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8851D1" w14:textId="132B4A0C" w:rsidR="0735677C" w:rsidRDefault="0735677C" w:rsidP="0735677C">
      <w:pPr>
        <w:pStyle w:val="Nzev"/>
        <w:spacing w:line="276" w:lineRule="auto"/>
        <w:jc w:val="center"/>
        <w:rPr>
          <w:sz w:val="44"/>
          <w:szCs w:val="44"/>
        </w:rPr>
      </w:pPr>
    </w:p>
    <w:p w14:paraId="34BA81B4" w14:textId="38981C11" w:rsidR="0735677C" w:rsidRDefault="0735677C" w:rsidP="0735677C">
      <w:pPr>
        <w:pStyle w:val="Nzev"/>
        <w:spacing w:line="276" w:lineRule="auto"/>
        <w:jc w:val="center"/>
        <w:rPr>
          <w:sz w:val="44"/>
          <w:szCs w:val="44"/>
        </w:rPr>
      </w:pPr>
    </w:p>
    <w:p w14:paraId="75E71334" w14:textId="5AACAE5B" w:rsidR="0735677C" w:rsidRDefault="0735677C" w:rsidP="0735677C">
      <w:pPr>
        <w:pStyle w:val="Nzev"/>
        <w:spacing w:line="276" w:lineRule="auto"/>
        <w:jc w:val="center"/>
        <w:rPr>
          <w:sz w:val="44"/>
          <w:szCs w:val="44"/>
        </w:rPr>
      </w:pPr>
    </w:p>
    <w:p w14:paraId="10583DB1" w14:textId="61FDD1B9" w:rsidR="0735677C" w:rsidRDefault="0735677C" w:rsidP="0735677C">
      <w:pPr>
        <w:pStyle w:val="Nzev"/>
        <w:spacing w:line="276" w:lineRule="auto"/>
        <w:jc w:val="center"/>
        <w:rPr>
          <w:sz w:val="44"/>
          <w:szCs w:val="44"/>
        </w:rPr>
      </w:pPr>
    </w:p>
    <w:p w14:paraId="3FBC24DF" w14:textId="22FB07A0" w:rsidR="0735677C" w:rsidRDefault="0735677C" w:rsidP="0735677C">
      <w:pPr>
        <w:pStyle w:val="Nzev"/>
        <w:spacing w:line="276" w:lineRule="auto"/>
        <w:jc w:val="center"/>
        <w:rPr>
          <w:sz w:val="44"/>
          <w:szCs w:val="44"/>
        </w:rPr>
      </w:pPr>
    </w:p>
    <w:p w14:paraId="13BA4F41" w14:textId="03F91FC8" w:rsidR="0735677C" w:rsidRDefault="0735677C" w:rsidP="0735677C">
      <w:pPr>
        <w:pStyle w:val="Nzev"/>
        <w:spacing w:line="276" w:lineRule="auto"/>
        <w:jc w:val="center"/>
        <w:rPr>
          <w:sz w:val="44"/>
          <w:szCs w:val="44"/>
        </w:rPr>
      </w:pPr>
    </w:p>
    <w:p w14:paraId="3A1435B5" w14:textId="00089912" w:rsidR="0735677C" w:rsidRDefault="0735677C" w:rsidP="0735677C">
      <w:pPr>
        <w:pStyle w:val="Nzev"/>
        <w:spacing w:line="276" w:lineRule="auto"/>
        <w:jc w:val="center"/>
        <w:rPr>
          <w:sz w:val="44"/>
          <w:szCs w:val="44"/>
        </w:rPr>
      </w:pPr>
    </w:p>
    <w:p w14:paraId="0F082332" w14:textId="4119DC07" w:rsidR="0735677C" w:rsidRDefault="0735677C" w:rsidP="0735677C">
      <w:pPr>
        <w:pStyle w:val="Nzev"/>
        <w:spacing w:line="276" w:lineRule="auto"/>
        <w:jc w:val="center"/>
        <w:rPr>
          <w:sz w:val="44"/>
          <w:szCs w:val="44"/>
        </w:rPr>
      </w:pPr>
    </w:p>
    <w:p w14:paraId="7E16D185" w14:textId="5E008703" w:rsidR="5F1972FB" w:rsidRPr="003833DD" w:rsidRDefault="5F1972FB" w:rsidP="0735677C">
      <w:pPr>
        <w:pStyle w:val="Nzev"/>
        <w:spacing w:line="276" w:lineRule="auto"/>
        <w:jc w:val="center"/>
        <w:rPr>
          <w:sz w:val="44"/>
          <w:szCs w:val="44"/>
        </w:rPr>
      </w:pPr>
      <w:r w:rsidRPr="003833DD">
        <w:rPr>
          <w:sz w:val="44"/>
          <w:szCs w:val="44"/>
        </w:rPr>
        <w:t xml:space="preserve">Národní strategie umělé inteligence </w:t>
      </w:r>
      <w:r w:rsidR="02C72926" w:rsidRPr="003833DD">
        <w:rPr>
          <w:sz w:val="44"/>
          <w:szCs w:val="44"/>
        </w:rPr>
        <w:t>České republiky</w:t>
      </w:r>
      <w:r w:rsidR="76153617" w:rsidRPr="003833DD">
        <w:rPr>
          <w:sz w:val="44"/>
          <w:szCs w:val="44"/>
        </w:rPr>
        <w:t xml:space="preserve"> 2030</w:t>
      </w:r>
    </w:p>
    <w:p w14:paraId="51405B6D" w14:textId="2D00501F" w:rsidR="003F7AA7" w:rsidRPr="003833DD" w:rsidRDefault="003F7AA7" w:rsidP="003F7AA7"/>
    <w:p w14:paraId="7ED5A009" w14:textId="374B2B56" w:rsidR="12885BA0" w:rsidRPr="003833DD" w:rsidRDefault="12885BA0" w:rsidP="02E13082">
      <w:pPr>
        <w:spacing w:line="276" w:lineRule="auto"/>
        <w:rPr>
          <w:rFonts w:eastAsiaTheme="minorEastAsia"/>
          <w:color w:val="auto"/>
          <w:lang w:val="en"/>
        </w:rPr>
      </w:pPr>
    </w:p>
    <w:p w14:paraId="6FA7993B" w14:textId="22ADB253" w:rsidR="0735677C" w:rsidRPr="003833DD" w:rsidRDefault="0735677C">
      <w:r w:rsidRPr="003833DD">
        <w:br w:type="page"/>
      </w:r>
    </w:p>
    <w:sdt>
      <w:sdtPr>
        <w:rPr>
          <w:rFonts w:asciiTheme="minorHAnsi" w:hAnsiTheme="minorHAnsi"/>
          <w:b w:val="0"/>
          <w:sz w:val="22"/>
        </w:rPr>
        <w:id w:val="1840110620"/>
        <w:docPartObj>
          <w:docPartGallery w:val="Table of Contents"/>
          <w:docPartUnique/>
        </w:docPartObj>
      </w:sdtPr>
      <w:sdtEndPr>
        <w:rPr>
          <w:bCs/>
        </w:rPr>
      </w:sdtEndPr>
      <w:sdtContent>
        <w:p w14:paraId="350B5480" w14:textId="7302C19E" w:rsidR="003F7AA7" w:rsidRPr="003833DD" w:rsidRDefault="003F7AA7" w:rsidP="008F44A3">
          <w:pPr>
            <w:pStyle w:val="Nadpisobsahu"/>
            <w:spacing w:before="0" w:line="240" w:lineRule="auto"/>
          </w:pPr>
          <w:r w:rsidRPr="003833DD">
            <w:t>Obsah</w:t>
          </w:r>
        </w:p>
        <w:p w14:paraId="568507A3" w14:textId="7EC3F3E9" w:rsidR="008F44A3" w:rsidRDefault="003F7AA7" w:rsidP="008F44A3">
          <w:pPr>
            <w:pStyle w:val="Obsah1"/>
            <w:spacing w:after="0" w:line="240" w:lineRule="auto"/>
            <w:rPr>
              <w:rFonts w:eastAsiaTheme="minorEastAsia"/>
              <w:b w:val="0"/>
              <w:bCs w:val="0"/>
              <w:color w:val="auto"/>
              <w:lang w:eastAsia="cs-CZ"/>
            </w:rPr>
          </w:pPr>
          <w:r w:rsidRPr="003833DD">
            <w:rPr>
              <w:b w:val="0"/>
              <w:bCs w:val="0"/>
            </w:rPr>
            <w:fldChar w:fldCharType="begin"/>
          </w:r>
          <w:r w:rsidRPr="003833DD">
            <w:instrText xml:space="preserve"> TOC \o "1-3" \h \z \u </w:instrText>
          </w:r>
          <w:r w:rsidRPr="003833DD">
            <w:rPr>
              <w:b w:val="0"/>
              <w:bCs w:val="0"/>
            </w:rPr>
            <w:fldChar w:fldCharType="separate"/>
          </w:r>
          <w:hyperlink w:anchor="_Toc167279142" w:history="1">
            <w:r w:rsidR="008F44A3" w:rsidRPr="005B2ECB">
              <w:rPr>
                <w:rStyle w:val="Hypertextovodkaz"/>
              </w:rPr>
              <w:t>Manažerské shrnutí</w:t>
            </w:r>
            <w:r w:rsidR="008F44A3">
              <w:rPr>
                <w:webHidden/>
              </w:rPr>
              <w:tab/>
            </w:r>
            <w:r w:rsidR="008F44A3">
              <w:rPr>
                <w:webHidden/>
              </w:rPr>
              <w:fldChar w:fldCharType="begin"/>
            </w:r>
            <w:r w:rsidR="008F44A3">
              <w:rPr>
                <w:webHidden/>
              </w:rPr>
              <w:instrText xml:space="preserve"> PAGEREF _Toc167279142 \h </w:instrText>
            </w:r>
            <w:r w:rsidR="008F44A3">
              <w:rPr>
                <w:webHidden/>
              </w:rPr>
            </w:r>
            <w:r w:rsidR="008F44A3">
              <w:rPr>
                <w:webHidden/>
              </w:rPr>
              <w:fldChar w:fldCharType="separate"/>
            </w:r>
            <w:r w:rsidR="008F44A3">
              <w:rPr>
                <w:webHidden/>
              </w:rPr>
              <w:t>4</w:t>
            </w:r>
            <w:r w:rsidR="008F44A3">
              <w:rPr>
                <w:webHidden/>
              </w:rPr>
              <w:fldChar w:fldCharType="end"/>
            </w:r>
          </w:hyperlink>
        </w:p>
        <w:p w14:paraId="4882E409" w14:textId="18A3375F" w:rsidR="008F44A3" w:rsidRDefault="00B007CB" w:rsidP="008F44A3">
          <w:pPr>
            <w:pStyle w:val="Obsah1"/>
            <w:spacing w:after="0" w:line="240" w:lineRule="auto"/>
            <w:rPr>
              <w:rFonts w:eastAsiaTheme="minorEastAsia"/>
              <w:b w:val="0"/>
              <w:bCs w:val="0"/>
              <w:color w:val="auto"/>
              <w:lang w:eastAsia="cs-CZ"/>
            </w:rPr>
          </w:pPr>
          <w:hyperlink w:anchor="_Toc167279143" w:history="1">
            <w:r w:rsidR="008F44A3" w:rsidRPr="005B2ECB">
              <w:rPr>
                <w:rStyle w:val="Hypertextovodkaz"/>
              </w:rPr>
              <w:t>Východiska a kontext</w:t>
            </w:r>
            <w:r w:rsidR="008F44A3">
              <w:rPr>
                <w:webHidden/>
              </w:rPr>
              <w:tab/>
            </w:r>
            <w:r w:rsidR="008F44A3">
              <w:rPr>
                <w:webHidden/>
              </w:rPr>
              <w:fldChar w:fldCharType="begin"/>
            </w:r>
            <w:r w:rsidR="008F44A3">
              <w:rPr>
                <w:webHidden/>
              </w:rPr>
              <w:instrText xml:space="preserve"> PAGEREF _Toc167279143 \h </w:instrText>
            </w:r>
            <w:r w:rsidR="008F44A3">
              <w:rPr>
                <w:webHidden/>
              </w:rPr>
            </w:r>
            <w:r w:rsidR="008F44A3">
              <w:rPr>
                <w:webHidden/>
              </w:rPr>
              <w:fldChar w:fldCharType="separate"/>
            </w:r>
            <w:r w:rsidR="008F44A3">
              <w:rPr>
                <w:webHidden/>
              </w:rPr>
              <w:t>6</w:t>
            </w:r>
            <w:r w:rsidR="008F44A3">
              <w:rPr>
                <w:webHidden/>
              </w:rPr>
              <w:fldChar w:fldCharType="end"/>
            </w:r>
          </w:hyperlink>
        </w:p>
        <w:p w14:paraId="607315B8" w14:textId="550E53E2" w:rsidR="008F44A3" w:rsidRDefault="00B007CB" w:rsidP="008F44A3">
          <w:pPr>
            <w:pStyle w:val="Obsah3"/>
            <w:rPr>
              <w:rFonts w:eastAsiaTheme="minorEastAsia"/>
              <w:noProof/>
              <w:color w:val="auto"/>
              <w:lang w:eastAsia="cs-CZ"/>
            </w:rPr>
          </w:pPr>
          <w:hyperlink w:anchor="_Toc167279144" w:history="1">
            <w:r w:rsidR="008F44A3" w:rsidRPr="005B2ECB">
              <w:rPr>
                <w:rStyle w:val="Hypertextovodkaz"/>
                <w:noProof/>
              </w:rPr>
              <w:t>Historie Národní strategie umělé inteligence</w:t>
            </w:r>
            <w:r w:rsidR="008F44A3">
              <w:rPr>
                <w:noProof/>
                <w:webHidden/>
              </w:rPr>
              <w:tab/>
            </w:r>
            <w:r w:rsidR="008F44A3">
              <w:rPr>
                <w:noProof/>
                <w:webHidden/>
              </w:rPr>
              <w:fldChar w:fldCharType="begin"/>
            </w:r>
            <w:r w:rsidR="008F44A3">
              <w:rPr>
                <w:noProof/>
                <w:webHidden/>
              </w:rPr>
              <w:instrText xml:space="preserve"> PAGEREF _Toc167279144 \h </w:instrText>
            </w:r>
            <w:r w:rsidR="008F44A3">
              <w:rPr>
                <w:noProof/>
                <w:webHidden/>
              </w:rPr>
            </w:r>
            <w:r w:rsidR="008F44A3">
              <w:rPr>
                <w:noProof/>
                <w:webHidden/>
              </w:rPr>
              <w:fldChar w:fldCharType="separate"/>
            </w:r>
            <w:r w:rsidR="008F44A3">
              <w:rPr>
                <w:noProof/>
                <w:webHidden/>
              </w:rPr>
              <w:t>6</w:t>
            </w:r>
            <w:r w:rsidR="008F44A3">
              <w:rPr>
                <w:noProof/>
                <w:webHidden/>
              </w:rPr>
              <w:fldChar w:fldCharType="end"/>
            </w:r>
          </w:hyperlink>
        </w:p>
        <w:p w14:paraId="3A1515A0" w14:textId="3274F9C0" w:rsidR="008F44A3" w:rsidRDefault="00B007CB" w:rsidP="008F44A3">
          <w:pPr>
            <w:pStyle w:val="Obsah3"/>
            <w:rPr>
              <w:rFonts w:eastAsiaTheme="minorEastAsia"/>
              <w:noProof/>
              <w:color w:val="auto"/>
              <w:lang w:eastAsia="cs-CZ"/>
            </w:rPr>
          </w:pPr>
          <w:hyperlink w:anchor="_Toc167279145" w:history="1">
            <w:r w:rsidR="008F44A3" w:rsidRPr="005B2ECB">
              <w:rPr>
                <w:rStyle w:val="Hypertextovodkaz"/>
                <w:noProof/>
              </w:rPr>
              <w:t>Vyhodnocení plnění Národní strategie umělé inteligence</w:t>
            </w:r>
            <w:r w:rsidR="008F44A3">
              <w:rPr>
                <w:noProof/>
                <w:webHidden/>
              </w:rPr>
              <w:tab/>
            </w:r>
            <w:r w:rsidR="008F44A3">
              <w:rPr>
                <w:noProof/>
                <w:webHidden/>
              </w:rPr>
              <w:fldChar w:fldCharType="begin"/>
            </w:r>
            <w:r w:rsidR="008F44A3">
              <w:rPr>
                <w:noProof/>
                <w:webHidden/>
              </w:rPr>
              <w:instrText xml:space="preserve"> PAGEREF _Toc167279145 \h </w:instrText>
            </w:r>
            <w:r w:rsidR="008F44A3">
              <w:rPr>
                <w:noProof/>
                <w:webHidden/>
              </w:rPr>
            </w:r>
            <w:r w:rsidR="008F44A3">
              <w:rPr>
                <w:noProof/>
                <w:webHidden/>
              </w:rPr>
              <w:fldChar w:fldCharType="separate"/>
            </w:r>
            <w:r w:rsidR="008F44A3">
              <w:rPr>
                <w:noProof/>
                <w:webHidden/>
              </w:rPr>
              <w:t>6</w:t>
            </w:r>
            <w:r w:rsidR="008F44A3">
              <w:rPr>
                <w:noProof/>
                <w:webHidden/>
              </w:rPr>
              <w:fldChar w:fldCharType="end"/>
            </w:r>
          </w:hyperlink>
        </w:p>
        <w:p w14:paraId="55EB7689" w14:textId="6615E735" w:rsidR="008F44A3" w:rsidRDefault="00B007CB" w:rsidP="008F44A3">
          <w:pPr>
            <w:pStyle w:val="Obsah2"/>
            <w:tabs>
              <w:tab w:val="right" w:leader="dot" w:pos="9628"/>
            </w:tabs>
            <w:spacing w:after="0" w:line="240" w:lineRule="auto"/>
            <w:rPr>
              <w:rFonts w:eastAsiaTheme="minorEastAsia"/>
              <w:noProof/>
              <w:color w:val="auto"/>
              <w:lang w:eastAsia="cs-CZ"/>
            </w:rPr>
          </w:pPr>
          <w:hyperlink w:anchor="_Toc167279146" w:history="1">
            <w:r w:rsidR="008F44A3" w:rsidRPr="005B2ECB">
              <w:rPr>
                <w:rStyle w:val="Hypertextovodkaz"/>
                <w:noProof/>
              </w:rPr>
              <w:t>Aktualizace Národní strategie umělé inteligence</w:t>
            </w:r>
            <w:r w:rsidR="008F44A3">
              <w:rPr>
                <w:noProof/>
                <w:webHidden/>
              </w:rPr>
              <w:tab/>
            </w:r>
            <w:r w:rsidR="008F44A3">
              <w:rPr>
                <w:noProof/>
                <w:webHidden/>
              </w:rPr>
              <w:fldChar w:fldCharType="begin"/>
            </w:r>
            <w:r w:rsidR="008F44A3">
              <w:rPr>
                <w:noProof/>
                <w:webHidden/>
              </w:rPr>
              <w:instrText xml:space="preserve"> PAGEREF _Toc167279146 \h </w:instrText>
            </w:r>
            <w:r w:rsidR="008F44A3">
              <w:rPr>
                <w:noProof/>
                <w:webHidden/>
              </w:rPr>
            </w:r>
            <w:r w:rsidR="008F44A3">
              <w:rPr>
                <w:noProof/>
                <w:webHidden/>
              </w:rPr>
              <w:fldChar w:fldCharType="separate"/>
            </w:r>
            <w:r w:rsidR="008F44A3">
              <w:rPr>
                <w:noProof/>
                <w:webHidden/>
              </w:rPr>
              <w:t>7</w:t>
            </w:r>
            <w:r w:rsidR="008F44A3">
              <w:rPr>
                <w:noProof/>
                <w:webHidden/>
              </w:rPr>
              <w:fldChar w:fldCharType="end"/>
            </w:r>
          </w:hyperlink>
        </w:p>
        <w:p w14:paraId="452F56B0" w14:textId="385A3065" w:rsidR="008F44A3" w:rsidRDefault="00B007CB" w:rsidP="008F44A3">
          <w:pPr>
            <w:pStyle w:val="Obsah3"/>
            <w:rPr>
              <w:rFonts w:eastAsiaTheme="minorEastAsia"/>
              <w:noProof/>
              <w:color w:val="auto"/>
              <w:lang w:eastAsia="cs-CZ"/>
            </w:rPr>
          </w:pPr>
          <w:hyperlink w:anchor="_Toc167279147" w:history="1">
            <w:r w:rsidR="008F44A3" w:rsidRPr="005B2ECB">
              <w:rPr>
                <w:rStyle w:val="Hypertextovodkaz"/>
                <w:noProof/>
              </w:rPr>
              <w:t>Proces tvorby aktualizace</w:t>
            </w:r>
            <w:r w:rsidR="008F44A3">
              <w:rPr>
                <w:noProof/>
                <w:webHidden/>
              </w:rPr>
              <w:tab/>
            </w:r>
            <w:r w:rsidR="008F44A3">
              <w:rPr>
                <w:noProof/>
                <w:webHidden/>
              </w:rPr>
              <w:fldChar w:fldCharType="begin"/>
            </w:r>
            <w:r w:rsidR="008F44A3">
              <w:rPr>
                <w:noProof/>
                <w:webHidden/>
              </w:rPr>
              <w:instrText xml:space="preserve"> PAGEREF _Toc167279147 \h </w:instrText>
            </w:r>
            <w:r w:rsidR="008F44A3">
              <w:rPr>
                <w:noProof/>
                <w:webHidden/>
              </w:rPr>
            </w:r>
            <w:r w:rsidR="008F44A3">
              <w:rPr>
                <w:noProof/>
                <w:webHidden/>
              </w:rPr>
              <w:fldChar w:fldCharType="separate"/>
            </w:r>
            <w:r w:rsidR="008F44A3">
              <w:rPr>
                <w:noProof/>
                <w:webHidden/>
              </w:rPr>
              <w:t>7</w:t>
            </w:r>
            <w:r w:rsidR="008F44A3">
              <w:rPr>
                <w:noProof/>
                <w:webHidden/>
              </w:rPr>
              <w:fldChar w:fldCharType="end"/>
            </w:r>
          </w:hyperlink>
        </w:p>
        <w:p w14:paraId="441D6D83" w14:textId="3CF111BD" w:rsidR="008F44A3" w:rsidRDefault="00B007CB" w:rsidP="008F44A3">
          <w:pPr>
            <w:pStyle w:val="Obsah3"/>
            <w:rPr>
              <w:rFonts w:eastAsiaTheme="minorEastAsia"/>
              <w:noProof/>
              <w:color w:val="auto"/>
              <w:lang w:eastAsia="cs-CZ"/>
            </w:rPr>
          </w:pPr>
          <w:hyperlink w:anchor="_Toc167279148" w:history="1">
            <w:r w:rsidR="008F44A3" w:rsidRPr="005B2ECB">
              <w:rPr>
                <w:rStyle w:val="Hypertextovodkaz"/>
                <w:noProof/>
              </w:rPr>
              <w:t>Struktura Národní strategie umělé inteligence</w:t>
            </w:r>
            <w:r w:rsidR="008F44A3">
              <w:rPr>
                <w:noProof/>
                <w:webHidden/>
              </w:rPr>
              <w:tab/>
            </w:r>
            <w:r w:rsidR="008F44A3">
              <w:rPr>
                <w:noProof/>
                <w:webHidden/>
              </w:rPr>
              <w:fldChar w:fldCharType="begin"/>
            </w:r>
            <w:r w:rsidR="008F44A3">
              <w:rPr>
                <w:noProof/>
                <w:webHidden/>
              </w:rPr>
              <w:instrText xml:space="preserve"> PAGEREF _Toc167279148 \h </w:instrText>
            </w:r>
            <w:r w:rsidR="008F44A3">
              <w:rPr>
                <w:noProof/>
                <w:webHidden/>
              </w:rPr>
            </w:r>
            <w:r w:rsidR="008F44A3">
              <w:rPr>
                <w:noProof/>
                <w:webHidden/>
              </w:rPr>
              <w:fldChar w:fldCharType="separate"/>
            </w:r>
            <w:r w:rsidR="008F44A3">
              <w:rPr>
                <w:noProof/>
                <w:webHidden/>
              </w:rPr>
              <w:t>8</w:t>
            </w:r>
            <w:r w:rsidR="008F44A3">
              <w:rPr>
                <w:noProof/>
                <w:webHidden/>
              </w:rPr>
              <w:fldChar w:fldCharType="end"/>
            </w:r>
          </w:hyperlink>
        </w:p>
        <w:p w14:paraId="37FF10AF" w14:textId="162E63A9" w:rsidR="008F44A3" w:rsidRDefault="00B007CB" w:rsidP="008F44A3">
          <w:pPr>
            <w:pStyle w:val="Obsah3"/>
            <w:rPr>
              <w:rFonts w:eastAsiaTheme="minorEastAsia"/>
              <w:noProof/>
              <w:color w:val="auto"/>
              <w:lang w:eastAsia="cs-CZ"/>
            </w:rPr>
          </w:pPr>
          <w:hyperlink w:anchor="_Toc167279149" w:history="1">
            <w:r w:rsidR="008F44A3" w:rsidRPr="005B2ECB">
              <w:rPr>
                <w:rStyle w:val="Hypertextovodkaz"/>
                <w:rFonts w:eastAsia="Calibri"/>
                <w:noProof/>
              </w:rPr>
              <w:t>Mezinárodní kontext</w:t>
            </w:r>
            <w:r w:rsidR="008F44A3">
              <w:rPr>
                <w:noProof/>
                <w:webHidden/>
              </w:rPr>
              <w:tab/>
            </w:r>
            <w:r w:rsidR="008F44A3">
              <w:rPr>
                <w:noProof/>
                <w:webHidden/>
              </w:rPr>
              <w:fldChar w:fldCharType="begin"/>
            </w:r>
            <w:r w:rsidR="008F44A3">
              <w:rPr>
                <w:noProof/>
                <w:webHidden/>
              </w:rPr>
              <w:instrText xml:space="preserve"> PAGEREF _Toc167279149 \h </w:instrText>
            </w:r>
            <w:r w:rsidR="008F44A3">
              <w:rPr>
                <w:noProof/>
                <w:webHidden/>
              </w:rPr>
            </w:r>
            <w:r w:rsidR="008F44A3">
              <w:rPr>
                <w:noProof/>
                <w:webHidden/>
              </w:rPr>
              <w:fldChar w:fldCharType="separate"/>
            </w:r>
            <w:r w:rsidR="008F44A3">
              <w:rPr>
                <w:noProof/>
                <w:webHidden/>
              </w:rPr>
              <w:t>9</w:t>
            </w:r>
            <w:r w:rsidR="008F44A3">
              <w:rPr>
                <w:noProof/>
                <w:webHidden/>
              </w:rPr>
              <w:fldChar w:fldCharType="end"/>
            </w:r>
          </w:hyperlink>
        </w:p>
        <w:p w14:paraId="4F2FD819" w14:textId="2381E464" w:rsidR="008F44A3" w:rsidRDefault="00B007CB" w:rsidP="008F44A3">
          <w:pPr>
            <w:pStyle w:val="Obsah3"/>
            <w:rPr>
              <w:rFonts w:eastAsiaTheme="minorEastAsia"/>
              <w:noProof/>
              <w:color w:val="auto"/>
              <w:lang w:eastAsia="cs-CZ"/>
            </w:rPr>
          </w:pPr>
          <w:hyperlink w:anchor="_Toc167279150" w:history="1">
            <w:r w:rsidR="008F44A3" w:rsidRPr="005B2ECB">
              <w:rPr>
                <w:rStyle w:val="Hypertextovodkaz"/>
                <w:noProof/>
              </w:rPr>
              <w:t>Kontext Evropské unie</w:t>
            </w:r>
            <w:r w:rsidR="008F44A3">
              <w:rPr>
                <w:noProof/>
                <w:webHidden/>
              </w:rPr>
              <w:tab/>
            </w:r>
            <w:r w:rsidR="008F44A3">
              <w:rPr>
                <w:noProof/>
                <w:webHidden/>
              </w:rPr>
              <w:fldChar w:fldCharType="begin"/>
            </w:r>
            <w:r w:rsidR="008F44A3">
              <w:rPr>
                <w:noProof/>
                <w:webHidden/>
              </w:rPr>
              <w:instrText xml:space="preserve"> PAGEREF _Toc167279150 \h </w:instrText>
            </w:r>
            <w:r w:rsidR="008F44A3">
              <w:rPr>
                <w:noProof/>
                <w:webHidden/>
              </w:rPr>
            </w:r>
            <w:r w:rsidR="008F44A3">
              <w:rPr>
                <w:noProof/>
                <w:webHidden/>
              </w:rPr>
              <w:fldChar w:fldCharType="separate"/>
            </w:r>
            <w:r w:rsidR="008F44A3">
              <w:rPr>
                <w:noProof/>
                <w:webHidden/>
              </w:rPr>
              <w:t>10</w:t>
            </w:r>
            <w:r w:rsidR="008F44A3">
              <w:rPr>
                <w:noProof/>
                <w:webHidden/>
              </w:rPr>
              <w:fldChar w:fldCharType="end"/>
            </w:r>
          </w:hyperlink>
        </w:p>
        <w:p w14:paraId="79821EB4" w14:textId="77C58AFB" w:rsidR="008F44A3" w:rsidRDefault="00B007CB" w:rsidP="008F44A3">
          <w:pPr>
            <w:pStyle w:val="Obsah3"/>
            <w:rPr>
              <w:rFonts w:eastAsiaTheme="minorEastAsia"/>
              <w:noProof/>
              <w:color w:val="auto"/>
              <w:lang w:eastAsia="cs-CZ"/>
            </w:rPr>
          </w:pPr>
          <w:hyperlink w:anchor="_Toc167279151" w:history="1">
            <w:r w:rsidR="008F44A3" w:rsidRPr="005B2ECB">
              <w:rPr>
                <w:rStyle w:val="Hypertextovodkaz"/>
                <w:noProof/>
              </w:rPr>
              <w:t>Národní kontext</w:t>
            </w:r>
            <w:r w:rsidR="008F44A3">
              <w:rPr>
                <w:noProof/>
                <w:webHidden/>
              </w:rPr>
              <w:tab/>
            </w:r>
            <w:r w:rsidR="008F44A3">
              <w:rPr>
                <w:noProof/>
                <w:webHidden/>
              </w:rPr>
              <w:fldChar w:fldCharType="begin"/>
            </w:r>
            <w:r w:rsidR="008F44A3">
              <w:rPr>
                <w:noProof/>
                <w:webHidden/>
              </w:rPr>
              <w:instrText xml:space="preserve"> PAGEREF _Toc167279151 \h </w:instrText>
            </w:r>
            <w:r w:rsidR="008F44A3">
              <w:rPr>
                <w:noProof/>
                <w:webHidden/>
              </w:rPr>
            </w:r>
            <w:r w:rsidR="008F44A3">
              <w:rPr>
                <w:noProof/>
                <w:webHidden/>
              </w:rPr>
              <w:fldChar w:fldCharType="separate"/>
            </w:r>
            <w:r w:rsidR="008F44A3">
              <w:rPr>
                <w:noProof/>
                <w:webHidden/>
              </w:rPr>
              <w:t>13</w:t>
            </w:r>
            <w:r w:rsidR="008F44A3">
              <w:rPr>
                <w:noProof/>
                <w:webHidden/>
              </w:rPr>
              <w:fldChar w:fldCharType="end"/>
            </w:r>
          </w:hyperlink>
        </w:p>
        <w:p w14:paraId="0FE0E79D" w14:textId="55245D98" w:rsidR="008F44A3" w:rsidRDefault="00B007CB" w:rsidP="008F44A3">
          <w:pPr>
            <w:pStyle w:val="Obsah2"/>
            <w:tabs>
              <w:tab w:val="right" w:leader="dot" w:pos="9628"/>
            </w:tabs>
            <w:spacing w:after="0" w:line="240" w:lineRule="auto"/>
            <w:rPr>
              <w:rFonts w:eastAsiaTheme="minorEastAsia"/>
              <w:noProof/>
              <w:color w:val="auto"/>
              <w:lang w:eastAsia="cs-CZ"/>
            </w:rPr>
          </w:pPr>
          <w:hyperlink w:anchor="_Toc167279152" w:history="1">
            <w:r w:rsidR="008F44A3" w:rsidRPr="005B2ECB">
              <w:rPr>
                <w:rStyle w:val="Hypertextovodkaz"/>
                <w:noProof/>
                <w:lang w:val="cs"/>
              </w:rPr>
              <w:t>Aktéři v oblasti umělé inteligence v ČR</w:t>
            </w:r>
            <w:r w:rsidR="008F44A3">
              <w:rPr>
                <w:noProof/>
                <w:webHidden/>
              </w:rPr>
              <w:tab/>
            </w:r>
            <w:r w:rsidR="008F44A3">
              <w:rPr>
                <w:noProof/>
                <w:webHidden/>
              </w:rPr>
              <w:fldChar w:fldCharType="begin"/>
            </w:r>
            <w:r w:rsidR="008F44A3">
              <w:rPr>
                <w:noProof/>
                <w:webHidden/>
              </w:rPr>
              <w:instrText xml:space="preserve"> PAGEREF _Toc167279152 \h </w:instrText>
            </w:r>
            <w:r w:rsidR="008F44A3">
              <w:rPr>
                <w:noProof/>
                <w:webHidden/>
              </w:rPr>
            </w:r>
            <w:r w:rsidR="008F44A3">
              <w:rPr>
                <w:noProof/>
                <w:webHidden/>
              </w:rPr>
              <w:fldChar w:fldCharType="separate"/>
            </w:r>
            <w:r w:rsidR="008F44A3">
              <w:rPr>
                <w:noProof/>
                <w:webHidden/>
              </w:rPr>
              <w:t>14</w:t>
            </w:r>
            <w:r w:rsidR="008F44A3">
              <w:rPr>
                <w:noProof/>
                <w:webHidden/>
              </w:rPr>
              <w:fldChar w:fldCharType="end"/>
            </w:r>
          </w:hyperlink>
        </w:p>
        <w:p w14:paraId="42222E34" w14:textId="5547DCB1" w:rsidR="008F44A3" w:rsidRDefault="00B007CB" w:rsidP="008F44A3">
          <w:pPr>
            <w:pStyle w:val="Obsah2"/>
            <w:tabs>
              <w:tab w:val="right" w:leader="dot" w:pos="9628"/>
            </w:tabs>
            <w:spacing w:after="0" w:line="240" w:lineRule="auto"/>
            <w:rPr>
              <w:rFonts w:eastAsiaTheme="minorEastAsia"/>
              <w:noProof/>
              <w:color w:val="auto"/>
              <w:lang w:eastAsia="cs-CZ"/>
            </w:rPr>
          </w:pPr>
          <w:hyperlink w:anchor="_Toc167279153" w:history="1">
            <w:r w:rsidR="008F44A3" w:rsidRPr="005B2ECB">
              <w:rPr>
                <w:rStyle w:val="Hypertextovodkaz"/>
                <w:noProof/>
                <w:lang w:val="cs"/>
              </w:rPr>
              <w:t>Financování oblasti umělé inteligence</w:t>
            </w:r>
            <w:r w:rsidR="008F44A3">
              <w:rPr>
                <w:noProof/>
                <w:webHidden/>
              </w:rPr>
              <w:tab/>
            </w:r>
            <w:r w:rsidR="008F44A3">
              <w:rPr>
                <w:noProof/>
                <w:webHidden/>
              </w:rPr>
              <w:fldChar w:fldCharType="begin"/>
            </w:r>
            <w:r w:rsidR="008F44A3">
              <w:rPr>
                <w:noProof/>
                <w:webHidden/>
              </w:rPr>
              <w:instrText xml:space="preserve"> PAGEREF _Toc167279153 \h </w:instrText>
            </w:r>
            <w:r w:rsidR="008F44A3">
              <w:rPr>
                <w:noProof/>
                <w:webHidden/>
              </w:rPr>
            </w:r>
            <w:r w:rsidR="008F44A3">
              <w:rPr>
                <w:noProof/>
                <w:webHidden/>
              </w:rPr>
              <w:fldChar w:fldCharType="separate"/>
            </w:r>
            <w:r w:rsidR="008F44A3">
              <w:rPr>
                <w:noProof/>
                <w:webHidden/>
              </w:rPr>
              <w:t>17</w:t>
            </w:r>
            <w:r w:rsidR="008F44A3">
              <w:rPr>
                <w:noProof/>
                <w:webHidden/>
              </w:rPr>
              <w:fldChar w:fldCharType="end"/>
            </w:r>
          </w:hyperlink>
        </w:p>
        <w:p w14:paraId="34535543" w14:textId="771BD6E3" w:rsidR="008F44A3" w:rsidRDefault="00B007CB" w:rsidP="008F44A3">
          <w:pPr>
            <w:pStyle w:val="Obsah3"/>
            <w:rPr>
              <w:rFonts w:eastAsiaTheme="minorEastAsia"/>
              <w:noProof/>
              <w:color w:val="auto"/>
              <w:lang w:eastAsia="cs-CZ"/>
            </w:rPr>
          </w:pPr>
          <w:hyperlink w:anchor="_Toc167279154" w:history="1">
            <w:r w:rsidR="008F44A3" w:rsidRPr="005B2ECB">
              <w:rPr>
                <w:rStyle w:val="Hypertextovodkaz"/>
                <w:rFonts w:eastAsia="Calibri"/>
                <w:noProof/>
                <w:lang w:val="cs"/>
              </w:rPr>
              <w:t>Stav financování v AI od roku 2017</w:t>
            </w:r>
            <w:r w:rsidR="008F44A3">
              <w:rPr>
                <w:noProof/>
                <w:webHidden/>
              </w:rPr>
              <w:tab/>
            </w:r>
            <w:r w:rsidR="008F44A3">
              <w:rPr>
                <w:noProof/>
                <w:webHidden/>
              </w:rPr>
              <w:fldChar w:fldCharType="begin"/>
            </w:r>
            <w:r w:rsidR="008F44A3">
              <w:rPr>
                <w:noProof/>
                <w:webHidden/>
              </w:rPr>
              <w:instrText xml:space="preserve"> PAGEREF _Toc167279154 \h </w:instrText>
            </w:r>
            <w:r w:rsidR="008F44A3">
              <w:rPr>
                <w:noProof/>
                <w:webHidden/>
              </w:rPr>
            </w:r>
            <w:r w:rsidR="008F44A3">
              <w:rPr>
                <w:noProof/>
                <w:webHidden/>
              </w:rPr>
              <w:fldChar w:fldCharType="separate"/>
            </w:r>
            <w:r w:rsidR="008F44A3">
              <w:rPr>
                <w:noProof/>
                <w:webHidden/>
              </w:rPr>
              <w:t>17</w:t>
            </w:r>
            <w:r w:rsidR="008F44A3">
              <w:rPr>
                <w:noProof/>
                <w:webHidden/>
              </w:rPr>
              <w:fldChar w:fldCharType="end"/>
            </w:r>
          </w:hyperlink>
        </w:p>
        <w:p w14:paraId="7BFAB30B" w14:textId="2E5ED1E4" w:rsidR="008F44A3" w:rsidRDefault="00B007CB" w:rsidP="008F44A3">
          <w:pPr>
            <w:pStyle w:val="Obsah3"/>
            <w:rPr>
              <w:rFonts w:eastAsiaTheme="minorEastAsia"/>
              <w:noProof/>
              <w:color w:val="auto"/>
              <w:lang w:eastAsia="cs-CZ"/>
            </w:rPr>
          </w:pPr>
          <w:hyperlink w:anchor="_Toc167279155" w:history="1">
            <w:r w:rsidR="008F44A3" w:rsidRPr="005B2ECB">
              <w:rPr>
                <w:rStyle w:val="Hypertextovodkaz"/>
                <w:rFonts w:eastAsia="Calibri"/>
                <w:noProof/>
                <w:lang w:val="cs"/>
              </w:rPr>
              <w:t>Zdroje financování</w:t>
            </w:r>
            <w:r w:rsidR="008F44A3">
              <w:rPr>
                <w:noProof/>
                <w:webHidden/>
              </w:rPr>
              <w:tab/>
            </w:r>
            <w:r w:rsidR="008F44A3">
              <w:rPr>
                <w:noProof/>
                <w:webHidden/>
              </w:rPr>
              <w:fldChar w:fldCharType="begin"/>
            </w:r>
            <w:r w:rsidR="008F44A3">
              <w:rPr>
                <w:noProof/>
                <w:webHidden/>
              </w:rPr>
              <w:instrText xml:space="preserve"> PAGEREF _Toc167279155 \h </w:instrText>
            </w:r>
            <w:r w:rsidR="008F44A3">
              <w:rPr>
                <w:noProof/>
                <w:webHidden/>
              </w:rPr>
            </w:r>
            <w:r w:rsidR="008F44A3">
              <w:rPr>
                <w:noProof/>
                <w:webHidden/>
              </w:rPr>
              <w:fldChar w:fldCharType="separate"/>
            </w:r>
            <w:r w:rsidR="008F44A3">
              <w:rPr>
                <w:noProof/>
                <w:webHidden/>
              </w:rPr>
              <w:t>18</w:t>
            </w:r>
            <w:r w:rsidR="008F44A3">
              <w:rPr>
                <w:noProof/>
                <w:webHidden/>
              </w:rPr>
              <w:fldChar w:fldCharType="end"/>
            </w:r>
          </w:hyperlink>
        </w:p>
        <w:p w14:paraId="5BB3A6AE" w14:textId="4C250638" w:rsidR="008F44A3" w:rsidRDefault="00B007CB" w:rsidP="008F44A3">
          <w:pPr>
            <w:pStyle w:val="Obsah1"/>
            <w:spacing w:after="0" w:line="240" w:lineRule="auto"/>
            <w:rPr>
              <w:rFonts w:eastAsiaTheme="minorEastAsia"/>
              <w:b w:val="0"/>
              <w:bCs w:val="0"/>
              <w:color w:val="auto"/>
              <w:lang w:eastAsia="cs-CZ"/>
            </w:rPr>
          </w:pPr>
          <w:hyperlink w:anchor="_Toc167279156" w:history="1">
            <w:r w:rsidR="008F44A3" w:rsidRPr="005B2ECB">
              <w:rPr>
                <w:rStyle w:val="Hypertextovodkaz"/>
                <w:rFonts w:eastAsia="Calibri"/>
              </w:rPr>
              <w:t>SWOT analýza</w:t>
            </w:r>
            <w:r w:rsidR="008F44A3">
              <w:rPr>
                <w:webHidden/>
              </w:rPr>
              <w:tab/>
            </w:r>
            <w:r w:rsidR="008F44A3">
              <w:rPr>
                <w:webHidden/>
              </w:rPr>
              <w:fldChar w:fldCharType="begin"/>
            </w:r>
            <w:r w:rsidR="008F44A3">
              <w:rPr>
                <w:webHidden/>
              </w:rPr>
              <w:instrText xml:space="preserve"> PAGEREF _Toc167279156 \h </w:instrText>
            </w:r>
            <w:r w:rsidR="008F44A3">
              <w:rPr>
                <w:webHidden/>
              </w:rPr>
            </w:r>
            <w:r w:rsidR="008F44A3">
              <w:rPr>
                <w:webHidden/>
              </w:rPr>
              <w:fldChar w:fldCharType="separate"/>
            </w:r>
            <w:r w:rsidR="008F44A3">
              <w:rPr>
                <w:webHidden/>
              </w:rPr>
              <w:t>20</w:t>
            </w:r>
            <w:r w:rsidR="008F44A3">
              <w:rPr>
                <w:webHidden/>
              </w:rPr>
              <w:fldChar w:fldCharType="end"/>
            </w:r>
          </w:hyperlink>
        </w:p>
        <w:p w14:paraId="160E3A74" w14:textId="33C3BEA0" w:rsidR="008F44A3" w:rsidRDefault="00B007CB" w:rsidP="008F44A3">
          <w:pPr>
            <w:pStyle w:val="Obsah1"/>
            <w:spacing w:after="0" w:line="240" w:lineRule="auto"/>
            <w:rPr>
              <w:rFonts w:eastAsiaTheme="minorEastAsia"/>
              <w:b w:val="0"/>
              <w:bCs w:val="0"/>
              <w:color w:val="auto"/>
              <w:lang w:eastAsia="cs-CZ"/>
            </w:rPr>
          </w:pPr>
          <w:hyperlink w:anchor="_Toc167279157" w:history="1">
            <w:r w:rsidR="008F44A3" w:rsidRPr="005B2ECB">
              <w:rPr>
                <w:rStyle w:val="Hypertextovodkaz"/>
              </w:rPr>
              <w:t>Institucionální rámec</w:t>
            </w:r>
            <w:r w:rsidR="008F44A3">
              <w:rPr>
                <w:webHidden/>
              </w:rPr>
              <w:tab/>
            </w:r>
            <w:r w:rsidR="008F44A3">
              <w:rPr>
                <w:webHidden/>
              </w:rPr>
              <w:fldChar w:fldCharType="begin"/>
            </w:r>
            <w:r w:rsidR="008F44A3">
              <w:rPr>
                <w:webHidden/>
              </w:rPr>
              <w:instrText xml:space="preserve"> PAGEREF _Toc167279157 \h </w:instrText>
            </w:r>
            <w:r w:rsidR="008F44A3">
              <w:rPr>
                <w:webHidden/>
              </w:rPr>
            </w:r>
            <w:r w:rsidR="008F44A3">
              <w:rPr>
                <w:webHidden/>
              </w:rPr>
              <w:fldChar w:fldCharType="separate"/>
            </w:r>
            <w:r w:rsidR="008F44A3">
              <w:rPr>
                <w:webHidden/>
              </w:rPr>
              <w:t>23</w:t>
            </w:r>
            <w:r w:rsidR="008F44A3">
              <w:rPr>
                <w:webHidden/>
              </w:rPr>
              <w:fldChar w:fldCharType="end"/>
            </w:r>
          </w:hyperlink>
        </w:p>
        <w:p w14:paraId="3AE5346E" w14:textId="54C4597A" w:rsidR="008F44A3" w:rsidRDefault="00B007CB" w:rsidP="008F44A3">
          <w:pPr>
            <w:pStyle w:val="Obsah3"/>
            <w:rPr>
              <w:rFonts w:eastAsiaTheme="minorEastAsia"/>
              <w:noProof/>
              <w:color w:val="auto"/>
              <w:lang w:eastAsia="cs-CZ"/>
            </w:rPr>
          </w:pPr>
          <w:hyperlink w:anchor="_Toc167279158" w:history="1">
            <w:r w:rsidR="008F44A3" w:rsidRPr="005B2ECB">
              <w:rPr>
                <w:rStyle w:val="Hypertextovodkaz"/>
                <w:noProof/>
              </w:rPr>
              <w:t>Role Vlády ČR</w:t>
            </w:r>
            <w:r w:rsidR="008F44A3">
              <w:rPr>
                <w:noProof/>
                <w:webHidden/>
              </w:rPr>
              <w:tab/>
            </w:r>
            <w:r w:rsidR="008F44A3">
              <w:rPr>
                <w:noProof/>
                <w:webHidden/>
              </w:rPr>
              <w:fldChar w:fldCharType="begin"/>
            </w:r>
            <w:r w:rsidR="008F44A3">
              <w:rPr>
                <w:noProof/>
                <w:webHidden/>
              </w:rPr>
              <w:instrText xml:space="preserve"> PAGEREF _Toc167279158 \h </w:instrText>
            </w:r>
            <w:r w:rsidR="008F44A3">
              <w:rPr>
                <w:noProof/>
                <w:webHidden/>
              </w:rPr>
            </w:r>
            <w:r w:rsidR="008F44A3">
              <w:rPr>
                <w:noProof/>
                <w:webHidden/>
              </w:rPr>
              <w:fldChar w:fldCharType="separate"/>
            </w:r>
            <w:r w:rsidR="008F44A3">
              <w:rPr>
                <w:noProof/>
                <w:webHidden/>
              </w:rPr>
              <w:t>23</w:t>
            </w:r>
            <w:r w:rsidR="008F44A3">
              <w:rPr>
                <w:noProof/>
                <w:webHidden/>
              </w:rPr>
              <w:fldChar w:fldCharType="end"/>
            </w:r>
          </w:hyperlink>
        </w:p>
        <w:p w14:paraId="061933F6" w14:textId="7FD72B5B" w:rsidR="008F44A3" w:rsidRDefault="00B007CB" w:rsidP="008F44A3">
          <w:pPr>
            <w:pStyle w:val="Obsah3"/>
            <w:rPr>
              <w:rFonts w:eastAsiaTheme="minorEastAsia"/>
              <w:noProof/>
              <w:color w:val="auto"/>
              <w:lang w:eastAsia="cs-CZ"/>
            </w:rPr>
          </w:pPr>
          <w:hyperlink w:anchor="_Toc167279159" w:history="1">
            <w:r w:rsidR="008F44A3" w:rsidRPr="005B2ECB">
              <w:rPr>
                <w:rStyle w:val="Hypertextovodkaz"/>
                <w:noProof/>
              </w:rPr>
              <w:t>Role Výboru pro umělou inteligenci</w:t>
            </w:r>
            <w:r w:rsidR="008F44A3">
              <w:rPr>
                <w:noProof/>
                <w:webHidden/>
              </w:rPr>
              <w:tab/>
            </w:r>
            <w:r w:rsidR="008F44A3">
              <w:rPr>
                <w:noProof/>
                <w:webHidden/>
              </w:rPr>
              <w:fldChar w:fldCharType="begin"/>
            </w:r>
            <w:r w:rsidR="008F44A3">
              <w:rPr>
                <w:noProof/>
                <w:webHidden/>
              </w:rPr>
              <w:instrText xml:space="preserve"> PAGEREF _Toc167279159 \h </w:instrText>
            </w:r>
            <w:r w:rsidR="008F44A3">
              <w:rPr>
                <w:noProof/>
                <w:webHidden/>
              </w:rPr>
            </w:r>
            <w:r w:rsidR="008F44A3">
              <w:rPr>
                <w:noProof/>
                <w:webHidden/>
              </w:rPr>
              <w:fldChar w:fldCharType="separate"/>
            </w:r>
            <w:r w:rsidR="008F44A3">
              <w:rPr>
                <w:noProof/>
                <w:webHidden/>
              </w:rPr>
              <w:t>23</w:t>
            </w:r>
            <w:r w:rsidR="008F44A3">
              <w:rPr>
                <w:noProof/>
                <w:webHidden/>
              </w:rPr>
              <w:fldChar w:fldCharType="end"/>
            </w:r>
          </w:hyperlink>
        </w:p>
        <w:p w14:paraId="0FEB093C" w14:textId="36AEA136" w:rsidR="008F44A3" w:rsidRDefault="00B007CB" w:rsidP="008F44A3">
          <w:pPr>
            <w:pStyle w:val="Obsah3"/>
            <w:rPr>
              <w:rFonts w:eastAsiaTheme="minorEastAsia"/>
              <w:noProof/>
              <w:color w:val="auto"/>
              <w:lang w:eastAsia="cs-CZ"/>
            </w:rPr>
          </w:pPr>
          <w:hyperlink w:anchor="_Toc167279160" w:history="1">
            <w:r w:rsidR="008F44A3" w:rsidRPr="005B2ECB">
              <w:rPr>
                <w:rStyle w:val="Hypertextovodkaz"/>
                <w:noProof/>
              </w:rPr>
              <w:t>Schéma institucionálního rámce</w:t>
            </w:r>
            <w:r w:rsidR="008F44A3">
              <w:rPr>
                <w:noProof/>
                <w:webHidden/>
              </w:rPr>
              <w:tab/>
            </w:r>
            <w:r w:rsidR="008F44A3">
              <w:rPr>
                <w:noProof/>
                <w:webHidden/>
              </w:rPr>
              <w:fldChar w:fldCharType="begin"/>
            </w:r>
            <w:r w:rsidR="008F44A3">
              <w:rPr>
                <w:noProof/>
                <w:webHidden/>
              </w:rPr>
              <w:instrText xml:space="preserve"> PAGEREF _Toc167279160 \h </w:instrText>
            </w:r>
            <w:r w:rsidR="008F44A3">
              <w:rPr>
                <w:noProof/>
                <w:webHidden/>
              </w:rPr>
            </w:r>
            <w:r w:rsidR="008F44A3">
              <w:rPr>
                <w:noProof/>
                <w:webHidden/>
              </w:rPr>
              <w:fldChar w:fldCharType="separate"/>
            </w:r>
            <w:r w:rsidR="008F44A3">
              <w:rPr>
                <w:noProof/>
                <w:webHidden/>
              </w:rPr>
              <w:t>25</w:t>
            </w:r>
            <w:r w:rsidR="008F44A3">
              <w:rPr>
                <w:noProof/>
                <w:webHidden/>
              </w:rPr>
              <w:fldChar w:fldCharType="end"/>
            </w:r>
          </w:hyperlink>
        </w:p>
        <w:p w14:paraId="46CE045C" w14:textId="0515373C" w:rsidR="008F44A3" w:rsidRDefault="00B007CB" w:rsidP="008F44A3">
          <w:pPr>
            <w:pStyle w:val="Obsah1"/>
            <w:spacing w:after="0" w:line="240" w:lineRule="auto"/>
            <w:rPr>
              <w:rFonts w:eastAsiaTheme="minorEastAsia"/>
              <w:b w:val="0"/>
              <w:bCs w:val="0"/>
              <w:color w:val="auto"/>
              <w:lang w:eastAsia="cs-CZ"/>
            </w:rPr>
          </w:pPr>
          <w:hyperlink w:anchor="_Toc167279161" w:history="1">
            <w:r w:rsidR="008F44A3" w:rsidRPr="005B2ECB">
              <w:rPr>
                <w:rStyle w:val="Hypertextovodkaz"/>
              </w:rPr>
              <w:t>Vize</w:t>
            </w:r>
            <w:r w:rsidR="008F44A3">
              <w:rPr>
                <w:webHidden/>
              </w:rPr>
              <w:tab/>
            </w:r>
            <w:r w:rsidR="008F44A3">
              <w:rPr>
                <w:webHidden/>
              </w:rPr>
              <w:fldChar w:fldCharType="begin"/>
            </w:r>
            <w:r w:rsidR="008F44A3">
              <w:rPr>
                <w:webHidden/>
              </w:rPr>
              <w:instrText xml:space="preserve"> PAGEREF _Toc167279161 \h </w:instrText>
            </w:r>
            <w:r w:rsidR="008F44A3">
              <w:rPr>
                <w:webHidden/>
              </w:rPr>
            </w:r>
            <w:r w:rsidR="008F44A3">
              <w:rPr>
                <w:webHidden/>
              </w:rPr>
              <w:fldChar w:fldCharType="separate"/>
            </w:r>
            <w:r w:rsidR="008F44A3">
              <w:rPr>
                <w:webHidden/>
              </w:rPr>
              <w:t>26</w:t>
            </w:r>
            <w:r w:rsidR="008F44A3">
              <w:rPr>
                <w:webHidden/>
              </w:rPr>
              <w:fldChar w:fldCharType="end"/>
            </w:r>
          </w:hyperlink>
        </w:p>
        <w:p w14:paraId="688A14C9" w14:textId="5CFA2EA6" w:rsidR="008F44A3" w:rsidRDefault="00B007CB" w:rsidP="008F44A3">
          <w:pPr>
            <w:pStyle w:val="Obsah2"/>
            <w:tabs>
              <w:tab w:val="right" w:leader="dot" w:pos="9628"/>
            </w:tabs>
            <w:spacing w:after="0" w:line="240" w:lineRule="auto"/>
            <w:rPr>
              <w:rFonts w:eastAsiaTheme="minorEastAsia"/>
              <w:noProof/>
              <w:color w:val="auto"/>
              <w:lang w:eastAsia="cs-CZ"/>
            </w:rPr>
          </w:pPr>
          <w:hyperlink w:anchor="_Toc167279162" w:history="1">
            <w:r w:rsidR="008F44A3" w:rsidRPr="005B2ECB">
              <w:rPr>
                <w:rStyle w:val="Hypertextovodkaz"/>
                <w:noProof/>
              </w:rPr>
              <w:t>Obecné principy</w:t>
            </w:r>
            <w:r w:rsidR="008F44A3">
              <w:rPr>
                <w:noProof/>
                <w:webHidden/>
              </w:rPr>
              <w:tab/>
            </w:r>
            <w:r w:rsidR="008F44A3">
              <w:rPr>
                <w:noProof/>
                <w:webHidden/>
              </w:rPr>
              <w:fldChar w:fldCharType="begin"/>
            </w:r>
            <w:r w:rsidR="008F44A3">
              <w:rPr>
                <w:noProof/>
                <w:webHidden/>
              </w:rPr>
              <w:instrText xml:space="preserve"> PAGEREF _Toc167279162 \h </w:instrText>
            </w:r>
            <w:r w:rsidR="008F44A3">
              <w:rPr>
                <w:noProof/>
                <w:webHidden/>
              </w:rPr>
            </w:r>
            <w:r w:rsidR="008F44A3">
              <w:rPr>
                <w:noProof/>
                <w:webHidden/>
              </w:rPr>
              <w:fldChar w:fldCharType="separate"/>
            </w:r>
            <w:r w:rsidR="008F44A3">
              <w:rPr>
                <w:noProof/>
                <w:webHidden/>
              </w:rPr>
              <w:t>26</w:t>
            </w:r>
            <w:r w:rsidR="008F44A3">
              <w:rPr>
                <w:noProof/>
                <w:webHidden/>
              </w:rPr>
              <w:fldChar w:fldCharType="end"/>
            </w:r>
          </w:hyperlink>
        </w:p>
        <w:p w14:paraId="144C5B48" w14:textId="19D23594" w:rsidR="008F44A3" w:rsidRDefault="00B007CB" w:rsidP="008F44A3">
          <w:pPr>
            <w:pStyle w:val="Obsah2"/>
            <w:tabs>
              <w:tab w:val="right" w:leader="dot" w:pos="9628"/>
            </w:tabs>
            <w:spacing w:after="0" w:line="240" w:lineRule="auto"/>
            <w:rPr>
              <w:rFonts w:eastAsiaTheme="minorEastAsia"/>
              <w:noProof/>
              <w:color w:val="auto"/>
              <w:lang w:eastAsia="cs-CZ"/>
            </w:rPr>
          </w:pPr>
          <w:hyperlink w:anchor="_Toc167279163" w:history="1">
            <w:r w:rsidR="008F44A3" w:rsidRPr="005B2ECB">
              <w:rPr>
                <w:rStyle w:val="Hypertextovodkaz"/>
                <w:noProof/>
              </w:rPr>
              <w:t>Přehled klíčových oblastí a cílů</w:t>
            </w:r>
            <w:r w:rsidR="008F44A3">
              <w:rPr>
                <w:noProof/>
                <w:webHidden/>
              </w:rPr>
              <w:tab/>
            </w:r>
            <w:r w:rsidR="008F44A3">
              <w:rPr>
                <w:noProof/>
                <w:webHidden/>
              </w:rPr>
              <w:fldChar w:fldCharType="begin"/>
            </w:r>
            <w:r w:rsidR="008F44A3">
              <w:rPr>
                <w:noProof/>
                <w:webHidden/>
              </w:rPr>
              <w:instrText xml:space="preserve"> PAGEREF _Toc167279163 \h </w:instrText>
            </w:r>
            <w:r w:rsidR="008F44A3">
              <w:rPr>
                <w:noProof/>
                <w:webHidden/>
              </w:rPr>
            </w:r>
            <w:r w:rsidR="008F44A3">
              <w:rPr>
                <w:noProof/>
                <w:webHidden/>
              </w:rPr>
              <w:fldChar w:fldCharType="separate"/>
            </w:r>
            <w:r w:rsidR="008F44A3">
              <w:rPr>
                <w:noProof/>
                <w:webHidden/>
              </w:rPr>
              <w:t>28</w:t>
            </w:r>
            <w:r w:rsidR="008F44A3">
              <w:rPr>
                <w:noProof/>
                <w:webHidden/>
              </w:rPr>
              <w:fldChar w:fldCharType="end"/>
            </w:r>
          </w:hyperlink>
        </w:p>
        <w:p w14:paraId="5056A116" w14:textId="28D8593A" w:rsidR="008F44A3" w:rsidRDefault="00B007CB" w:rsidP="008F44A3">
          <w:pPr>
            <w:pStyle w:val="Obsah1"/>
            <w:spacing w:after="0" w:line="240" w:lineRule="auto"/>
            <w:rPr>
              <w:rFonts w:eastAsiaTheme="minorEastAsia"/>
              <w:b w:val="0"/>
              <w:bCs w:val="0"/>
              <w:color w:val="auto"/>
              <w:lang w:eastAsia="cs-CZ"/>
            </w:rPr>
          </w:pPr>
          <w:hyperlink w:anchor="_Toc167279164" w:history="1">
            <w:r w:rsidR="008F44A3" w:rsidRPr="005B2ECB">
              <w:rPr>
                <w:rStyle w:val="Hypertextovodkaz"/>
              </w:rPr>
              <w:t>1. AI ve výzkumu, vývoji a inovacích</w:t>
            </w:r>
            <w:r w:rsidR="008F44A3">
              <w:rPr>
                <w:webHidden/>
              </w:rPr>
              <w:tab/>
            </w:r>
            <w:r w:rsidR="008F44A3">
              <w:rPr>
                <w:webHidden/>
              </w:rPr>
              <w:fldChar w:fldCharType="begin"/>
            </w:r>
            <w:r w:rsidR="008F44A3">
              <w:rPr>
                <w:webHidden/>
              </w:rPr>
              <w:instrText xml:space="preserve"> PAGEREF _Toc167279164 \h </w:instrText>
            </w:r>
            <w:r w:rsidR="008F44A3">
              <w:rPr>
                <w:webHidden/>
              </w:rPr>
            </w:r>
            <w:r w:rsidR="008F44A3">
              <w:rPr>
                <w:webHidden/>
              </w:rPr>
              <w:fldChar w:fldCharType="separate"/>
            </w:r>
            <w:r w:rsidR="008F44A3">
              <w:rPr>
                <w:webHidden/>
              </w:rPr>
              <w:t>29</w:t>
            </w:r>
            <w:r w:rsidR="008F44A3">
              <w:rPr>
                <w:webHidden/>
              </w:rPr>
              <w:fldChar w:fldCharType="end"/>
            </w:r>
          </w:hyperlink>
        </w:p>
        <w:p w14:paraId="7F917E37" w14:textId="2345BB73" w:rsidR="008F44A3" w:rsidRDefault="00B007CB" w:rsidP="008F44A3">
          <w:pPr>
            <w:pStyle w:val="Obsah3"/>
            <w:rPr>
              <w:rFonts w:eastAsiaTheme="minorEastAsia"/>
              <w:noProof/>
              <w:color w:val="auto"/>
              <w:lang w:eastAsia="cs-CZ"/>
            </w:rPr>
          </w:pPr>
          <w:hyperlink w:anchor="_Toc167279166" w:history="1">
            <w:r w:rsidR="008F44A3" w:rsidRPr="005B2ECB">
              <w:rPr>
                <w:rStyle w:val="Hypertextovodkaz"/>
                <w:noProof/>
              </w:rPr>
              <w:t>Cíl 1: Rozvinutá výzkumná, vývojová a inovační infrastruktura umožňující rozvoj umělé inteligence</w:t>
            </w:r>
            <w:r w:rsidR="008F44A3">
              <w:rPr>
                <w:noProof/>
                <w:webHidden/>
              </w:rPr>
              <w:tab/>
            </w:r>
            <w:r w:rsidR="008F44A3">
              <w:rPr>
                <w:noProof/>
                <w:webHidden/>
              </w:rPr>
              <w:fldChar w:fldCharType="begin"/>
            </w:r>
            <w:r w:rsidR="008F44A3">
              <w:rPr>
                <w:noProof/>
                <w:webHidden/>
              </w:rPr>
              <w:instrText xml:space="preserve"> PAGEREF _Toc167279166 \h </w:instrText>
            </w:r>
            <w:r w:rsidR="008F44A3">
              <w:rPr>
                <w:noProof/>
                <w:webHidden/>
              </w:rPr>
            </w:r>
            <w:r w:rsidR="008F44A3">
              <w:rPr>
                <w:noProof/>
                <w:webHidden/>
              </w:rPr>
              <w:fldChar w:fldCharType="separate"/>
            </w:r>
            <w:r w:rsidR="008F44A3">
              <w:rPr>
                <w:noProof/>
                <w:webHidden/>
              </w:rPr>
              <w:t>29</w:t>
            </w:r>
            <w:r w:rsidR="008F44A3">
              <w:rPr>
                <w:noProof/>
                <w:webHidden/>
              </w:rPr>
              <w:fldChar w:fldCharType="end"/>
            </w:r>
          </w:hyperlink>
        </w:p>
        <w:p w14:paraId="0BA4121F" w14:textId="18F178C5" w:rsidR="008F44A3" w:rsidRDefault="00B007CB" w:rsidP="008F44A3">
          <w:pPr>
            <w:pStyle w:val="Obsah3"/>
            <w:rPr>
              <w:rFonts w:eastAsiaTheme="minorEastAsia"/>
              <w:noProof/>
              <w:color w:val="auto"/>
              <w:lang w:eastAsia="cs-CZ"/>
            </w:rPr>
          </w:pPr>
          <w:hyperlink w:anchor="_Toc167279167" w:history="1">
            <w:r w:rsidR="008F44A3" w:rsidRPr="005B2ECB">
              <w:rPr>
                <w:rStyle w:val="Hypertextovodkaz"/>
                <w:noProof/>
              </w:rPr>
              <w:t>Cíl 2: Špičkoví vědci rozvíjející umělou inteligenci</w:t>
            </w:r>
            <w:r w:rsidR="008F44A3">
              <w:rPr>
                <w:noProof/>
                <w:webHidden/>
              </w:rPr>
              <w:tab/>
            </w:r>
            <w:r w:rsidR="008F44A3">
              <w:rPr>
                <w:noProof/>
                <w:webHidden/>
              </w:rPr>
              <w:fldChar w:fldCharType="begin"/>
            </w:r>
            <w:r w:rsidR="008F44A3">
              <w:rPr>
                <w:noProof/>
                <w:webHidden/>
              </w:rPr>
              <w:instrText xml:space="preserve"> PAGEREF _Toc167279167 \h </w:instrText>
            </w:r>
            <w:r w:rsidR="008F44A3">
              <w:rPr>
                <w:noProof/>
                <w:webHidden/>
              </w:rPr>
            </w:r>
            <w:r w:rsidR="008F44A3">
              <w:rPr>
                <w:noProof/>
                <w:webHidden/>
              </w:rPr>
              <w:fldChar w:fldCharType="separate"/>
            </w:r>
            <w:r w:rsidR="008F44A3">
              <w:rPr>
                <w:noProof/>
                <w:webHidden/>
              </w:rPr>
              <w:t>30</w:t>
            </w:r>
            <w:r w:rsidR="008F44A3">
              <w:rPr>
                <w:noProof/>
                <w:webHidden/>
              </w:rPr>
              <w:fldChar w:fldCharType="end"/>
            </w:r>
          </w:hyperlink>
        </w:p>
        <w:p w14:paraId="3057F8C5" w14:textId="251DD5BA" w:rsidR="008F44A3" w:rsidRDefault="00B007CB" w:rsidP="008F44A3">
          <w:pPr>
            <w:pStyle w:val="Obsah3"/>
            <w:rPr>
              <w:rFonts w:eastAsiaTheme="minorEastAsia"/>
              <w:noProof/>
              <w:color w:val="auto"/>
              <w:lang w:eastAsia="cs-CZ"/>
            </w:rPr>
          </w:pPr>
          <w:hyperlink w:anchor="_Toc167279168" w:history="1">
            <w:r w:rsidR="008F44A3" w:rsidRPr="005B2ECB">
              <w:rPr>
                <w:rStyle w:val="Hypertextovodkaz"/>
                <w:noProof/>
              </w:rPr>
              <w:t>Cíl 3: Přívětivé podmínky pro dlouhodobě udržitelný špičkový výzkum, vývoj a inovace umělé inteligence</w:t>
            </w:r>
            <w:r w:rsidR="008F44A3">
              <w:rPr>
                <w:noProof/>
                <w:webHidden/>
              </w:rPr>
              <w:tab/>
            </w:r>
            <w:r w:rsidR="008F44A3">
              <w:rPr>
                <w:noProof/>
                <w:webHidden/>
              </w:rPr>
              <w:fldChar w:fldCharType="begin"/>
            </w:r>
            <w:r w:rsidR="008F44A3">
              <w:rPr>
                <w:noProof/>
                <w:webHidden/>
              </w:rPr>
              <w:instrText xml:space="preserve"> PAGEREF _Toc167279168 \h </w:instrText>
            </w:r>
            <w:r w:rsidR="008F44A3">
              <w:rPr>
                <w:noProof/>
                <w:webHidden/>
              </w:rPr>
            </w:r>
            <w:r w:rsidR="008F44A3">
              <w:rPr>
                <w:noProof/>
                <w:webHidden/>
              </w:rPr>
              <w:fldChar w:fldCharType="separate"/>
            </w:r>
            <w:r w:rsidR="008F44A3">
              <w:rPr>
                <w:noProof/>
                <w:webHidden/>
              </w:rPr>
              <w:t>30</w:t>
            </w:r>
            <w:r w:rsidR="008F44A3">
              <w:rPr>
                <w:noProof/>
                <w:webHidden/>
              </w:rPr>
              <w:fldChar w:fldCharType="end"/>
            </w:r>
          </w:hyperlink>
        </w:p>
        <w:p w14:paraId="39EF5850" w14:textId="1442B96D" w:rsidR="008F44A3" w:rsidRDefault="00B007CB" w:rsidP="008F44A3">
          <w:pPr>
            <w:pStyle w:val="Obsah3"/>
            <w:rPr>
              <w:rFonts w:eastAsiaTheme="minorEastAsia"/>
              <w:noProof/>
              <w:color w:val="auto"/>
              <w:lang w:eastAsia="cs-CZ"/>
            </w:rPr>
          </w:pPr>
          <w:hyperlink w:anchor="_Toc167279169" w:history="1">
            <w:r w:rsidR="008F44A3" w:rsidRPr="005B2ECB">
              <w:rPr>
                <w:rStyle w:val="Hypertextovodkaz"/>
                <w:noProof/>
              </w:rPr>
              <w:t>Cíl 4: Využívání umělé inteligence jako nástroje pro zrychlení tempa vědeckých objevů</w:t>
            </w:r>
            <w:r w:rsidR="008F44A3">
              <w:rPr>
                <w:noProof/>
                <w:webHidden/>
              </w:rPr>
              <w:tab/>
            </w:r>
            <w:r w:rsidR="008F44A3">
              <w:rPr>
                <w:noProof/>
                <w:webHidden/>
              </w:rPr>
              <w:fldChar w:fldCharType="begin"/>
            </w:r>
            <w:r w:rsidR="008F44A3">
              <w:rPr>
                <w:noProof/>
                <w:webHidden/>
              </w:rPr>
              <w:instrText xml:space="preserve"> PAGEREF _Toc167279169 \h </w:instrText>
            </w:r>
            <w:r w:rsidR="008F44A3">
              <w:rPr>
                <w:noProof/>
                <w:webHidden/>
              </w:rPr>
            </w:r>
            <w:r w:rsidR="008F44A3">
              <w:rPr>
                <w:noProof/>
                <w:webHidden/>
              </w:rPr>
              <w:fldChar w:fldCharType="separate"/>
            </w:r>
            <w:r w:rsidR="008F44A3">
              <w:rPr>
                <w:noProof/>
                <w:webHidden/>
              </w:rPr>
              <w:t>32</w:t>
            </w:r>
            <w:r w:rsidR="008F44A3">
              <w:rPr>
                <w:noProof/>
                <w:webHidden/>
              </w:rPr>
              <w:fldChar w:fldCharType="end"/>
            </w:r>
          </w:hyperlink>
        </w:p>
        <w:p w14:paraId="2E1BB820" w14:textId="76576BA8" w:rsidR="008F44A3" w:rsidRDefault="00B007CB" w:rsidP="008F44A3">
          <w:pPr>
            <w:pStyle w:val="Obsah3"/>
            <w:rPr>
              <w:rFonts w:eastAsiaTheme="minorEastAsia"/>
              <w:noProof/>
              <w:color w:val="auto"/>
              <w:lang w:eastAsia="cs-CZ"/>
            </w:rPr>
          </w:pPr>
          <w:hyperlink w:anchor="_Toc167279170" w:history="1">
            <w:r w:rsidR="008F44A3" w:rsidRPr="005B2ECB">
              <w:rPr>
                <w:rStyle w:val="Hypertextovodkaz"/>
                <w:noProof/>
              </w:rPr>
              <w:t>Cíl 5: Efektivní transfer výsledků výzkumu, vývoje a inovací v oblasti umělé inteligence do praxe</w:t>
            </w:r>
            <w:r w:rsidR="008F44A3">
              <w:rPr>
                <w:noProof/>
                <w:webHidden/>
              </w:rPr>
              <w:tab/>
            </w:r>
            <w:r w:rsidR="008F44A3">
              <w:rPr>
                <w:noProof/>
                <w:webHidden/>
              </w:rPr>
              <w:fldChar w:fldCharType="begin"/>
            </w:r>
            <w:r w:rsidR="008F44A3">
              <w:rPr>
                <w:noProof/>
                <w:webHidden/>
              </w:rPr>
              <w:instrText xml:space="preserve"> PAGEREF _Toc167279170 \h </w:instrText>
            </w:r>
            <w:r w:rsidR="008F44A3">
              <w:rPr>
                <w:noProof/>
                <w:webHidden/>
              </w:rPr>
            </w:r>
            <w:r w:rsidR="008F44A3">
              <w:rPr>
                <w:noProof/>
                <w:webHidden/>
              </w:rPr>
              <w:fldChar w:fldCharType="separate"/>
            </w:r>
            <w:r w:rsidR="008F44A3">
              <w:rPr>
                <w:noProof/>
                <w:webHidden/>
              </w:rPr>
              <w:t>32</w:t>
            </w:r>
            <w:r w:rsidR="008F44A3">
              <w:rPr>
                <w:noProof/>
                <w:webHidden/>
              </w:rPr>
              <w:fldChar w:fldCharType="end"/>
            </w:r>
          </w:hyperlink>
        </w:p>
        <w:p w14:paraId="78736CE7" w14:textId="6BBA31C0" w:rsidR="008F44A3" w:rsidRDefault="00B007CB" w:rsidP="008F44A3">
          <w:pPr>
            <w:pStyle w:val="Obsah3"/>
            <w:rPr>
              <w:rFonts w:eastAsiaTheme="minorEastAsia"/>
              <w:noProof/>
              <w:color w:val="auto"/>
              <w:lang w:eastAsia="cs-CZ"/>
            </w:rPr>
          </w:pPr>
          <w:hyperlink w:anchor="_Toc167279171" w:history="1">
            <w:r w:rsidR="008F44A3" w:rsidRPr="005B2ECB">
              <w:rPr>
                <w:rStyle w:val="Hypertextovodkaz"/>
                <w:noProof/>
              </w:rPr>
              <w:t>Cíl 6: Internacionalizace českého výzkumu, vývoje a inovací v oblasti umělé inteligence</w:t>
            </w:r>
            <w:r w:rsidR="008F44A3">
              <w:rPr>
                <w:noProof/>
                <w:webHidden/>
              </w:rPr>
              <w:tab/>
            </w:r>
            <w:r w:rsidR="008F44A3">
              <w:rPr>
                <w:noProof/>
                <w:webHidden/>
              </w:rPr>
              <w:fldChar w:fldCharType="begin"/>
            </w:r>
            <w:r w:rsidR="008F44A3">
              <w:rPr>
                <w:noProof/>
                <w:webHidden/>
              </w:rPr>
              <w:instrText xml:space="preserve"> PAGEREF _Toc167279171 \h </w:instrText>
            </w:r>
            <w:r w:rsidR="008F44A3">
              <w:rPr>
                <w:noProof/>
                <w:webHidden/>
              </w:rPr>
            </w:r>
            <w:r w:rsidR="008F44A3">
              <w:rPr>
                <w:noProof/>
                <w:webHidden/>
              </w:rPr>
              <w:fldChar w:fldCharType="separate"/>
            </w:r>
            <w:r w:rsidR="008F44A3">
              <w:rPr>
                <w:noProof/>
                <w:webHidden/>
              </w:rPr>
              <w:t>34</w:t>
            </w:r>
            <w:r w:rsidR="008F44A3">
              <w:rPr>
                <w:noProof/>
                <w:webHidden/>
              </w:rPr>
              <w:fldChar w:fldCharType="end"/>
            </w:r>
          </w:hyperlink>
        </w:p>
        <w:p w14:paraId="7F25CC7B" w14:textId="4319B914" w:rsidR="008F44A3" w:rsidRDefault="00B007CB" w:rsidP="008F44A3">
          <w:pPr>
            <w:pStyle w:val="Obsah1"/>
            <w:spacing w:after="0" w:line="240" w:lineRule="auto"/>
            <w:rPr>
              <w:rFonts w:eastAsiaTheme="minorEastAsia"/>
              <w:b w:val="0"/>
              <w:bCs w:val="0"/>
              <w:color w:val="auto"/>
              <w:lang w:eastAsia="cs-CZ"/>
            </w:rPr>
          </w:pPr>
          <w:hyperlink w:anchor="_Toc167279172" w:history="1">
            <w:r w:rsidR="008F44A3" w:rsidRPr="005B2ECB">
              <w:rPr>
                <w:rStyle w:val="Hypertextovodkaz"/>
              </w:rPr>
              <w:t>2. Vzdělávání a expertíza v AI</w:t>
            </w:r>
            <w:r w:rsidR="008F44A3">
              <w:rPr>
                <w:webHidden/>
              </w:rPr>
              <w:tab/>
            </w:r>
            <w:r w:rsidR="008F44A3">
              <w:rPr>
                <w:webHidden/>
              </w:rPr>
              <w:fldChar w:fldCharType="begin"/>
            </w:r>
            <w:r w:rsidR="008F44A3">
              <w:rPr>
                <w:webHidden/>
              </w:rPr>
              <w:instrText xml:space="preserve"> PAGEREF _Toc167279172 \h </w:instrText>
            </w:r>
            <w:r w:rsidR="008F44A3">
              <w:rPr>
                <w:webHidden/>
              </w:rPr>
            </w:r>
            <w:r w:rsidR="008F44A3">
              <w:rPr>
                <w:webHidden/>
              </w:rPr>
              <w:fldChar w:fldCharType="separate"/>
            </w:r>
            <w:r w:rsidR="008F44A3">
              <w:rPr>
                <w:webHidden/>
              </w:rPr>
              <w:t>35</w:t>
            </w:r>
            <w:r w:rsidR="008F44A3">
              <w:rPr>
                <w:webHidden/>
              </w:rPr>
              <w:fldChar w:fldCharType="end"/>
            </w:r>
          </w:hyperlink>
        </w:p>
        <w:p w14:paraId="6822808B" w14:textId="002E7832" w:rsidR="008F44A3" w:rsidRDefault="00B007CB" w:rsidP="008F44A3">
          <w:pPr>
            <w:pStyle w:val="Obsah3"/>
            <w:rPr>
              <w:rFonts w:eastAsiaTheme="minorEastAsia"/>
              <w:noProof/>
              <w:color w:val="auto"/>
              <w:lang w:eastAsia="cs-CZ"/>
            </w:rPr>
          </w:pPr>
          <w:hyperlink w:anchor="_Toc167279173" w:history="1">
            <w:r w:rsidR="008F44A3" w:rsidRPr="005B2ECB">
              <w:rPr>
                <w:rStyle w:val="Hypertextovodkaz"/>
                <w:noProof/>
              </w:rPr>
              <w:t>Cíl 1: Proměna vzdělávání a efektivní využívání nástrojů umělé inteligence ve výuce</w:t>
            </w:r>
            <w:r w:rsidR="008F44A3">
              <w:rPr>
                <w:noProof/>
                <w:webHidden/>
              </w:rPr>
              <w:tab/>
            </w:r>
            <w:r w:rsidR="008F44A3">
              <w:rPr>
                <w:noProof/>
                <w:webHidden/>
              </w:rPr>
              <w:fldChar w:fldCharType="begin"/>
            </w:r>
            <w:r w:rsidR="008F44A3">
              <w:rPr>
                <w:noProof/>
                <w:webHidden/>
              </w:rPr>
              <w:instrText xml:space="preserve"> PAGEREF _Toc167279173 \h </w:instrText>
            </w:r>
            <w:r w:rsidR="008F44A3">
              <w:rPr>
                <w:noProof/>
                <w:webHidden/>
              </w:rPr>
            </w:r>
            <w:r w:rsidR="008F44A3">
              <w:rPr>
                <w:noProof/>
                <w:webHidden/>
              </w:rPr>
              <w:fldChar w:fldCharType="separate"/>
            </w:r>
            <w:r w:rsidR="008F44A3">
              <w:rPr>
                <w:noProof/>
                <w:webHidden/>
              </w:rPr>
              <w:t>35</w:t>
            </w:r>
            <w:r w:rsidR="008F44A3">
              <w:rPr>
                <w:noProof/>
                <w:webHidden/>
              </w:rPr>
              <w:fldChar w:fldCharType="end"/>
            </w:r>
          </w:hyperlink>
        </w:p>
        <w:p w14:paraId="0EAA4A10" w14:textId="6DAFB4E9" w:rsidR="008F44A3" w:rsidRDefault="00B007CB" w:rsidP="008F44A3">
          <w:pPr>
            <w:pStyle w:val="Obsah3"/>
            <w:rPr>
              <w:rFonts w:eastAsiaTheme="minorEastAsia"/>
              <w:noProof/>
              <w:color w:val="auto"/>
              <w:lang w:eastAsia="cs-CZ"/>
            </w:rPr>
          </w:pPr>
          <w:hyperlink w:anchor="_Toc167279174" w:history="1">
            <w:r w:rsidR="008F44A3" w:rsidRPr="005B2ECB">
              <w:rPr>
                <w:rStyle w:val="Hypertextovodkaz"/>
                <w:noProof/>
              </w:rPr>
              <w:t>Cíl 2: Profesní příprava a rozvoj pedagogů v oblasti umělé inteligence</w:t>
            </w:r>
            <w:r w:rsidR="008F44A3">
              <w:rPr>
                <w:noProof/>
                <w:webHidden/>
              </w:rPr>
              <w:tab/>
            </w:r>
            <w:r w:rsidR="008F44A3">
              <w:rPr>
                <w:noProof/>
                <w:webHidden/>
              </w:rPr>
              <w:fldChar w:fldCharType="begin"/>
            </w:r>
            <w:r w:rsidR="008F44A3">
              <w:rPr>
                <w:noProof/>
                <w:webHidden/>
              </w:rPr>
              <w:instrText xml:space="preserve"> PAGEREF _Toc167279174 \h </w:instrText>
            </w:r>
            <w:r w:rsidR="008F44A3">
              <w:rPr>
                <w:noProof/>
                <w:webHidden/>
              </w:rPr>
            </w:r>
            <w:r w:rsidR="008F44A3">
              <w:rPr>
                <w:noProof/>
                <w:webHidden/>
              </w:rPr>
              <w:fldChar w:fldCharType="separate"/>
            </w:r>
            <w:r w:rsidR="008F44A3">
              <w:rPr>
                <w:noProof/>
                <w:webHidden/>
              </w:rPr>
              <w:t>36</w:t>
            </w:r>
            <w:r w:rsidR="008F44A3">
              <w:rPr>
                <w:noProof/>
                <w:webHidden/>
              </w:rPr>
              <w:fldChar w:fldCharType="end"/>
            </w:r>
          </w:hyperlink>
        </w:p>
        <w:p w14:paraId="35E7FB10" w14:textId="39152C8E" w:rsidR="008F44A3" w:rsidRDefault="00B007CB" w:rsidP="008F44A3">
          <w:pPr>
            <w:pStyle w:val="Obsah3"/>
            <w:rPr>
              <w:rFonts w:eastAsiaTheme="minorEastAsia"/>
              <w:noProof/>
              <w:color w:val="auto"/>
              <w:lang w:eastAsia="cs-CZ"/>
            </w:rPr>
          </w:pPr>
          <w:hyperlink w:anchor="_Toc167279175" w:history="1">
            <w:r w:rsidR="008F44A3" w:rsidRPr="005B2ECB">
              <w:rPr>
                <w:rStyle w:val="Hypertextovodkaz"/>
                <w:noProof/>
              </w:rPr>
              <w:t>Cíl 3: Aktualizace vzdělávacího obsahu, rozvoj potenciálu účastníků vzdělávání v oblasti umělé inteligence a podpora talentů</w:t>
            </w:r>
            <w:r w:rsidR="008F44A3">
              <w:rPr>
                <w:noProof/>
                <w:webHidden/>
              </w:rPr>
              <w:tab/>
            </w:r>
            <w:r w:rsidR="008F44A3">
              <w:rPr>
                <w:noProof/>
                <w:webHidden/>
              </w:rPr>
              <w:fldChar w:fldCharType="begin"/>
            </w:r>
            <w:r w:rsidR="008F44A3">
              <w:rPr>
                <w:noProof/>
                <w:webHidden/>
              </w:rPr>
              <w:instrText xml:space="preserve"> PAGEREF _Toc167279175 \h </w:instrText>
            </w:r>
            <w:r w:rsidR="008F44A3">
              <w:rPr>
                <w:noProof/>
                <w:webHidden/>
              </w:rPr>
            </w:r>
            <w:r w:rsidR="008F44A3">
              <w:rPr>
                <w:noProof/>
                <w:webHidden/>
              </w:rPr>
              <w:fldChar w:fldCharType="separate"/>
            </w:r>
            <w:r w:rsidR="008F44A3">
              <w:rPr>
                <w:noProof/>
                <w:webHidden/>
              </w:rPr>
              <w:t>37</w:t>
            </w:r>
            <w:r w:rsidR="008F44A3">
              <w:rPr>
                <w:noProof/>
                <w:webHidden/>
              </w:rPr>
              <w:fldChar w:fldCharType="end"/>
            </w:r>
          </w:hyperlink>
        </w:p>
        <w:p w14:paraId="1F9777F2" w14:textId="4F2E48A4" w:rsidR="008F44A3" w:rsidRDefault="00B007CB" w:rsidP="008F44A3">
          <w:pPr>
            <w:pStyle w:val="Obsah3"/>
            <w:rPr>
              <w:rFonts w:eastAsiaTheme="minorEastAsia"/>
              <w:noProof/>
              <w:color w:val="auto"/>
              <w:lang w:eastAsia="cs-CZ"/>
            </w:rPr>
          </w:pPr>
          <w:hyperlink w:anchor="_Toc167279176" w:history="1">
            <w:r w:rsidR="008F44A3" w:rsidRPr="005B2ECB">
              <w:rPr>
                <w:rStyle w:val="Hypertextovodkaz"/>
                <w:noProof/>
              </w:rPr>
              <w:t>Cíl 4: Příprava odborníků v oblasti umělé inteligence</w:t>
            </w:r>
            <w:r w:rsidR="008F44A3">
              <w:rPr>
                <w:noProof/>
                <w:webHidden/>
              </w:rPr>
              <w:tab/>
            </w:r>
            <w:r w:rsidR="008F44A3">
              <w:rPr>
                <w:noProof/>
                <w:webHidden/>
              </w:rPr>
              <w:fldChar w:fldCharType="begin"/>
            </w:r>
            <w:r w:rsidR="008F44A3">
              <w:rPr>
                <w:noProof/>
                <w:webHidden/>
              </w:rPr>
              <w:instrText xml:space="preserve"> PAGEREF _Toc167279176 \h </w:instrText>
            </w:r>
            <w:r w:rsidR="008F44A3">
              <w:rPr>
                <w:noProof/>
                <w:webHidden/>
              </w:rPr>
            </w:r>
            <w:r w:rsidR="008F44A3">
              <w:rPr>
                <w:noProof/>
                <w:webHidden/>
              </w:rPr>
              <w:fldChar w:fldCharType="separate"/>
            </w:r>
            <w:r w:rsidR="008F44A3">
              <w:rPr>
                <w:noProof/>
                <w:webHidden/>
              </w:rPr>
              <w:t>38</w:t>
            </w:r>
            <w:r w:rsidR="008F44A3">
              <w:rPr>
                <w:noProof/>
                <w:webHidden/>
              </w:rPr>
              <w:fldChar w:fldCharType="end"/>
            </w:r>
          </w:hyperlink>
        </w:p>
        <w:p w14:paraId="10E13E4E" w14:textId="12625291" w:rsidR="008F44A3" w:rsidRDefault="00B007CB" w:rsidP="008F44A3">
          <w:pPr>
            <w:pStyle w:val="Obsah3"/>
            <w:rPr>
              <w:rFonts w:eastAsiaTheme="minorEastAsia"/>
              <w:noProof/>
              <w:color w:val="auto"/>
              <w:lang w:eastAsia="cs-CZ"/>
            </w:rPr>
          </w:pPr>
          <w:hyperlink w:anchor="_Toc167279177" w:history="1">
            <w:r w:rsidR="008F44A3" w:rsidRPr="005B2ECB">
              <w:rPr>
                <w:rStyle w:val="Hypertextovodkaz"/>
                <w:noProof/>
              </w:rPr>
              <w:t>Cíl 5: Osvětová činnost a spolupráce relevantních aktérů zabývajících se vzděláváním v kontextu umělé inteligence</w:t>
            </w:r>
            <w:r w:rsidR="008F44A3">
              <w:rPr>
                <w:noProof/>
                <w:webHidden/>
              </w:rPr>
              <w:tab/>
            </w:r>
            <w:r w:rsidR="008F44A3">
              <w:rPr>
                <w:noProof/>
                <w:webHidden/>
              </w:rPr>
              <w:fldChar w:fldCharType="begin"/>
            </w:r>
            <w:r w:rsidR="008F44A3">
              <w:rPr>
                <w:noProof/>
                <w:webHidden/>
              </w:rPr>
              <w:instrText xml:space="preserve"> PAGEREF _Toc167279177 \h </w:instrText>
            </w:r>
            <w:r w:rsidR="008F44A3">
              <w:rPr>
                <w:noProof/>
                <w:webHidden/>
              </w:rPr>
            </w:r>
            <w:r w:rsidR="008F44A3">
              <w:rPr>
                <w:noProof/>
                <w:webHidden/>
              </w:rPr>
              <w:fldChar w:fldCharType="separate"/>
            </w:r>
            <w:r w:rsidR="008F44A3">
              <w:rPr>
                <w:noProof/>
                <w:webHidden/>
              </w:rPr>
              <w:t>39</w:t>
            </w:r>
            <w:r w:rsidR="008F44A3">
              <w:rPr>
                <w:noProof/>
                <w:webHidden/>
              </w:rPr>
              <w:fldChar w:fldCharType="end"/>
            </w:r>
          </w:hyperlink>
        </w:p>
        <w:p w14:paraId="2C200370" w14:textId="4745FA99" w:rsidR="008F44A3" w:rsidRDefault="00B007CB" w:rsidP="008F44A3">
          <w:pPr>
            <w:pStyle w:val="Obsah1"/>
            <w:spacing w:after="0" w:line="240" w:lineRule="auto"/>
            <w:rPr>
              <w:rFonts w:eastAsiaTheme="minorEastAsia"/>
              <w:b w:val="0"/>
              <w:bCs w:val="0"/>
              <w:color w:val="auto"/>
              <w:lang w:eastAsia="cs-CZ"/>
            </w:rPr>
          </w:pPr>
          <w:hyperlink w:anchor="_Toc167279178" w:history="1">
            <w:r w:rsidR="008F44A3" w:rsidRPr="005B2ECB">
              <w:rPr>
                <w:rStyle w:val="Hypertextovodkaz"/>
                <w:rFonts w:ascii="Calibri" w:hAnsi="Calibri" w:cs="Calibri"/>
              </w:rPr>
              <w:t>3. AI dovednosti a dopady AI na trh práce</w:t>
            </w:r>
            <w:r w:rsidR="008F44A3">
              <w:rPr>
                <w:webHidden/>
              </w:rPr>
              <w:tab/>
            </w:r>
            <w:r w:rsidR="008F44A3">
              <w:rPr>
                <w:webHidden/>
              </w:rPr>
              <w:fldChar w:fldCharType="begin"/>
            </w:r>
            <w:r w:rsidR="008F44A3">
              <w:rPr>
                <w:webHidden/>
              </w:rPr>
              <w:instrText xml:space="preserve"> PAGEREF _Toc167279178 \h </w:instrText>
            </w:r>
            <w:r w:rsidR="008F44A3">
              <w:rPr>
                <w:webHidden/>
              </w:rPr>
            </w:r>
            <w:r w:rsidR="008F44A3">
              <w:rPr>
                <w:webHidden/>
              </w:rPr>
              <w:fldChar w:fldCharType="separate"/>
            </w:r>
            <w:r w:rsidR="008F44A3">
              <w:rPr>
                <w:webHidden/>
              </w:rPr>
              <w:t>41</w:t>
            </w:r>
            <w:r w:rsidR="008F44A3">
              <w:rPr>
                <w:webHidden/>
              </w:rPr>
              <w:fldChar w:fldCharType="end"/>
            </w:r>
          </w:hyperlink>
        </w:p>
        <w:p w14:paraId="6330B601" w14:textId="6C0157B7" w:rsidR="008F44A3" w:rsidRDefault="00B007CB" w:rsidP="008F44A3">
          <w:pPr>
            <w:pStyle w:val="Obsah3"/>
            <w:rPr>
              <w:rFonts w:eastAsiaTheme="minorEastAsia"/>
              <w:noProof/>
              <w:color w:val="auto"/>
              <w:lang w:eastAsia="cs-CZ"/>
            </w:rPr>
          </w:pPr>
          <w:hyperlink w:anchor="_Toc167279179" w:history="1">
            <w:r w:rsidR="008F44A3" w:rsidRPr="005B2ECB">
              <w:rPr>
                <w:rStyle w:val="Hypertextovodkaz"/>
                <w:noProof/>
              </w:rPr>
              <w:t>Cíl 1: Flexibilní rámec zohledňující změny na trhu práce v kontextu využívání umělé inteligence</w:t>
            </w:r>
            <w:r w:rsidR="008F44A3">
              <w:rPr>
                <w:noProof/>
                <w:webHidden/>
              </w:rPr>
              <w:tab/>
            </w:r>
            <w:r w:rsidR="008F44A3">
              <w:rPr>
                <w:noProof/>
                <w:webHidden/>
              </w:rPr>
              <w:fldChar w:fldCharType="begin"/>
            </w:r>
            <w:r w:rsidR="008F44A3">
              <w:rPr>
                <w:noProof/>
                <w:webHidden/>
              </w:rPr>
              <w:instrText xml:space="preserve"> PAGEREF _Toc167279179 \h </w:instrText>
            </w:r>
            <w:r w:rsidR="008F44A3">
              <w:rPr>
                <w:noProof/>
                <w:webHidden/>
              </w:rPr>
            </w:r>
            <w:r w:rsidR="008F44A3">
              <w:rPr>
                <w:noProof/>
                <w:webHidden/>
              </w:rPr>
              <w:fldChar w:fldCharType="separate"/>
            </w:r>
            <w:r w:rsidR="008F44A3">
              <w:rPr>
                <w:noProof/>
                <w:webHidden/>
              </w:rPr>
              <w:t>41</w:t>
            </w:r>
            <w:r w:rsidR="008F44A3">
              <w:rPr>
                <w:noProof/>
                <w:webHidden/>
              </w:rPr>
              <w:fldChar w:fldCharType="end"/>
            </w:r>
          </w:hyperlink>
        </w:p>
        <w:p w14:paraId="5EC327CB" w14:textId="293B37F3" w:rsidR="008F44A3" w:rsidRDefault="00B007CB" w:rsidP="008F44A3">
          <w:pPr>
            <w:pStyle w:val="Obsah3"/>
            <w:rPr>
              <w:rFonts w:eastAsiaTheme="minorEastAsia"/>
              <w:noProof/>
              <w:color w:val="auto"/>
              <w:lang w:eastAsia="cs-CZ"/>
            </w:rPr>
          </w:pPr>
          <w:hyperlink w:anchor="_Toc167279180" w:history="1">
            <w:r w:rsidR="008F44A3" w:rsidRPr="005B2ECB">
              <w:rPr>
                <w:rStyle w:val="Hypertextovodkaz"/>
                <w:noProof/>
              </w:rPr>
              <w:t>Cíl 2: Rozvoj dovedností potřebných pro uplatnění na trhu práce i ve společnosti v kontextu digitalizace a zavádění umělé inteligence</w:t>
            </w:r>
            <w:r w:rsidR="008F44A3">
              <w:rPr>
                <w:noProof/>
                <w:webHidden/>
              </w:rPr>
              <w:tab/>
            </w:r>
            <w:r w:rsidR="008F44A3">
              <w:rPr>
                <w:noProof/>
                <w:webHidden/>
              </w:rPr>
              <w:fldChar w:fldCharType="begin"/>
            </w:r>
            <w:r w:rsidR="008F44A3">
              <w:rPr>
                <w:noProof/>
                <w:webHidden/>
              </w:rPr>
              <w:instrText xml:space="preserve"> PAGEREF _Toc167279180 \h </w:instrText>
            </w:r>
            <w:r w:rsidR="008F44A3">
              <w:rPr>
                <w:noProof/>
                <w:webHidden/>
              </w:rPr>
            </w:r>
            <w:r w:rsidR="008F44A3">
              <w:rPr>
                <w:noProof/>
                <w:webHidden/>
              </w:rPr>
              <w:fldChar w:fldCharType="separate"/>
            </w:r>
            <w:r w:rsidR="008F44A3">
              <w:rPr>
                <w:noProof/>
                <w:webHidden/>
              </w:rPr>
              <w:t>42</w:t>
            </w:r>
            <w:r w:rsidR="008F44A3">
              <w:rPr>
                <w:noProof/>
                <w:webHidden/>
              </w:rPr>
              <w:fldChar w:fldCharType="end"/>
            </w:r>
          </w:hyperlink>
        </w:p>
        <w:p w14:paraId="7FDA7201" w14:textId="66FB0F30" w:rsidR="008F44A3" w:rsidRDefault="00B007CB" w:rsidP="008F44A3">
          <w:pPr>
            <w:pStyle w:val="Obsah3"/>
            <w:rPr>
              <w:rFonts w:eastAsiaTheme="minorEastAsia"/>
              <w:noProof/>
              <w:color w:val="auto"/>
              <w:lang w:eastAsia="cs-CZ"/>
            </w:rPr>
          </w:pPr>
          <w:hyperlink w:anchor="_Toc167279181" w:history="1">
            <w:r w:rsidR="008F44A3" w:rsidRPr="005B2ECB">
              <w:rPr>
                <w:rStyle w:val="Hypertextovodkaz"/>
                <w:noProof/>
              </w:rPr>
              <w:t>Cíl 3: Prevence digitálního vyloučení v kontextu využívání nástrojů umělé inteligence</w:t>
            </w:r>
            <w:r w:rsidR="008F44A3">
              <w:rPr>
                <w:noProof/>
                <w:webHidden/>
              </w:rPr>
              <w:tab/>
            </w:r>
            <w:r w:rsidR="008F44A3">
              <w:rPr>
                <w:noProof/>
                <w:webHidden/>
              </w:rPr>
              <w:fldChar w:fldCharType="begin"/>
            </w:r>
            <w:r w:rsidR="008F44A3">
              <w:rPr>
                <w:noProof/>
                <w:webHidden/>
              </w:rPr>
              <w:instrText xml:space="preserve"> PAGEREF _Toc167279181 \h </w:instrText>
            </w:r>
            <w:r w:rsidR="008F44A3">
              <w:rPr>
                <w:noProof/>
                <w:webHidden/>
              </w:rPr>
            </w:r>
            <w:r w:rsidR="008F44A3">
              <w:rPr>
                <w:noProof/>
                <w:webHidden/>
              </w:rPr>
              <w:fldChar w:fldCharType="separate"/>
            </w:r>
            <w:r w:rsidR="008F44A3">
              <w:rPr>
                <w:noProof/>
                <w:webHidden/>
              </w:rPr>
              <w:t>43</w:t>
            </w:r>
            <w:r w:rsidR="008F44A3">
              <w:rPr>
                <w:noProof/>
                <w:webHidden/>
              </w:rPr>
              <w:fldChar w:fldCharType="end"/>
            </w:r>
          </w:hyperlink>
        </w:p>
        <w:p w14:paraId="7A5499B4" w14:textId="542179B6" w:rsidR="008F44A3" w:rsidRDefault="00B007CB" w:rsidP="008F44A3">
          <w:pPr>
            <w:pStyle w:val="Obsah3"/>
            <w:rPr>
              <w:rFonts w:eastAsiaTheme="minorEastAsia"/>
              <w:noProof/>
              <w:color w:val="auto"/>
              <w:lang w:eastAsia="cs-CZ"/>
            </w:rPr>
          </w:pPr>
          <w:hyperlink w:anchor="_Toc167279182" w:history="1">
            <w:r w:rsidR="008F44A3" w:rsidRPr="005B2ECB">
              <w:rPr>
                <w:rStyle w:val="Hypertextovodkaz"/>
                <w:noProof/>
              </w:rPr>
              <w:t>Cíl 4: Posilování informační gramotnost a informovanost občanů v kontextu využívání umělé inteligence</w:t>
            </w:r>
            <w:r w:rsidR="008F44A3">
              <w:rPr>
                <w:noProof/>
                <w:webHidden/>
              </w:rPr>
              <w:tab/>
            </w:r>
            <w:r w:rsidR="008F44A3">
              <w:rPr>
                <w:noProof/>
                <w:webHidden/>
              </w:rPr>
              <w:fldChar w:fldCharType="begin"/>
            </w:r>
            <w:r w:rsidR="008F44A3">
              <w:rPr>
                <w:noProof/>
                <w:webHidden/>
              </w:rPr>
              <w:instrText xml:space="preserve"> PAGEREF _Toc167279182 \h </w:instrText>
            </w:r>
            <w:r w:rsidR="008F44A3">
              <w:rPr>
                <w:noProof/>
                <w:webHidden/>
              </w:rPr>
            </w:r>
            <w:r w:rsidR="008F44A3">
              <w:rPr>
                <w:noProof/>
                <w:webHidden/>
              </w:rPr>
              <w:fldChar w:fldCharType="separate"/>
            </w:r>
            <w:r w:rsidR="008F44A3">
              <w:rPr>
                <w:noProof/>
                <w:webHidden/>
              </w:rPr>
              <w:t>43</w:t>
            </w:r>
            <w:r w:rsidR="008F44A3">
              <w:rPr>
                <w:noProof/>
                <w:webHidden/>
              </w:rPr>
              <w:fldChar w:fldCharType="end"/>
            </w:r>
          </w:hyperlink>
        </w:p>
        <w:p w14:paraId="1A998CA6" w14:textId="78B3EFE8" w:rsidR="008F44A3" w:rsidRDefault="00B007CB" w:rsidP="008F44A3">
          <w:pPr>
            <w:pStyle w:val="Obsah1"/>
            <w:spacing w:after="0" w:line="240" w:lineRule="auto"/>
            <w:rPr>
              <w:rFonts w:eastAsiaTheme="minorEastAsia"/>
              <w:b w:val="0"/>
              <w:bCs w:val="0"/>
              <w:color w:val="auto"/>
              <w:lang w:eastAsia="cs-CZ"/>
            </w:rPr>
          </w:pPr>
          <w:hyperlink w:anchor="_Toc167279183" w:history="1">
            <w:r w:rsidR="008F44A3" w:rsidRPr="005B2ECB">
              <w:rPr>
                <w:rStyle w:val="Hypertextovodkaz"/>
              </w:rPr>
              <w:t>4. Etické a právní aspekty AI</w:t>
            </w:r>
            <w:r w:rsidR="008F44A3">
              <w:rPr>
                <w:webHidden/>
              </w:rPr>
              <w:tab/>
            </w:r>
            <w:r w:rsidR="008F44A3">
              <w:rPr>
                <w:webHidden/>
              </w:rPr>
              <w:fldChar w:fldCharType="begin"/>
            </w:r>
            <w:r w:rsidR="008F44A3">
              <w:rPr>
                <w:webHidden/>
              </w:rPr>
              <w:instrText xml:space="preserve"> PAGEREF _Toc167279183 \h </w:instrText>
            </w:r>
            <w:r w:rsidR="008F44A3">
              <w:rPr>
                <w:webHidden/>
              </w:rPr>
            </w:r>
            <w:r w:rsidR="008F44A3">
              <w:rPr>
                <w:webHidden/>
              </w:rPr>
              <w:fldChar w:fldCharType="separate"/>
            </w:r>
            <w:r w:rsidR="008F44A3">
              <w:rPr>
                <w:webHidden/>
              </w:rPr>
              <w:t>45</w:t>
            </w:r>
            <w:r w:rsidR="008F44A3">
              <w:rPr>
                <w:webHidden/>
              </w:rPr>
              <w:fldChar w:fldCharType="end"/>
            </w:r>
          </w:hyperlink>
        </w:p>
        <w:p w14:paraId="0FB57255" w14:textId="7E6B3750" w:rsidR="008F44A3" w:rsidRDefault="00B007CB" w:rsidP="008F44A3">
          <w:pPr>
            <w:pStyle w:val="Obsah3"/>
            <w:rPr>
              <w:rFonts w:eastAsiaTheme="minorEastAsia"/>
              <w:noProof/>
              <w:color w:val="auto"/>
              <w:lang w:eastAsia="cs-CZ"/>
            </w:rPr>
          </w:pPr>
          <w:hyperlink w:anchor="_Toc167279184" w:history="1">
            <w:r w:rsidR="008F44A3" w:rsidRPr="005B2ECB">
              <w:rPr>
                <w:rStyle w:val="Hypertextovodkaz"/>
                <w:noProof/>
              </w:rPr>
              <w:t>Cíl 1: Předvídatelný právní rámec pro rozvoj umělé inteligence zajišťující adekvátní ochranu jednotlivců a jejich práv a svobod</w:t>
            </w:r>
            <w:r w:rsidR="008F44A3">
              <w:rPr>
                <w:noProof/>
                <w:webHidden/>
              </w:rPr>
              <w:tab/>
            </w:r>
            <w:r w:rsidR="008F44A3">
              <w:rPr>
                <w:noProof/>
                <w:webHidden/>
              </w:rPr>
              <w:fldChar w:fldCharType="begin"/>
            </w:r>
            <w:r w:rsidR="008F44A3">
              <w:rPr>
                <w:noProof/>
                <w:webHidden/>
              </w:rPr>
              <w:instrText xml:space="preserve"> PAGEREF _Toc167279184 \h </w:instrText>
            </w:r>
            <w:r w:rsidR="008F44A3">
              <w:rPr>
                <w:noProof/>
                <w:webHidden/>
              </w:rPr>
            </w:r>
            <w:r w:rsidR="008F44A3">
              <w:rPr>
                <w:noProof/>
                <w:webHidden/>
              </w:rPr>
              <w:fldChar w:fldCharType="separate"/>
            </w:r>
            <w:r w:rsidR="008F44A3">
              <w:rPr>
                <w:noProof/>
                <w:webHidden/>
              </w:rPr>
              <w:t>45</w:t>
            </w:r>
            <w:r w:rsidR="008F44A3">
              <w:rPr>
                <w:noProof/>
                <w:webHidden/>
              </w:rPr>
              <w:fldChar w:fldCharType="end"/>
            </w:r>
          </w:hyperlink>
        </w:p>
        <w:p w14:paraId="3EEFD8EE" w14:textId="1B17BF50" w:rsidR="008F44A3" w:rsidRDefault="00B007CB" w:rsidP="008F44A3">
          <w:pPr>
            <w:pStyle w:val="Obsah3"/>
            <w:rPr>
              <w:rFonts w:eastAsiaTheme="minorEastAsia"/>
              <w:noProof/>
              <w:color w:val="auto"/>
              <w:lang w:eastAsia="cs-CZ"/>
            </w:rPr>
          </w:pPr>
          <w:hyperlink w:anchor="_Toc167279185" w:history="1">
            <w:r w:rsidR="008F44A3" w:rsidRPr="005B2ECB">
              <w:rPr>
                <w:rStyle w:val="Hypertextovodkaz"/>
                <w:noProof/>
              </w:rPr>
              <w:t>Cíl 2: Expertní kapacity pro efektivní dozor a vymáhání požadavků vyplývajících z platné legislativy v oblasti umělé inteligence</w:t>
            </w:r>
            <w:r w:rsidR="008F44A3">
              <w:rPr>
                <w:noProof/>
                <w:webHidden/>
              </w:rPr>
              <w:tab/>
            </w:r>
            <w:r w:rsidR="008F44A3">
              <w:rPr>
                <w:noProof/>
                <w:webHidden/>
              </w:rPr>
              <w:fldChar w:fldCharType="begin"/>
            </w:r>
            <w:r w:rsidR="008F44A3">
              <w:rPr>
                <w:noProof/>
                <w:webHidden/>
              </w:rPr>
              <w:instrText xml:space="preserve"> PAGEREF _Toc167279185 \h </w:instrText>
            </w:r>
            <w:r w:rsidR="008F44A3">
              <w:rPr>
                <w:noProof/>
                <w:webHidden/>
              </w:rPr>
            </w:r>
            <w:r w:rsidR="008F44A3">
              <w:rPr>
                <w:noProof/>
                <w:webHidden/>
              </w:rPr>
              <w:fldChar w:fldCharType="separate"/>
            </w:r>
            <w:r w:rsidR="008F44A3">
              <w:rPr>
                <w:noProof/>
                <w:webHidden/>
              </w:rPr>
              <w:t>46</w:t>
            </w:r>
            <w:r w:rsidR="008F44A3">
              <w:rPr>
                <w:noProof/>
                <w:webHidden/>
              </w:rPr>
              <w:fldChar w:fldCharType="end"/>
            </w:r>
          </w:hyperlink>
        </w:p>
        <w:p w14:paraId="12620931" w14:textId="6DC45113" w:rsidR="008F44A3" w:rsidRDefault="00B007CB" w:rsidP="008F44A3">
          <w:pPr>
            <w:pStyle w:val="Obsah3"/>
            <w:rPr>
              <w:rFonts w:eastAsiaTheme="minorEastAsia"/>
              <w:noProof/>
              <w:color w:val="auto"/>
              <w:lang w:eastAsia="cs-CZ"/>
            </w:rPr>
          </w:pPr>
          <w:hyperlink w:anchor="_Toc167279186" w:history="1">
            <w:r w:rsidR="008F44A3" w:rsidRPr="005B2ECB">
              <w:rPr>
                <w:rStyle w:val="Hypertextovodkaz"/>
                <w:noProof/>
              </w:rPr>
              <w:t>Cíl 3: Dostupné soft-law nástroje pro posílení důvěry v umělou inteligenci</w:t>
            </w:r>
            <w:r w:rsidR="008F44A3">
              <w:rPr>
                <w:noProof/>
                <w:webHidden/>
              </w:rPr>
              <w:tab/>
            </w:r>
            <w:r w:rsidR="008F44A3">
              <w:rPr>
                <w:noProof/>
                <w:webHidden/>
              </w:rPr>
              <w:fldChar w:fldCharType="begin"/>
            </w:r>
            <w:r w:rsidR="008F44A3">
              <w:rPr>
                <w:noProof/>
                <w:webHidden/>
              </w:rPr>
              <w:instrText xml:space="preserve"> PAGEREF _Toc167279186 \h </w:instrText>
            </w:r>
            <w:r w:rsidR="008F44A3">
              <w:rPr>
                <w:noProof/>
                <w:webHidden/>
              </w:rPr>
            </w:r>
            <w:r w:rsidR="008F44A3">
              <w:rPr>
                <w:noProof/>
                <w:webHidden/>
              </w:rPr>
              <w:fldChar w:fldCharType="separate"/>
            </w:r>
            <w:r w:rsidR="008F44A3">
              <w:rPr>
                <w:noProof/>
                <w:webHidden/>
              </w:rPr>
              <w:t>47</w:t>
            </w:r>
            <w:r w:rsidR="008F44A3">
              <w:rPr>
                <w:noProof/>
                <w:webHidden/>
              </w:rPr>
              <w:fldChar w:fldCharType="end"/>
            </w:r>
          </w:hyperlink>
        </w:p>
        <w:p w14:paraId="56075166" w14:textId="57A8CF2D" w:rsidR="008F44A3" w:rsidRDefault="00B007CB" w:rsidP="008F44A3">
          <w:pPr>
            <w:pStyle w:val="Obsah1"/>
            <w:spacing w:after="0" w:line="240" w:lineRule="auto"/>
            <w:rPr>
              <w:rFonts w:eastAsiaTheme="minorEastAsia"/>
              <w:b w:val="0"/>
              <w:bCs w:val="0"/>
              <w:color w:val="auto"/>
              <w:lang w:eastAsia="cs-CZ"/>
            </w:rPr>
          </w:pPr>
          <w:hyperlink w:anchor="_Toc167279187" w:history="1">
            <w:r w:rsidR="008F44A3" w:rsidRPr="005B2ECB">
              <w:rPr>
                <w:rStyle w:val="Hypertextovodkaz"/>
              </w:rPr>
              <w:t>5. Bezpečnostní aspekty AI</w:t>
            </w:r>
            <w:r w:rsidR="008F44A3">
              <w:rPr>
                <w:webHidden/>
              </w:rPr>
              <w:tab/>
            </w:r>
            <w:r w:rsidR="008F44A3">
              <w:rPr>
                <w:webHidden/>
              </w:rPr>
              <w:fldChar w:fldCharType="begin"/>
            </w:r>
            <w:r w:rsidR="008F44A3">
              <w:rPr>
                <w:webHidden/>
              </w:rPr>
              <w:instrText xml:space="preserve"> PAGEREF _Toc167279187 \h </w:instrText>
            </w:r>
            <w:r w:rsidR="008F44A3">
              <w:rPr>
                <w:webHidden/>
              </w:rPr>
            </w:r>
            <w:r w:rsidR="008F44A3">
              <w:rPr>
                <w:webHidden/>
              </w:rPr>
              <w:fldChar w:fldCharType="separate"/>
            </w:r>
            <w:r w:rsidR="008F44A3">
              <w:rPr>
                <w:webHidden/>
              </w:rPr>
              <w:t>48</w:t>
            </w:r>
            <w:r w:rsidR="008F44A3">
              <w:rPr>
                <w:webHidden/>
              </w:rPr>
              <w:fldChar w:fldCharType="end"/>
            </w:r>
          </w:hyperlink>
        </w:p>
        <w:p w14:paraId="71CAA386" w14:textId="40255657" w:rsidR="008F44A3" w:rsidRDefault="00B007CB" w:rsidP="008F44A3">
          <w:pPr>
            <w:pStyle w:val="Obsah3"/>
            <w:rPr>
              <w:rFonts w:eastAsiaTheme="minorEastAsia"/>
              <w:noProof/>
              <w:color w:val="auto"/>
              <w:lang w:eastAsia="cs-CZ"/>
            </w:rPr>
          </w:pPr>
          <w:hyperlink w:anchor="_Toc167279188" w:history="1">
            <w:r w:rsidR="008F44A3" w:rsidRPr="005B2ECB">
              <w:rPr>
                <w:rStyle w:val="Hypertextovodkaz"/>
                <w:noProof/>
              </w:rPr>
              <w:t>Cíl 1: Bezpečná a zabezpečená umělá inteligence včetně aspektů kybernetické bezpečnosti</w:t>
            </w:r>
            <w:r w:rsidR="008F44A3">
              <w:rPr>
                <w:noProof/>
                <w:webHidden/>
              </w:rPr>
              <w:tab/>
            </w:r>
            <w:r w:rsidR="008F44A3">
              <w:rPr>
                <w:noProof/>
                <w:webHidden/>
              </w:rPr>
              <w:fldChar w:fldCharType="begin"/>
            </w:r>
            <w:r w:rsidR="008F44A3">
              <w:rPr>
                <w:noProof/>
                <w:webHidden/>
              </w:rPr>
              <w:instrText xml:space="preserve"> PAGEREF _Toc167279188 \h </w:instrText>
            </w:r>
            <w:r w:rsidR="008F44A3">
              <w:rPr>
                <w:noProof/>
                <w:webHidden/>
              </w:rPr>
            </w:r>
            <w:r w:rsidR="008F44A3">
              <w:rPr>
                <w:noProof/>
                <w:webHidden/>
              </w:rPr>
              <w:fldChar w:fldCharType="separate"/>
            </w:r>
            <w:r w:rsidR="008F44A3">
              <w:rPr>
                <w:noProof/>
                <w:webHidden/>
              </w:rPr>
              <w:t>48</w:t>
            </w:r>
            <w:r w:rsidR="008F44A3">
              <w:rPr>
                <w:noProof/>
                <w:webHidden/>
              </w:rPr>
              <w:fldChar w:fldCharType="end"/>
            </w:r>
          </w:hyperlink>
        </w:p>
        <w:p w14:paraId="05F033FC" w14:textId="643F4CFE" w:rsidR="008F44A3" w:rsidRDefault="00B007CB" w:rsidP="008F44A3">
          <w:pPr>
            <w:pStyle w:val="Obsah3"/>
            <w:rPr>
              <w:rFonts w:eastAsiaTheme="minorEastAsia"/>
              <w:noProof/>
              <w:color w:val="auto"/>
              <w:lang w:eastAsia="cs-CZ"/>
            </w:rPr>
          </w:pPr>
          <w:hyperlink w:anchor="_Toc167279189" w:history="1">
            <w:r w:rsidR="008F44A3" w:rsidRPr="005B2ECB">
              <w:rPr>
                <w:rStyle w:val="Hypertextovodkaz"/>
                <w:noProof/>
              </w:rPr>
              <w:t>Cíl 2: Zajištěná ekonomická bezpečnost pro rozvoj umělé inteligence s ohledem na mezinárodní hodnotový a dodavatelský řetězec</w:t>
            </w:r>
            <w:r w:rsidR="008F44A3">
              <w:rPr>
                <w:noProof/>
                <w:webHidden/>
              </w:rPr>
              <w:tab/>
            </w:r>
            <w:r w:rsidR="008F44A3">
              <w:rPr>
                <w:noProof/>
                <w:webHidden/>
              </w:rPr>
              <w:fldChar w:fldCharType="begin"/>
            </w:r>
            <w:r w:rsidR="008F44A3">
              <w:rPr>
                <w:noProof/>
                <w:webHidden/>
              </w:rPr>
              <w:instrText xml:space="preserve"> PAGEREF _Toc167279189 \h </w:instrText>
            </w:r>
            <w:r w:rsidR="008F44A3">
              <w:rPr>
                <w:noProof/>
                <w:webHidden/>
              </w:rPr>
            </w:r>
            <w:r w:rsidR="008F44A3">
              <w:rPr>
                <w:noProof/>
                <w:webHidden/>
              </w:rPr>
              <w:fldChar w:fldCharType="separate"/>
            </w:r>
            <w:r w:rsidR="008F44A3">
              <w:rPr>
                <w:noProof/>
                <w:webHidden/>
              </w:rPr>
              <w:t>49</w:t>
            </w:r>
            <w:r w:rsidR="008F44A3">
              <w:rPr>
                <w:noProof/>
                <w:webHidden/>
              </w:rPr>
              <w:fldChar w:fldCharType="end"/>
            </w:r>
          </w:hyperlink>
        </w:p>
        <w:p w14:paraId="6B06F807" w14:textId="305FD51B" w:rsidR="008F44A3" w:rsidRDefault="00B007CB" w:rsidP="008F44A3">
          <w:pPr>
            <w:pStyle w:val="Obsah1"/>
            <w:spacing w:after="0" w:line="240" w:lineRule="auto"/>
            <w:rPr>
              <w:rFonts w:eastAsiaTheme="minorEastAsia"/>
              <w:b w:val="0"/>
              <w:bCs w:val="0"/>
              <w:color w:val="auto"/>
              <w:lang w:eastAsia="cs-CZ"/>
            </w:rPr>
          </w:pPr>
          <w:hyperlink w:anchor="_Toc167279190" w:history="1">
            <w:r w:rsidR="008F44A3" w:rsidRPr="005B2ECB">
              <w:rPr>
                <w:rStyle w:val="Hypertextovodkaz"/>
              </w:rPr>
              <w:t>6. AI v průmyslu a podnikání</w:t>
            </w:r>
            <w:r w:rsidR="008F44A3">
              <w:rPr>
                <w:webHidden/>
              </w:rPr>
              <w:tab/>
            </w:r>
            <w:r w:rsidR="008F44A3">
              <w:rPr>
                <w:webHidden/>
              </w:rPr>
              <w:fldChar w:fldCharType="begin"/>
            </w:r>
            <w:r w:rsidR="008F44A3">
              <w:rPr>
                <w:webHidden/>
              </w:rPr>
              <w:instrText xml:space="preserve"> PAGEREF _Toc167279190 \h </w:instrText>
            </w:r>
            <w:r w:rsidR="008F44A3">
              <w:rPr>
                <w:webHidden/>
              </w:rPr>
            </w:r>
            <w:r w:rsidR="008F44A3">
              <w:rPr>
                <w:webHidden/>
              </w:rPr>
              <w:fldChar w:fldCharType="separate"/>
            </w:r>
            <w:r w:rsidR="008F44A3">
              <w:rPr>
                <w:webHidden/>
              </w:rPr>
              <w:t>51</w:t>
            </w:r>
            <w:r w:rsidR="008F44A3">
              <w:rPr>
                <w:webHidden/>
              </w:rPr>
              <w:fldChar w:fldCharType="end"/>
            </w:r>
          </w:hyperlink>
        </w:p>
        <w:p w14:paraId="05660834" w14:textId="1567C6C7" w:rsidR="008F44A3" w:rsidRDefault="00B007CB" w:rsidP="008F44A3">
          <w:pPr>
            <w:pStyle w:val="Obsah3"/>
            <w:rPr>
              <w:rFonts w:eastAsiaTheme="minorEastAsia"/>
              <w:noProof/>
              <w:color w:val="auto"/>
              <w:lang w:eastAsia="cs-CZ"/>
            </w:rPr>
          </w:pPr>
          <w:hyperlink w:anchor="_Toc167279191" w:history="1">
            <w:r w:rsidR="008F44A3" w:rsidRPr="005B2ECB">
              <w:rPr>
                <w:rStyle w:val="Hypertextovodkaz"/>
                <w:rFonts w:eastAsia="Calibri"/>
                <w:noProof/>
              </w:rPr>
              <w:t>Cíl 1: Rozvoj mezinárodně konkurenceschopných start-upů zaměřených na umělou inteligenci</w:t>
            </w:r>
            <w:r w:rsidR="008F44A3">
              <w:rPr>
                <w:noProof/>
                <w:webHidden/>
              </w:rPr>
              <w:tab/>
            </w:r>
            <w:r w:rsidR="008F44A3">
              <w:rPr>
                <w:noProof/>
                <w:webHidden/>
              </w:rPr>
              <w:fldChar w:fldCharType="begin"/>
            </w:r>
            <w:r w:rsidR="008F44A3">
              <w:rPr>
                <w:noProof/>
                <w:webHidden/>
              </w:rPr>
              <w:instrText xml:space="preserve"> PAGEREF _Toc167279191 \h </w:instrText>
            </w:r>
            <w:r w:rsidR="008F44A3">
              <w:rPr>
                <w:noProof/>
                <w:webHidden/>
              </w:rPr>
            </w:r>
            <w:r w:rsidR="008F44A3">
              <w:rPr>
                <w:noProof/>
                <w:webHidden/>
              </w:rPr>
              <w:fldChar w:fldCharType="separate"/>
            </w:r>
            <w:r w:rsidR="008F44A3">
              <w:rPr>
                <w:noProof/>
                <w:webHidden/>
              </w:rPr>
              <w:t>51</w:t>
            </w:r>
            <w:r w:rsidR="008F44A3">
              <w:rPr>
                <w:noProof/>
                <w:webHidden/>
              </w:rPr>
              <w:fldChar w:fldCharType="end"/>
            </w:r>
          </w:hyperlink>
        </w:p>
        <w:p w14:paraId="3655567C" w14:textId="703F5003" w:rsidR="008F44A3" w:rsidRDefault="00B007CB" w:rsidP="008F44A3">
          <w:pPr>
            <w:pStyle w:val="Obsah3"/>
            <w:rPr>
              <w:rFonts w:eastAsiaTheme="minorEastAsia"/>
              <w:noProof/>
              <w:color w:val="auto"/>
              <w:lang w:eastAsia="cs-CZ"/>
            </w:rPr>
          </w:pPr>
          <w:hyperlink w:anchor="_Toc167279192" w:history="1">
            <w:r w:rsidR="008F44A3" w:rsidRPr="005B2ECB">
              <w:rPr>
                <w:rStyle w:val="Hypertextovodkaz"/>
                <w:rFonts w:eastAsia="Calibri"/>
                <w:noProof/>
              </w:rPr>
              <w:t>Cíl 2: Podniky využívají technologie umělé inteligence jako nástroj digitální transformace</w:t>
            </w:r>
            <w:r w:rsidR="008F44A3">
              <w:rPr>
                <w:noProof/>
                <w:webHidden/>
              </w:rPr>
              <w:tab/>
            </w:r>
            <w:r w:rsidR="008F44A3">
              <w:rPr>
                <w:noProof/>
                <w:webHidden/>
              </w:rPr>
              <w:fldChar w:fldCharType="begin"/>
            </w:r>
            <w:r w:rsidR="008F44A3">
              <w:rPr>
                <w:noProof/>
                <w:webHidden/>
              </w:rPr>
              <w:instrText xml:space="preserve"> PAGEREF _Toc167279192 \h </w:instrText>
            </w:r>
            <w:r w:rsidR="008F44A3">
              <w:rPr>
                <w:noProof/>
                <w:webHidden/>
              </w:rPr>
            </w:r>
            <w:r w:rsidR="008F44A3">
              <w:rPr>
                <w:noProof/>
                <w:webHidden/>
              </w:rPr>
              <w:fldChar w:fldCharType="separate"/>
            </w:r>
            <w:r w:rsidR="008F44A3">
              <w:rPr>
                <w:noProof/>
                <w:webHidden/>
              </w:rPr>
              <w:t>52</w:t>
            </w:r>
            <w:r w:rsidR="008F44A3">
              <w:rPr>
                <w:noProof/>
                <w:webHidden/>
              </w:rPr>
              <w:fldChar w:fldCharType="end"/>
            </w:r>
          </w:hyperlink>
        </w:p>
        <w:p w14:paraId="02E3913E" w14:textId="790FDCD3" w:rsidR="008F44A3" w:rsidRDefault="00B007CB" w:rsidP="008F44A3">
          <w:pPr>
            <w:pStyle w:val="Obsah3"/>
            <w:rPr>
              <w:rFonts w:eastAsiaTheme="minorEastAsia"/>
              <w:noProof/>
              <w:color w:val="auto"/>
              <w:lang w:eastAsia="cs-CZ"/>
            </w:rPr>
          </w:pPr>
          <w:hyperlink w:anchor="_Toc167279193" w:history="1">
            <w:r w:rsidR="008F44A3" w:rsidRPr="005B2ECB">
              <w:rPr>
                <w:rStyle w:val="Hypertextovodkaz"/>
                <w:rFonts w:eastAsia="Calibri"/>
                <w:noProof/>
              </w:rPr>
              <w:t>Cíl 3: Pokročilá řešení založená na umělé inteligenci</w:t>
            </w:r>
            <w:r w:rsidR="008F44A3">
              <w:rPr>
                <w:noProof/>
                <w:webHidden/>
              </w:rPr>
              <w:tab/>
            </w:r>
            <w:r w:rsidR="008F44A3">
              <w:rPr>
                <w:noProof/>
                <w:webHidden/>
              </w:rPr>
              <w:fldChar w:fldCharType="begin"/>
            </w:r>
            <w:r w:rsidR="008F44A3">
              <w:rPr>
                <w:noProof/>
                <w:webHidden/>
              </w:rPr>
              <w:instrText xml:space="preserve"> PAGEREF _Toc167279193 \h </w:instrText>
            </w:r>
            <w:r w:rsidR="008F44A3">
              <w:rPr>
                <w:noProof/>
                <w:webHidden/>
              </w:rPr>
            </w:r>
            <w:r w:rsidR="008F44A3">
              <w:rPr>
                <w:noProof/>
                <w:webHidden/>
              </w:rPr>
              <w:fldChar w:fldCharType="separate"/>
            </w:r>
            <w:r w:rsidR="008F44A3">
              <w:rPr>
                <w:noProof/>
                <w:webHidden/>
              </w:rPr>
              <w:t>53</w:t>
            </w:r>
            <w:r w:rsidR="008F44A3">
              <w:rPr>
                <w:noProof/>
                <w:webHidden/>
              </w:rPr>
              <w:fldChar w:fldCharType="end"/>
            </w:r>
          </w:hyperlink>
        </w:p>
        <w:p w14:paraId="6F47A1DB" w14:textId="7F15F821" w:rsidR="008F44A3" w:rsidRDefault="00B007CB" w:rsidP="008F44A3">
          <w:pPr>
            <w:pStyle w:val="Obsah3"/>
            <w:rPr>
              <w:rFonts w:eastAsiaTheme="minorEastAsia"/>
              <w:noProof/>
              <w:color w:val="auto"/>
              <w:lang w:eastAsia="cs-CZ"/>
            </w:rPr>
          </w:pPr>
          <w:hyperlink w:anchor="_Toc167279194" w:history="1">
            <w:r w:rsidR="008F44A3" w:rsidRPr="005B2ECB">
              <w:rPr>
                <w:rStyle w:val="Hypertextovodkaz"/>
                <w:rFonts w:eastAsia="Calibri"/>
                <w:noProof/>
              </w:rPr>
              <w:t>Cíl 4: Přívětivé právní prostředí pro rozvoj umělé inteligence</w:t>
            </w:r>
            <w:r w:rsidR="008F44A3">
              <w:rPr>
                <w:noProof/>
                <w:webHidden/>
              </w:rPr>
              <w:tab/>
            </w:r>
            <w:r w:rsidR="008F44A3">
              <w:rPr>
                <w:noProof/>
                <w:webHidden/>
              </w:rPr>
              <w:fldChar w:fldCharType="begin"/>
            </w:r>
            <w:r w:rsidR="008F44A3">
              <w:rPr>
                <w:noProof/>
                <w:webHidden/>
              </w:rPr>
              <w:instrText xml:space="preserve"> PAGEREF _Toc167279194 \h </w:instrText>
            </w:r>
            <w:r w:rsidR="008F44A3">
              <w:rPr>
                <w:noProof/>
                <w:webHidden/>
              </w:rPr>
            </w:r>
            <w:r w:rsidR="008F44A3">
              <w:rPr>
                <w:noProof/>
                <w:webHidden/>
              </w:rPr>
              <w:fldChar w:fldCharType="separate"/>
            </w:r>
            <w:r w:rsidR="008F44A3">
              <w:rPr>
                <w:noProof/>
                <w:webHidden/>
              </w:rPr>
              <w:t>54</w:t>
            </w:r>
            <w:r w:rsidR="008F44A3">
              <w:rPr>
                <w:noProof/>
                <w:webHidden/>
              </w:rPr>
              <w:fldChar w:fldCharType="end"/>
            </w:r>
          </w:hyperlink>
        </w:p>
        <w:p w14:paraId="2A194074" w14:textId="22755035" w:rsidR="008F44A3" w:rsidRDefault="00B007CB" w:rsidP="008F44A3">
          <w:pPr>
            <w:pStyle w:val="Obsah1"/>
            <w:spacing w:after="0" w:line="240" w:lineRule="auto"/>
            <w:rPr>
              <w:rFonts w:eastAsiaTheme="minorEastAsia"/>
              <w:b w:val="0"/>
              <w:bCs w:val="0"/>
              <w:color w:val="auto"/>
              <w:lang w:eastAsia="cs-CZ"/>
            </w:rPr>
          </w:pPr>
          <w:hyperlink w:anchor="_Toc167279195" w:history="1">
            <w:r w:rsidR="008F44A3" w:rsidRPr="005B2ECB">
              <w:rPr>
                <w:rStyle w:val="Hypertextovodkaz"/>
              </w:rPr>
              <w:t>7. AI ve veřejné správě a veřejných službách Gesce: MV</w:t>
            </w:r>
            <w:r w:rsidR="008F44A3">
              <w:rPr>
                <w:webHidden/>
              </w:rPr>
              <w:tab/>
            </w:r>
            <w:r w:rsidR="008F44A3">
              <w:rPr>
                <w:webHidden/>
              </w:rPr>
              <w:fldChar w:fldCharType="begin"/>
            </w:r>
            <w:r w:rsidR="008F44A3">
              <w:rPr>
                <w:webHidden/>
              </w:rPr>
              <w:instrText xml:space="preserve"> PAGEREF _Toc167279195 \h </w:instrText>
            </w:r>
            <w:r w:rsidR="008F44A3">
              <w:rPr>
                <w:webHidden/>
              </w:rPr>
            </w:r>
            <w:r w:rsidR="008F44A3">
              <w:rPr>
                <w:webHidden/>
              </w:rPr>
              <w:fldChar w:fldCharType="separate"/>
            </w:r>
            <w:r w:rsidR="008F44A3">
              <w:rPr>
                <w:webHidden/>
              </w:rPr>
              <w:t>56</w:t>
            </w:r>
            <w:r w:rsidR="008F44A3">
              <w:rPr>
                <w:webHidden/>
              </w:rPr>
              <w:fldChar w:fldCharType="end"/>
            </w:r>
          </w:hyperlink>
        </w:p>
        <w:p w14:paraId="25CA704B" w14:textId="5C62D926" w:rsidR="008F44A3" w:rsidRDefault="00B007CB" w:rsidP="008F44A3">
          <w:pPr>
            <w:pStyle w:val="Obsah3"/>
            <w:rPr>
              <w:rFonts w:eastAsiaTheme="minorEastAsia"/>
              <w:noProof/>
              <w:color w:val="auto"/>
              <w:lang w:eastAsia="cs-CZ"/>
            </w:rPr>
          </w:pPr>
          <w:hyperlink w:anchor="_Toc167279196" w:history="1">
            <w:r w:rsidR="008F44A3" w:rsidRPr="005B2ECB">
              <w:rPr>
                <w:rStyle w:val="Hypertextovodkaz"/>
                <w:noProof/>
              </w:rPr>
              <w:t>Cíl 1: Kvalitní data a výkonná digitální infrastruktura umožňující provoz veřejné správy a veřejných služeb s využitím umělé inteligence</w:t>
            </w:r>
            <w:r w:rsidR="008F44A3">
              <w:rPr>
                <w:noProof/>
                <w:webHidden/>
              </w:rPr>
              <w:tab/>
            </w:r>
            <w:r w:rsidR="008F44A3">
              <w:rPr>
                <w:noProof/>
                <w:webHidden/>
              </w:rPr>
              <w:fldChar w:fldCharType="begin"/>
            </w:r>
            <w:r w:rsidR="008F44A3">
              <w:rPr>
                <w:noProof/>
                <w:webHidden/>
              </w:rPr>
              <w:instrText xml:space="preserve"> PAGEREF _Toc167279196 \h </w:instrText>
            </w:r>
            <w:r w:rsidR="008F44A3">
              <w:rPr>
                <w:noProof/>
                <w:webHidden/>
              </w:rPr>
            </w:r>
            <w:r w:rsidR="008F44A3">
              <w:rPr>
                <w:noProof/>
                <w:webHidden/>
              </w:rPr>
              <w:fldChar w:fldCharType="separate"/>
            </w:r>
            <w:r w:rsidR="008F44A3">
              <w:rPr>
                <w:noProof/>
                <w:webHidden/>
              </w:rPr>
              <w:t>56</w:t>
            </w:r>
            <w:r w:rsidR="008F44A3">
              <w:rPr>
                <w:noProof/>
                <w:webHidden/>
              </w:rPr>
              <w:fldChar w:fldCharType="end"/>
            </w:r>
          </w:hyperlink>
        </w:p>
        <w:p w14:paraId="6242B207" w14:textId="1C07CF1C" w:rsidR="008F44A3" w:rsidRDefault="00B007CB" w:rsidP="008F44A3">
          <w:pPr>
            <w:pStyle w:val="Obsah3"/>
            <w:rPr>
              <w:rFonts w:eastAsiaTheme="minorEastAsia"/>
              <w:noProof/>
              <w:color w:val="auto"/>
              <w:lang w:eastAsia="cs-CZ"/>
            </w:rPr>
          </w:pPr>
          <w:hyperlink w:anchor="_Toc167279197" w:history="1">
            <w:r w:rsidR="008F44A3" w:rsidRPr="005B2ECB">
              <w:rPr>
                <w:rStyle w:val="Hypertextovodkaz"/>
                <w:noProof/>
              </w:rPr>
              <w:t>Cíl 2: Zaměstnanci veřejné správy a veřejných služeb znají možnosti a omezení využívání umělé inteligence</w:t>
            </w:r>
            <w:r w:rsidR="008F44A3">
              <w:rPr>
                <w:noProof/>
                <w:webHidden/>
              </w:rPr>
              <w:tab/>
            </w:r>
            <w:r w:rsidR="008F44A3">
              <w:rPr>
                <w:noProof/>
                <w:webHidden/>
              </w:rPr>
              <w:fldChar w:fldCharType="begin"/>
            </w:r>
            <w:r w:rsidR="008F44A3">
              <w:rPr>
                <w:noProof/>
                <w:webHidden/>
              </w:rPr>
              <w:instrText xml:space="preserve"> PAGEREF _Toc167279197 \h </w:instrText>
            </w:r>
            <w:r w:rsidR="008F44A3">
              <w:rPr>
                <w:noProof/>
                <w:webHidden/>
              </w:rPr>
            </w:r>
            <w:r w:rsidR="008F44A3">
              <w:rPr>
                <w:noProof/>
                <w:webHidden/>
              </w:rPr>
              <w:fldChar w:fldCharType="separate"/>
            </w:r>
            <w:r w:rsidR="008F44A3">
              <w:rPr>
                <w:noProof/>
                <w:webHidden/>
              </w:rPr>
              <w:t>57</w:t>
            </w:r>
            <w:r w:rsidR="008F44A3">
              <w:rPr>
                <w:noProof/>
                <w:webHidden/>
              </w:rPr>
              <w:fldChar w:fldCharType="end"/>
            </w:r>
          </w:hyperlink>
        </w:p>
        <w:p w14:paraId="33B4AD01" w14:textId="2897915A" w:rsidR="008F44A3" w:rsidRDefault="00B007CB" w:rsidP="008F44A3">
          <w:pPr>
            <w:pStyle w:val="Obsah3"/>
            <w:rPr>
              <w:rFonts w:eastAsiaTheme="minorEastAsia"/>
              <w:noProof/>
              <w:color w:val="auto"/>
              <w:lang w:eastAsia="cs-CZ"/>
            </w:rPr>
          </w:pPr>
          <w:hyperlink w:anchor="_Toc167279198" w:history="1">
            <w:r w:rsidR="008F44A3" w:rsidRPr="005B2ECB">
              <w:rPr>
                <w:rStyle w:val="Hypertextovodkaz"/>
                <w:noProof/>
              </w:rPr>
              <w:t>Cíl 3: Technologie umělé inteligence využívané ve veřejné správě a veřejných službách splňují vysoké bezpečnostní standardy</w:t>
            </w:r>
            <w:r w:rsidR="008F44A3">
              <w:rPr>
                <w:noProof/>
                <w:webHidden/>
              </w:rPr>
              <w:tab/>
            </w:r>
            <w:r w:rsidR="008F44A3">
              <w:rPr>
                <w:noProof/>
                <w:webHidden/>
              </w:rPr>
              <w:fldChar w:fldCharType="begin"/>
            </w:r>
            <w:r w:rsidR="008F44A3">
              <w:rPr>
                <w:noProof/>
                <w:webHidden/>
              </w:rPr>
              <w:instrText xml:space="preserve"> PAGEREF _Toc167279198 \h </w:instrText>
            </w:r>
            <w:r w:rsidR="008F44A3">
              <w:rPr>
                <w:noProof/>
                <w:webHidden/>
              </w:rPr>
            </w:r>
            <w:r w:rsidR="008F44A3">
              <w:rPr>
                <w:noProof/>
                <w:webHidden/>
              </w:rPr>
              <w:fldChar w:fldCharType="separate"/>
            </w:r>
            <w:r w:rsidR="008F44A3">
              <w:rPr>
                <w:noProof/>
                <w:webHidden/>
              </w:rPr>
              <w:t>58</w:t>
            </w:r>
            <w:r w:rsidR="008F44A3">
              <w:rPr>
                <w:noProof/>
                <w:webHidden/>
              </w:rPr>
              <w:fldChar w:fldCharType="end"/>
            </w:r>
          </w:hyperlink>
        </w:p>
        <w:p w14:paraId="355DDFDF" w14:textId="4B6B6B28" w:rsidR="008F44A3" w:rsidRDefault="00B007CB" w:rsidP="008F44A3">
          <w:pPr>
            <w:pStyle w:val="Obsah3"/>
            <w:rPr>
              <w:rFonts w:eastAsiaTheme="minorEastAsia"/>
              <w:noProof/>
              <w:color w:val="auto"/>
              <w:lang w:eastAsia="cs-CZ"/>
            </w:rPr>
          </w:pPr>
          <w:hyperlink w:anchor="_Toc167279199" w:history="1">
            <w:r w:rsidR="008F44A3" w:rsidRPr="005B2ECB">
              <w:rPr>
                <w:rStyle w:val="Hypertextovodkaz"/>
                <w:noProof/>
              </w:rPr>
              <w:t>Cíl 4: Umělá inteligence je v rámci veřejných služeb využívána eticky, transparentně a zaručuje rovné příležitosti</w:t>
            </w:r>
            <w:r w:rsidR="008F44A3">
              <w:rPr>
                <w:noProof/>
                <w:webHidden/>
              </w:rPr>
              <w:tab/>
            </w:r>
            <w:r w:rsidR="008F44A3">
              <w:rPr>
                <w:noProof/>
                <w:webHidden/>
              </w:rPr>
              <w:fldChar w:fldCharType="begin"/>
            </w:r>
            <w:r w:rsidR="008F44A3">
              <w:rPr>
                <w:noProof/>
                <w:webHidden/>
              </w:rPr>
              <w:instrText xml:space="preserve"> PAGEREF _Toc167279199 \h </w:instrText>
            </w:r>
            <w:r w:rsidR="008F44A3">
              <w:rPr>
                <w:noProof/>
                <w:webHidden/>
              </w:rPr>
            </w:r>
            <w:r w:rsidR="008F44A3">
              <w:rPr>
                <w:noProof/>
                <w:webHidden/>
              </w:rPr>
              <w:fldChar w:fldCharType="separate"/>
            </w:r>
            <w:r w:rsidR="008F44A3">
              <w:rPr>
                <w:noProof/>
                <w:webHidden/>
              </w:rPr>
              <w:t>59</w:t>
            </w:r>
            <w:r w:rsidR="008F44A3">
              <w:rPr>
                <w:noProof/>
                <w:webHidden/>
              </w:rPr>
              <w:fldChar w:fldCharType="end"/>
            </w:r>
          </w:hyperlink>
        </w:p>
        <w:p w14:paraId="6D62460D" w14:textId="15F51939" w:rsidR="008F44A3" w:rsidRDefault="00B007CB" w:rsidP="008F44A3">
          <w:pPr>
            <w:pStyle w:val="Obsah3"/>
            <w:rPr>
              <w:rFonts w:eastAsiaTheme="minorEastAsia"/>
              <w:noProof/>
              <w:color w:val="auto"/>
              <w:lang w:eastAsia="cs-CZ"/>
            </w:rPr>
          </w:pPr>
          <w:hyperlink w:anchor="_Toc167279200" w:history="1">
            <w:r w:rsidR="008F44A3" w:rsidRPr="005B2ECB">
              <w:rPr>
                <w:rStyle w:val="Hypertextovodkaz"/>
                <w:noProof/>
              </w:rPr>
              <w:t>Cíl 5: Rozšíření využití umělé inteligence v české veřejné správě a veřejných službách</w:t>
            </w:r>
            <w:r w:rsidR="008F44A3">
              <w:rPr>
                <w:noProof/>
                <w:webHidden/>
              </w:rPr>
              <w:tab/>
            </w:r>
            <w:r w:rsidR="008F44A3">
              <w:rPr>
                <w:noProof/>
                <w:webHidden/>
              </w:rPr>
              <w:fldChar w:fldCharType="begin"/>
            </w:r>
            <w:r w:rsidR="008F44A3">
              <w:rPr>
                <w:noProof/>
                <w:webHidden/>
              </w:rPr>
              <w:instrText xml:space="preserve"> PAGEREF _Toc167279200 \h </w:instrText>
            </w:r>
            <w:r w:rsidR="008F44A3">
              <w:rPr>
                <w:noProof/>
                <w:webHidden/>
              </w:rPr>
            </w:r>
            <w:r w:rsidR="008F44A3">
              <w:rPr>
                <w:noProof/>
                <w:webHidden/>
              </w:rPr>
              <w:fldChar w:fldCharType="separate"/>
            </w:r>
            <w:r w:rsidR="008F44A3">
              <w:rPr>
                <w:noProof/>
                <w:webHidden/>
              </w:rPr>
              <w:t>60</w:t>
            </w:r>
            <w:r w:rsidR="008F44A3">
              <w:rPr>
                <w:noProof/>
                <w:webHidden/>
              </w:rPr>
              <w:fldChar w:fldCharType="end"/>
            </w:r>
          </w:hyperlink>
        </w:p>
        <w:p w14:paraId="6E264AF8" w14:textId="72B0EF0D" w:rsidR="008F44A3" w:rsidRDefault="00B007CB" w:rsidP="008F44A3">
          <w:pPr>
            <w:pStyle w:val="Obsah1"/>
            <w:spacing w:after="0" w:line="240" w:lineRule="auto"/>
            <w:rPr>
              <w:rFonts w:eastAsiaTheme="minorEastAsia"/>
              <w:b w:val="0"/>
              <w:bCs w:val="0"/>
              <w:color w:val="auto"/>
              <w:lang w:eastAsia="cs-CZ"/>
            </w:rPr>
          </w:pPr>
          <w:hyperlink w:anchor="_Toc167279201" w:history="1">
            <w:r w:rsidR="008F44A3" w:rsidRPr="005B2ECB">
              <w:rPr>
                <w:rStyle w:val="Hypertextovodkaz"/>
              </w:rPr>
              <w:t>Implementace a monitorování</w:t>
            </w:r>
            <w:r w:rsidR="008F44A3">
              <w:rPr>
                <w:webHidden/>
              </w:rPr>
              <w:tab/>
            </w:r>
            <w:r w:rsidR="008F44A3">
              <w:rPr>
                <w:webHidden/>
              </w:rPr>
              <w:fldChar w:fldCharType="begin"/>
            </w:r>
            <w:r w:rsidR="008F44A3">
              <w:rPr>
                <w:webHidden/>
              </w:rPr>
              <w:instrText xml:space="preserve"> PAGEREF _Toc167279201 \h </w:instrText>
            </w:r>
            <w:r w:rsidR="008F44A3">
              <w:rPr>
                <w:webHidden/>
              </w:rPr>
            </w:r>
            <w:r w:rsidR="008F44A3">
              <w:rPr>
                <w:webHidden/>
              </w:rPr>
              <w:fldChar w:fldCharType="separate"/>
            </w:r>
            <w:r w:rsidR="008F44A3">
              <w:rPr>
                <w:webHidden/>
              </w:rPr>
              <w:t>62</w:t>
            </w:r>
            <w:r w:rsidR="008F44A3">
              <w:rPr>
                <w:webHidden/>
              </w:rPr>
              <w:fldChar w:fldCharType="end"/>
            </w:r>
          </w:hyperlink>
        </w:p>
        <w:p w14:paraId="4E16FBD0" w14:textId="24C973C7" w:rsidR="008F44A3" w:rsidRDefault="00B007CB" w:rsidP="008F44A3">
          <w:pPr>
            <w:pStyle w:val="Obsah2"/>
            <w:tabs>
              <w:tab w:val="right" w:leader="dot" w:pos="9628"/>
            </w:tabs>
            <w:spacing w:after="0" w:line="240" w:lineRule="auto"/>
            <w:rPr>
              <w:rFonts w:eastAsiaTheme="minorEastAsia"/>
              <w:noProof/>
              <w:color w:val="auto"/>
              <w:lang w:eastAsia="cs-CZ"/>
            </w:rPr>
          </w:pPr>
          <w:hyperlink w:anchor="_Toc167279202" w:history="1">
            <w:r w:rsidR="008F44A3" w:rsidRPr="005B2ECB">
              <w:rPr>
                <w:rStyle w:val="Hypertextovodkaz"/>
                <w:noProof/>
              </w:rPr>
              <w:t>Naplňování klíčových oblastí aktualizované Národní strategie umělé inteligence</w:t>
            </w:r>
            <w:r w:rsidR="008F44A3">
              <w:rPr>
                <w:noProof/>
                <w:webHidden/>
              </w:rPr>
              <w:tab/>
            </w:r>
            <w:r w:rsidR="008F44A3">
              <w:rPr>
                <w:noProof/>
                <w:webHidden/>
              </w:rPr>
              <w:fldChar w:fldCharType="begin"/>
            </w:r>
            <w:r w:rsidR="008F44A3">
              <w:rPr>
                <w:noProof/>
                <w:webHidden/>
              </w:rPr>
              <w:instrText xml:space="preserve"> PAGEREF _Toc167279202 \h </w:instrText>
            </w:r>
            <w:r w:rsidR="008F44A3">
              <w:rPr>
                <w:noProof/>
                <w:webHidden/>
              </w:rPr>
            </w:r>
            <w:r w:rsidR="008F44A3">
              <w:rPr>
                <w:noProof/>
                <w:webHidden/>
              </w:rPr>
              <w:fldChar w:fldCharType="separate"/>
            </w:r>
            <w:r w:rsidR="008F44A3">
              <w:rPr>
                <w:noProof/>
                <w:webHidden/>
              </w:rPr>
              <w:t>62</w:t>
            </w:r>
            <w:r w:rsidR="008F44A3">
              <w:rPr>
                <w:noProof/>
                <w:webHidden/>
              </w:rPr>
              <w:fldChar w:fldCharType="end"/>
            </w:r>
          </w:hyperlink>
        </w:p>
        <w:p w14:paraId="62C72DCE" w14:textId="37AB56D8" w:rsidR="008F44A3" w:rsidRDefault="00B007CB" w:rsidP="008F44A3">
          <w:pPr>
            <w:pStyle w:val="Obsah2"/>
            <w:tabs>
              <w:tab w:val="right" w:leader="dot" w:pos="9628"/>
            </w:tabs>
            <w:spacing w:after="0" w:line="240" w:lineRule="auto"/>
            <w:rPr>
              <w:rFonts w:eastAsiaTheme="minorEastAsia"/>
              <w:noProof/>
              <w:color w:val="auto"/>
              <w:lang w:eastAsia="cs-CZ"/>
            </w:rPr>
          </w:pPr>
          <w:hyperlink w:anchor="_Toc167279203" w:history="1">
            <w:r w:rsidR="008F44A3" w:rsidRPr="005B2ECB">
              <w:rPr>
                <w:rStyle w:val="Hypertextovodkaz"/>
                <w:noProof/>
              </w:rPr>
              <w:t>Akční plán aktualizované Národní strategie umělé inteligence</w:t>
            </w:r>
            <w:r w:rsidR="008F44A3">
              <w:rPr>
                <w:noProof/>
                <w:webHidden/>
              </w:rPr>
              <w:tab/>
            </w:r>
            <w:r w:rsidR="008F44A3">
              <w:rPr>
                <w:noProof/>
                <w:webHidden/>
              </w:rPr>
              <w:fldChar w:fldCharType="begin"/>
            </w:r>
            <w:r w:rsidR="008F44A3">
              <w:rPr>
                <w:noProof/>
                <w:webHidden/>
              </w:rPr>
              <w:instrText xml:space="preserve"> PAGEREF _Toc167279203 \h </w:instrText>
            </w:r>
            <w:r w:rsidR="008F44A3">
              <w:rPr>
                <w:noProof/>
                <w:webHidden/>
              </w:rPr>
            </w:r>
            <w:r w:rsidR="008F44A3">
              <w:rPr>
                <w:noProof/>
                <w:webHidden/>
              </w:rPr>
              <w:fldChar w:fldCharType="separate"/>
            </w:r>
            <w:r w:rsidR="008F44A3">
              <w:rPr>
                <w:noProof/>
                <w:webHidden/>
              </w:rPr>
              <w:t>63</w:t>
            </w:r>
            <w:r w:rsidR="008F44A3">
              <w:rPr>
                <w:noProof/>
                <w:webHidden/>
              </w:rPr>
              <w:fldChar w:fldCharType="end"/>
            </w:r>
          </w:hyperlink>
        </w:p>
        <w:p w14:paraId="0E353079" w14:textId="0DD4F225" w:rsidR="008F44A3" w:rsidRDefault="00B007CB" w:rsidP="008F44A3">
          <w:pPr>
            <w:pStyle w:val="Obsah3"/>
            <w:rPr>
              <w:rFonts w:eastAsiaTheme="minorEastAsia"/>
              <w:noProof/>
              <w:color w:val="auto"/>
              <w:lang w:eastAsia="cs-CZ"/>
            </w:rPr>
          </w:pPr>
          <w:hyperlink w:anchor="_Toc167279204" w:history="1">
            <w:r w:rsidR="008F44A3" w:rsidRPr="005B2ECB">
              <w:rPr>
                <w:rStyle w:val="Hypertextovodkaz"/>
                <w:rFonts w:eastAsia="Calibri"/>
                <w:noProof/>
              </w:rPr>
              <w:t>Záměry</w:t>
            </w:r>
            <w:r w:rsidR="008F44A3">
              <w:rPr>
                <w:noProof/>
                <w:webHidden/>
              </w:rPr>
              <w:tab/>
            </w:r>
            <w:r w:rsidR="008F44A3">
              <w:rPr>
                <w:noProof/>
                <w:webHidden/>
              </w:rPr>
              <w:fldChar w:fldCharType="begin"/>
            </w:r>
            <w:r w:rsidR="008F44A3">
              <w:rPr>
                <w:noProof/>
                <w:webHidden/>
              </w:rPr>
              <w:instrText xml:space="preserve"> PAGEREF _Toc167279204 \h </w:instrText>
            </w:r>
            <w:r w:rsidR="008F44A3">
              <w:rPr>
                <w:noProof/>
                <w:webHidden/>
              </w:rPr>
            </w:r>
            <w:r w:rsidR="008F44A3">
              <w:rPr>
                <w:noProof/>
                <w:webHidden/>
              </w:rPr>
              <w:fldChar w:fldCharType="separate"/>
            </w:r>
            <w:r w:rsidR="008F44A3">
              <w:rPr>
                <w:noProof/>
                <w:webHidden/>
              </w:rPr>
              <w:t>63</w:t>
            </w:r>
            <w:r w:rsidR="008F44A3">
              <w:rPr>
                <w:noProof/>
                <w:webHidden/>
              </w:rPr>
              <w:fldChar w:fldCharType="end"/>
            </w:r>
          </w:hyperlink>
        </w:p>
        <w:p w14:paraId="2991565E" w14:textId="4584C0B1" w:rsidR="008F44A3" w:rsidRDefault="00B007CB" w:rsidP="008F44A3">
          <w:pPr>
            <w:pStyle w:val="Obsah3"/>
            <w:rPr>
              <w:rFonts w:eastAsiaTheme="minorEastAsia"/>
              <w:noProof/>
              <w:color w:val="auto"/>
              <w:lang w:eastAsia="cs-CZ"/>
            </w:rPr>
          </w:pPr>
          <w:hyperlink w:anchor="_Toc167279205" w:history="1">
            <w:r w:rsidR="008F44A3" w:rsidRPr="005B2ECB">
              <w:rPr>
                <w:rStyle w:val="Hypertextovodkaz"/>
                <w:rFonts w:eastAsia="Calibri"/>
                <w:noProof/>
              </w:rPr>
              <w:t>Katalog záměrů</w:t>
            </w:r>
            <w:r w:rsidR="008F44A3">
              <w:rPr>
                <w:noProof/>
                <w:webHidden/>
              </w:rPr>
              <w:tab/>
            </w:r>
            <w:r w:rsidR="008F44A3">
              <w:rPr>
                <w:noProof/>
                <w:webHidden/>
              </w:rPr>
              <w:fldChar w:fldCharType="begin"/>
            </w:r>
            <w:r w:rsidR="008F44A3">
              <w:rPr>
                <w:noProof/>
                <w:webHidden/>
              </w:rPr>
              <w:instrText xml:space="preserve"> PAGEREF _Toc167279205 \h </w:instrText>
            </w:r>
            <w:r w:rsidR="008F44A3">
              <w:rPr>
                <w:noProof/>
                <w:webHidden/>
              </w:rPr>
            </w:r>
            <w:r w:rsidR="008F44A3">
              <w:rPr>
                <w:noProof/>
                <w:webHidden/>
              </w:rPr>
              <w:fldChar w:fldCharType="separate"/>
            </w:r>
            <w:r w:rsidR="008F44A3">
              <w:rPr>
                <w:noProof/>
                <w:webHidden/>
              </w:rPr>
              <w:t>64</w:t>
            </w:r>
            <w:r w:rsidR="008F44A3">
              <w:rPr>
                <w:noProof/>
                <w:webHidden/>
              </w:rPr>
              <w:fldChar w:fldCharType="end"/>
            </w:r>
          </w:hyperlink>
        </w:p>
        <w:p w14:paraId="47AB27C5" w14:textId="2786B7A8" w:rsidR="008F44A3" w:rsidRDefault="00B007CB" w:rsidP="008F44A3">
          <w:pPr>
            <w:pStyle w:val="Obsah2"/>
            <w:tabs>
              <w:tab w:val="right" w:leader="dot" w:pos="9628"/>
            </w:tabs>
            <w:spacing w:after="0" w:line="240" w:lineRule="auto"/>
            <w:rPr>
              <w:rFonts w:eastAsiaTheme="minorEastAsia"/>
              <w:noProof/>
              <w:color w:val="auto"/>
              <w:lang w:eastAsia="cs-CZ"/>
            </w:rPr>
          </w:pPr>
          <w:hyperlink w:anchor="_Toc167279206" w:history="1">
            <w:r w:rsidR="008F44A3" w:rsidRPr="005B2ECB">
              <w:rPr>
                <w:rStyle w:val="Hypertextovodkaz"/>
                <w:noProof/>
              </w:rPr>
              <w:t>Monitorování</w:t>
            </w:r>
            <w:r w:rsidR="008F44A3">
              <w:rPr>
                <w:noProof/>
                <w:webHidden/>
              </w:rPr>
              <w:tab/>
            </w:r>
            <w:r w:rsidR="008F44A3">
              <w:rPr>
                <w:noProof/>
                <w:webHidden/>
              </w:rPr>
              <w:fldChar w:fldCharType="begin"/>
            </w:r>
            <w:r w:rsidR="008F44A3">
              <w:rPr>
                <w:noProof/>
                <w:webHidden/>
              </w:rPr>
              <w:instrText xml:space="preserve"> PAGEREF _Toc167279206 \h </w:instrText>
            </w:r>
            <w:r w:rsidR="008F44A3">
              <w:rPr>
                <w:noProof/>
                <w:webHidden/>
              </w:rPr>
            </w:r>
            <w:r w:rsidR="008F44A3">
              <w:rPr>
                <w:noProof/>
                <w:webHidden/>
              </w:rPr>
              <w:fldChar w:fldCharType="separate"/>
            </w:r>
            <w:r w:rsidR="008F44A3">
              <w:rPr>
                <w:noProof/>
                <w:webHidden/>
              </w:rPr>
              <w:t>64</w:t>
            </w:r>
            <w:r w:rsidR="008F44A3">
              <w:rPr>
                <w:noProof/>
                <w:webHidden/>
              </w:rPr>
              <w:fldChar w:fldCharType="end"/>
            </w:r>
          </w:hyperlink>
        </w:p>
        <w:p w14:paraId="0C217F52" w14:textId="2244CAE3" w:rsidR="008F44A3" w:rsidRDefault="00B007CB" w:rsidP="008F44A3">
          <w:pPr>
            <w:pStyle w:val="Obsah1"/>
            <w:spacing w:after="0" w:line="240" w:lineRule="auto"/>
            <w:rPr>
              <w:rFonts w:eastAsiaTheme="minorEastAsia"/>
              <w:b w:val="0"/>
              <w:bCs w:val="0"/>
              <w:color w:val="auto"/>
              <w:lang w:eastAsia="cs-CZ"/>
            </w:rPr>
          </w:pPr>
          <w:hyperlink w:anchor="_Toc167279207" w:history="1">
            <w:r w:rsidR="008F44A3" w:rsidRPr="005B2ECB">
              <w:rPr>
                <w:rStyle w:val="Hypertextovodkaz"/>
              </w:rPr>
              <w:t>Seznam zkratek</w:t>
            </w:r>
            <w:r w:rsidR="008F44A3">
              <w:rPr>
                <w:webHidden/>
              </w:rPr>
              <w:tab/>
            </w:r>
            <w:r w:rsidR="008F44A3">
              <w:rPr>
                <w:webHidden/>
              </w:rPr>
              <w:fldChar w:fldCharType="begin"/>
            </w:r>
            <w:r w:rsidR="008F44A3">
              <w:rPr>
                <w:webHidden/>
              </w:rPr>
              <w:instrText xml:space="preserve"> PAGEREF _Toc167279207 \h </w:instrText>
            </w:r>
            <w:r w:rsidR="008F44A3">
              <w:rPr>
                <w:webHidden/>
              </w:rPr>
            </w:r>
            <w:r w:rsidR="008F44A3">
              <w:rPr>
                <w:webHidden/>
              </w:rPr>
              <w:fldChar w:fldCharType="separate"/>
            </w:r>
            <w:r w:rsidR="008F44A3">
              <w:rPr>
                <w:webHidden/>
              </w:rPr>
              <w:t>65</w:t>
            </w:r>
            <w:r w:rsidR="008F44A3">
              <w:rPr>
                <w:webHidden/>
              </w:rPr>
              <w:fldChar w:fldCharType="end"/>
            </w:r>
          </w:hyperlink>
        </w:p>
        <w:p w14:paraId="7C1E1C97" w14:textId="531031DC" w:rsidR="008F44A3" w:rsidRDefault="00B007CB" w:rsidP="008F44A3">
          <w:pPr>
            <w:pStyle w:val="Obsah1"/>
            <w:spacing w:after="0" w:line="240" w:lineRule="auto"/>
            <w:rPr>
              <w:rFonts w:eastAsiaTheme="minorEastAsia"/>
              <w:b w:val="0"/>
              <w:bCs w:val="0"/>
              <w:color w:val="auto"/>
              <w:lang w:eastAsia="cs-CZ"/>
            </w:rPr>
          </w:pPr>
          <w:hyperlink w:anchor="_Toc167279208" w:history="1">
            <w:r w:rsidR="008F44A3" w:rsidRPr="005B2ECB">
              <w:rPr>
                <w:rStyle w:val="Hypertextovodkaz"/>
              </w:rPr>
              <w:t>Příloha č. 1 – Analytická část</w:t>
            </w:r>
            <w:r w:rsidR="008F44A3">
              <w:rPr>
                <w:webHidden/>
              </w:rPr>
              <w:tab/>
            </w:r>
            <w:r w:rsidR="008F44A3">
              <w:rPr>
                <w:webHidden/>
              </w:rPr>
              <w:fldChar w:fldCharType="begin"/>
            </w:r>
            <w:r w:rsidR="008F44A3">
              <w:rPr>
                <w:webHidden/>
              </w:rPr>
              <w:instrText xml:space="preserve"> PAGEREF _Toc167279208 \h </w:instrText>
            </w:r>
            <w:r w:rsidR="008F44A3">
              <w:rPr>
                <w:webHidden/>
              </w:rPr>
            </w:r>
            <w:r w:rsidR="008F44A3">
              <w:rPr>
                <w:webHidden/>
              </w:rPr>
              <w:fldChar w:fldCharType="separate"/>
            </w:r>
            <w:r w:rsidR="008F44A3">
              <w:rPr>
                <w:webHidden/>
              </w:rPr>
              <w:t>67</w:t>
            </w:r>
            <w:r w:rsidR="008F44A3">
              <w:rPr>
                <w:webHidden/>
              </w:rPr>
              <w:fldChar w:fldCharType="end"/>
            </w:r>
          </w:hyperlink>
        </w:p>
        <w:p w14:paraId="2A3BC8B7" w14:textId="0131821B" w:rsidR="008F44A3" w:rsidRDefault="00B007CB" w:rsidP="008F44A3">
          <w:pPr>
            <w:pStyle w:val="Obsah2"/>
            <w:tabs>
              <w:tab w:val="right" w:leader="dot" w:pos="9628"/>
            </w:tabs>
            <w:spacing w:after="0" w:line="240" w:lineRule="auto"/>
            <w:rPr>
              <w:rFonts w:eastAsiaTheme="minorEastAsia"/>
              <w:noProof/>
              <w:color w:val="auto"/>
              <w:lang w:eastAsia="cs-CZ"/>
            </w:rPr>
          </w:pPr>
          <w:hyperlink w:anchor="_Toc167279209" w:history="1">
            <w:r w:rsidR="008F44A3" w:rsidRPr="005B2ECB">
              <w:rPr>
                <w:rStyle w:val="Hypertextovodkaz"/>
                <w:noProof/>
              </w:rPr>
              <w:t>Mezinárodní srovnání postavení České republiky v oblasti umělé inteligence</w:t>
            </w:r>
            <w:r w:rsidR="008F44A3">
              <w:rPr>
                <w:noProof/>
                <w:webHidden/>
              </w:rPr>
              <w:tab/>
            </w:r>
            <w:r w:rsidR="008F44A3">
              <w:rPr>
                <w:noProof/>
                <w:webHidden/>
              </w:rPr>
              <w:fldChar w:fldCharType="begin"/>
            </w:r>
            <w:r w:rsidR="008F44A3">
              <w:rPr>
                <w:noProof/>
                <w:webHidden/>
              </w:rPr>
              <w:instrText xml:space="preserve"> PAGEREF _Toc167279209 \h </w:instrText>
            </w:r>
            <w:r w:rsidR="008F44A3">
              <w:rPr>
                <w:noProof/>
                <w:webHidden/>
              </w:rPr>
            </w:r>
            <w:r w:rsidR="008F44A3">
              <w:rPr>
                <w:noProof/>
                <w:webHidden/>
              </w:rPr>
              <w:fldChar w:fldCharType="separate"/>
            </w:r>
            <w:r w:rsidR="008F44A3">
              <w:rPr>
                <w:noProof/>
                <w:webHidden/>
              </w:rPr>
              <w:t>67</w:t>
            </w:r>
            <w:r w:rsidR="008F44A3">
              <w:rPr>
                <w:noProof/>
                <w:webHidden/>
              </w:rPr>
              <w:fldChar w:fldCharType="end"/>
            </w:r>
          </w:hyperlink>
        </w:p>
        <w:p w14:paraId="528FD1B2" w14:textId="651011D5" w:rsidR="008F44A3" w:rsidRDefault="00B007CB" w:rsidP="008F44A3">
          <w:pPr>
            <w:pStyle w:val="Obsah2"/>
            <w:tabs>
              <w:tab w:val="right" w:leader="dot" w:pos="9628"/>
            </w:tabs>
            <w:spacing w:after="0" w:line="240" w:lineRule="auto"/>
            <w:rPr>
              <w:rFonts w:eastAsiaTheme="minorEastAsia"/>
              <w:noProof/>
              <w:color w:val="auto"/>
              <w:lang w:eastAsia="cs-CZ"/>
            </w:rPr>
          </w:pPr>
          <w:hyperlink w:anchor="_Toc167279210" w:history="1">
            <w:r w:rsidR="008F44A3" w:rsidRPr="005B2ECB">
              <w:rPr>
                <w:rStyle w:val="Hypertextovodkaz"/>
                <w:noProof/>
              </w:rPr>
              <w:t>Výzkum, vývoj a inovace v oblasti AI</w:t>
            </w:r>
            <w:r w:rsidR="008F44A3">
              <w:rPr>
                <w:noProof/>
                <w:webHidden/>
              </w:rPr>
              <w:tab/>
            </w:r>
            <w:r w:rsidR="008F44A3">
              <w:rPr>
                <w:noProof/>
                <w:webHidden/>
              </w:rPr>
              <w:fldChar w:fldCharType="begin"/>
            </w:r>
            <w:r w:rsidR="008F44A3">
              <w:rPr>
                <w:noProof/>
                <w:webHidden/>
              </w:rPr>
              <w:instrText xml:space="preserve"> PAGEREF _Toc167279210 \h </w:instrText>
            </w:r>
            <w:r w:rsidR="008F44A3">
              <w:rPr>
                <w:noProof/>
                <w:webHidden/>
              </w:rPr>
            </w:r>
            <w:r w:rsidR="008F44A3">
              <w:rPr>
                <w:noProof/>
                <w:webHidden/>
              </w:rPr>
              <w:fldChar w:fldCharType="separate"/>
            </w:r>
            <w:r w:rsidR="008F44A3">
              <w:rPr>
                <w:noProof/>
                <w:webHidden/>
              </w:rPr>
              <w:t>69</w:t>
            </w:r>
            <w:r w:rsidR="008F44A3">
              <w:rPr>
                <w:noProof/>
                <w:webHidden/>
              </w:rPr>
              <w:fldChar w:fldCharType="end"/>
            </w:r>
          </w:hyperlink>
        </w:p>
        <w:p w14:paraId="726C82DC" w14:textId="07256479" w:rsidR="008F44A3" w:rsidRDefault="00B007CB" w:rsidP="008F44A3">
          <w:pPr>
            <w:pStyle w:val="Obsah2"/>
            <w:tabs>
              <w:tab w:val="right" w:leader="dot" w:pos="9628"/>
            </w:tabs>
            <w:spacing w:after="0" w:line="240" w:lineRule="auto"/>
            <w:rPr>
              <w:rFonts w:eastAsiaTheme="minorEastAsia"/>
              <w:noProof/>
              <w:color w:val="auto"/>
              <w:lang w:eastAsia="cs-CZ"/>
            </w:rPr>
          </w:pPr>
          <w:hyperlink w:anchor="_Toc167279211" w:history="1">
            <w:r w:rsidR="008F44A3" w:rsidRPr="005B2ECB">
              <w:rPr>
                <w:rStyle w:val="Hypertextovodkaz"/>
                <w:noProof/>
              </w:rPr>
              <w:t>Vzdělávání a expertíza v oblasti AI</w:t>
            </w:r>
            <w:r w:rsidR="008F44A3">
              <w:rPr>
                <w:noProof/>
                <w:webHidden/>
              </w:rPr>
              <w:tab/>
            </w:r>
            <w:r w:rsidR="008F44A3">
              <w:rPr>
                <w:noProof/>
                <w:webHidden/>
              </w:rPr>
              <w:fldChar w:fldCharType="begin"/>
            </w:r>
            <w:r w:rsidR="008F44A3">
              <w:rPr>
                <w:noProof/>
                <w:webHidden/>
              </w:rPr>
              <w:instrText xml:space="preserve"> PAGEREF _Toc167279211 \h </w:instrText>
            </w:r>
            <w:r w:rsidR="008F44A3">
              <w:rPr>
                <w:noProof/>
                <w:webHidden/>
              </w:rPr>
            </w:r>
            <w:r w:rsidR="008F44A3">
              <w:rPr>
                <w:noProof/>
                <w:webHidden/>
              </w:rPr>
              <w:fldChar w:fldCharType="separate"/>
            </w:r>
            <w:r w:rsidR="008F44A3">
              <w:rPr>
                <w:noProof/>
                <w:webHidden/>
              </w:rPr>
              <w:t>70</w:t>
            </w:r>
            <w:r w:rsidR="008F44A3">
              <w:rPr>
                <w:noProof/>
                <w:webHidden/>
              </w:rPr>
              <w:fldChar w:fldCharType="end"/>
            </w:r>
          </w:hyperlink>
        </w:p>
        <w:p w14:paraId="47E53306" w14:textId="5CBC71E2" w:rsidR="008F44A3" w:rsidRDefault="00B007CB" w:rsidP="008F44A3">
          <w:pPr>
            <w:pStyle w:val="Obsah2"/>
            <w:tabs>
              <w:tab w:val="right" w:leader="dot" w:pos="9628"/>
            </w:tabs>
            <w:spacing w:after="0" w:line="240" w:lineRule="auto"/>
            <w:rPr>
              <w:rFonts w:eastAsiaTheme="minorEastAsia"/>
              <w:noProof/>
              <w:color w:val="auto"/>
              <w:lang w:eastAsia="cs-CZ"/>
            </w:rPr>
          </w:pPr>
          <w:hyperlink w:anchor="_Toc167279212" w:history="1">
            <w:r w:rsidR="008F44A3" w:rsidRPr="005B2ECB">
              <w:rPr>
                <w:rStyle w:val="Hypertextovodkaz"/>
                <w:noProof/>
              </w:rPr>
              <w:t>AI dovednosti a dopady AI na trh práce</w:t>
            </w:r>
            <w:r w:rsidR="008F44A3">
              <w:rPr>
                <w:noProof/>
                <w:webHidden/>
              </w:rPr>
              <w:tab/>
            </w:r>
            <w:r w:rsidR="008F44A3">
              <w:rPr>
                <w:noProof/>
                <w:webHidden/>
              </w:rPr>
              <w:fldChar w:fldCharType="begin"/>
            </w:r>
            <w:r w:rsidR="008F44A3">
              <w:rPr>
                <w:noProof/>
                <w:webHidden/>
              </w:rPr>
              <w:instrText xml:space="preserve"> PAGEREF _Toc167279212 \h </w:instrText>
            </w:r>
            <w:r w:rsidR="008F44A3">
              <w:rPr>
                <w:noProof/>
                <w:webHidden/>
              </w:rPr>
            </w:r>
            <w:r w:rsidR="008F44A3">
              <w:rPr>
                <w:noProof/>
                <w:webHidden/>
              </w:rPr>
              <w:fldChar w:fldCharType="separate"/>
            </w:r>
            <w:r w:rsidR="008F44A3">
              <w:rPr>
                <w:noProof/>
                <w:webHidden/>
              </w:rPr>
              <w:t>71</w:t>
            </w:r>
            <w:r w:rsidR="008F44A3">
              <w:rPr>
                <w:noProof/>
                <w:webHidden/>
              </w:rPr>
              <w:fldChar w:fldCharType="end"/>
            </w:r>
          </w:hyperlink>
        </w:p>
        <w:p w14:paraId="3EE345D2" w14:textId="292AFDEC" w:rsidR="008F44A3" w:rsidRDefault="00B007CB" w:rsidP="008F44A3">
          <w:pPr>
            <w:pStyle w:val="Obsah2"/>
            <w:tabs>
              <w:tab w:val="right" w:leader="dot" w:pos="9628"/>
            </w:tabs>
            <w:spacing w:after="0" w:line="240" w:lineRule="auto"/>
            <w:rPr>
              <w:rFonts w:eastAsiaTheme="minorEastAsia"/>
              <w:noProof/>
              <w:color w:val="auto"/>
              <w:lang w:eastAsia="cs-CZ"/>
            </w:rPr>
          </w:pPr>
          <w:hyperlink w:anchor="_Toc167279213" w:history="1">
            <w:r w:rsidR="008F44A3" w:rsidRPr="005B2ECB">
              <w:rPr>
                <w:rStyle w:val="Hypertextovodkaz"/>
                <w:noProof/>
              </w:rPr>
              <w:t>Etické a právní aspekty AI</w:t>
            </w:r>
            <w:r w:rsidR="008F44A3">
              <w:rPr>
                <w:noProof/>
                <w:webHidden/>
              </w:rPr>
              <w:tab/>
            </w:r>
            <w:r w:rsidR="008F44A3">
              <w:rPr>
                <w:noProof/>
                <w:webHidden/>
              </w:rPr>
              <w:fldChar w:fldCharType="begin"/>
            </w:r>
            <w:r w:rsidR="008F44A3">
              <w:rPr>
                <w:noProof/>
                <w:webHidden/>
              </w:rPr>
              <w:instrText xml:space="preserve"> PAGEREF _Toc167279213 \h </w:instrText>
            </w:r>
            <w:r w:rsidR="008F44A3">
              <w:rPr>
                <w:noProof/>
                <w:webHidden/>
              </w:rPr>
            </w:r>
            <w:r w:rsidR="008F44A3">
              <w:rPr>
                <w:noProof/>
                <w:webHidden/>
              </w:rPr>
              <w:fldChar w:fldCharType="separate"/>
            </w:r>
            <w:r w:rsidR="008F44A3">
              <w:rPr>
                <w:noProof/>
                <w:webHidden/>
              </w:rPr>
              <w:t>73</w:t>
            </w:r>
            <w:r w:rsidR="008F44A3">
              <w:rPr>
                <w:noProof/>
                <w:webHidden/>
              </w:rPr>
              <w:fldChar w:fldCharType="end"/>
            </w:r>
          </w:hyperlink>
        </w:p>
        <w:p w14:paraId="2FFA5E8F" w14:textId="73F6349E" w:rsidR="008F44A3" w:rsidRDefault="00B007CB" w:rsidP="008F44A3">
          <w:pPr>
            <w:pStyle w:val="Obsah2"/>
            <w:tabs>
              <w:tab w:val="right" w:leader="dot" w:pos="9628"/>
            </w:tabs>
            <w:spacing w:after="0" w:line="240" w:lineRule="auto"/>
            <w:rPr>
              <w:rFonts w:eastAsiaTheme="minorEastAsia"/>
              <w:noProof/>
              <w:color w:val="auto"/>
              <w:lang w:eastAsia="cs-CZ"/>
            </w:rPr>
          </w:pPr>
          <w:hyperlink w:anchor="_Toc167279214" w:history="1">
            <w:r w:rsidR="008F44A3" w:rsidRPr="005B2ECB">
              <w:rPr>
                <w:rStyle w:val="Hypertextovodkaz"/>
                <w:noProof/>
              </w:rPr>
              <w:t>Bezpečnostní aspekty AI</w:t>
            </w:r>
            <w:r w:rsidR="008F44A3">
              <w:rPr>
                <w:noProof/>
                <w:webHidden/>
              </w:rPr>
              <w:tab/>
            </w:r>
            <w:r w:rsidR="008F44A3">
              <w:rPr>
                <w:noProof/>
                <w:webHidden/>
              </w:rPr>
              <w:fldChar w:fldCharType="begin"/>
            </w:r>
            <w:r w:rsidR="008F44A3">
              <w:rPr>
                <w:noProof/>
                <w:webHidden/>
              </w:rPr>
              <w:instrText xml:space="preserve"> PAGEREF _Toc167279214 \h </w:instrText>
            </w:r>
            <w:r w:rsidR="008F44A3">
              <w:rPr>
                <w:noProof/>
                <w:webHidden/>
              </w:rPr>
            </w:r>
            <w:r w:rsidR="008F44A3">
              <w:rPr>
                <w:noProof/>
                <w:webHidden/>
              </w:rPr>
              <w:fldChar w:fldCharType="separate"/>
            </w:r>
            <w:r w:rsidR="008F44A3">
              <w:rPr>
                <w:noProof/>
                <w:webHidden/>
              </w:rPr>
              <w:t>74</w:t>
            </w:r>
            <w:r w:rsidR="008F44A3">
              <w:rPr>
                <w:noProof/>
                <w:webHidden/>
              </w:rPr>
              <w:fldChar w:fldCharType="end"/>
            </w:r>
          </w:hyperlink>
        </w:p>
        <w:p w14:paraId="330A628D" w14:textId="0519DB3B" w:rsidR="008F44A3" w:rsidRDefault="00B007CB" w:rsidP="008F44A3">
          <w:pPr>
            <w:pStyle w:val="Obsah2"/>
            <w:tabs>
              <w:tab w:val="right" w:leader="dot" w:pos="9628"/>
            </w:tabs>
            <w:spacing w:after="0" w:line="240" w:lineRule="auto"/>
            <w:rPr>
              <w:rFonts w:eastAsiaTheme="minorEastAsia"/>
              <w:noProof/>
              <w:color w:val="auto"/>
              <w:lang w:eastAsia="cs-CZ"/>
            </w:rPr>
          </w:pPr>
          <w:hyperlink w:anchor="_Toc167279215" w:history="1">
            <w:r w:rsidR="008F44A3" w:rsidRPr="005B2ECB">
              <w:rPr>
                <w:rStyle w:val="Hypertextovodkaz"/>
                <w:noProof/>
              </w:rPr>
              <w:t>AI v průmyslu a podnikání</w:t>
            </w:r>
            <w:r w:rsidR="008F44A3">
              <w:rPr>
                <w:noProof/>
                <w:webHidden/>
              </w:rPr>
              <w:tab/>
            </w:r>
            <w:r w:rsidR="008F44A3">
              <w:rPr>
                <w:noProof/>
                <w:webHidden/>
              </w:rPr>
              <w:fldChar w:fldCharType="begin"/>
            </w:r>
            <w:r w:rsidR="008F44A3">
              <w:rPr>
                <w:noProof/>
                <w:webHidden/>
              </w:rPr>
              <w:instrText xml:space="preserve"> PAGEREF _Toc167279215 \h </w:instrText>
            </w:r>
            <w:r w:rsidR="008F44A3">
              <w:rPr>
                <w:noProof/>
                <w:webHidden/>
              </w:rPr>
            </w:r>
            <w:r w:rsidR="008F44A3">
              <w:rPr>
                <w:noProof/>
                <w:webHidden/>
              </w:rPr>
              <w:fldChar w:fldCharType="separate"/>
            </w:r>
            <w:r w:rsidR="008F44A3">
              <w:rPr>
                <w:noProof/>
                <w:webHidden/>
              </w:rPr>
              <w:t>74</w:t>
            </w:r>
            <w:r w:rsidR="008F44A3">
              <w:rPr>
                <w:noProof/>
                <w:webHidden/>
              </w:rPr>
              <w:fldChar w:fldCharType="end"/>
            </w:r>
          </w:hyperlink>
        </w:p>
        <w:p w14:paraId="30738374" w14:textId="22F9201E" w:rsidR="008F44A3" w:rsidRDefault="00B007CB" w:rsidP="008F44A3">
          <w:pPr>
            <w:pStyle w:val="Obsah2"/>
            <w:tabs>
              <w:tab w:val="right" w:leader="dot" w:pos="9628"/>
            </w:tabs>
            <w:spacing w:after="0" w:line="240" w:lineRule="auto"/>
            <w:rPr>
              <w:rFonts w:eastAsiaTheme="minorEastAsia"/>
              <w:noProof/>
              <w:color w:val="auto"/>
              <w:lang w:eastAsia="cs-CZ"/>
            </w:rPr>
          </w:pPr>
          <w:hyperlink w:anchor="_Toc167279216" w:history="1">
            <w:r w:rsidR="008F44A3" w:rsidRPr="005B2ECB">
              <w:rPr>
                <w:rStyle w:val="Hypertextovodkaz"/>
                <w:noProof/>
              </w:rPr>
              <w:t>AI ve veřejné správě a službách</w:t>
            </w:r>
            <w:r w:rsidR="008F44A3">
              <w:rPr>
                <w:noProof/>
                <w:webHidden/>
              </w:rPr>
              <w:tab/>
            </w:r>
            <w:r w:rsidR="008F44A3">
              <w:rPr>
                <w:noProof/>
                <w:webHidden/>
              </w:rPr>
              <w:fldChar w:fldCharType="begin"/>
            </w:r>
            <w:r w:rsidR="008F44A3">
              <w:rPr>
                <w:noProof/>
                <w:webHidden/>
              </w:rPr>
              <w:instrText xml:space="preserve"> PAGEREF _Toc167279216 \h </w:instrText>
            </w:r>
            <w:r w:rsidR="008F44A3">
              <w:rPr>
                <w:noProof/>
                <w:webHidden/>
              </w:rPr>
            </w:r>
            <w:r w:rsidR="008F44A3">
              <w:rPr>
                <w:noProof/>
                <w:webHidden/>
              </w:rPr>
              <w:fldChar w:fldCharType="separate"/>
            </w:r>
            <w:r w:rsidR="008F44A3">
              <w:rPr>
                <w:noProof/>
                <w:webHidden/>
              </w:rPr>
              <w:t>78</w:t>
            </w:r>
            <w:r w:rsidR="008F44A3">
              <w:rPr>
                <w:noProof/>
                <w:webHidden/>
              </w:rPr>
              <w:fldChar w:fldCharType="end"/>
            </w:r>
          </w:hyperlink>
        </w:p>
        <w:p w14:paraId="5A86D6E0" w14:textId="4408701E" w:rsidR="008F44A3" w:rsidRDefault="00B007CB" w:rsidP="008F44A3">
          <w:pPr>
            <w:pStyle w:val="Obsah1"/>
            <w:spacing w:after="0" w:line="240" w:lineRule="auto"/>
            <w:rPr>
              <w:rFonts w:eastAsiaTheme="minorEastAsia"/>
              <w:b w:val="0"/>
              <w:bCs w:val="0"/>
              <w:color w:val="auto"/>
              <w:lang w:eastAsia="cs-CZ"/>
            </w:rPr>
          </w:pPr>
          <w:hyperlink w:anchor="_Toc167279217" w:history="1">
            <w:r w:rsidR="008F44A3" w:rsidRPr="005B2ECB">
              <w:rPr>
                <w:rStyle w:val="Hypertextovodkaz"/>
              </w:rPr>
              <w:t>Použité zdroje:</w:t>
            </w:r>
            <w:r w:rsidR="008F44A3">
              <w:rPr>
                <w:webHidden/>
              </w:rPr>
              <w:tab/>
            </w:r>
            <w:r w:rsidR="008F44A3">
              <w:rPr>
                <w:webHidden/>
              </w:rPr>
              <w:fldChar w:fldCharType="begin"/>
            </w:r>
            <w:r w:rsidR="008F44A3">
              <w:rPr>
                <w:webHidden/>
              </w:rPr>
              <w:instrText xml:space="preserve"> PAGEREF _Toc167279217 \h </w:instrText>
            </w:r>
            <w:r w:rsidR="008F44A3">
              <w:rPr>
                <w:webHidden/>
              </w:rPr>
            </w:r>
            <w:r w:rsidR="008F44A3">
              <w:rPr>
                <w:webHidden/>
              </w:rPr>
              <w:fldChar w:fldCharType="separate"/>
            </w:r>
            <w:r w:rsidR="008F44A3">
              <w:rPr>
                <w:webHidden/>
              </w:rPr>
              <w:t>79</w:t>
            </w:r>
            <w:r w:rsidR="008F44A3">
              <w:rPr>
                <w:webHidden/>
              </w:rPr>
              <w:fldChar w:fldCharType="end"/>
            </w:r>
          </w:hyperlink>
        </w:p>
        <w:p w14:paraId="0EB57BB5" w14:textId="01EE3222" w:rsidR="003F7AA7" w:rsidRPr="003833DD" w:rsidRDefault="003F7AA7" w:rsidP="008F44A3">
          <w:pPr>
            <w:spacing w:after="0" w:line="240" w:lineRule="auto"/>
          </w:pPr>
          <w:r w:rsidRPr="003833DD">
            <w:rPr>
              <w:b/>
              <w:bCs/>
            </w:rPr>
            <w:fldChar w:fldCharType="end"/>
          </w:r>
        </w:p>
      </w:sdtContent>
    </w:sdt>
    <w:p w14:paraId="2819EC90" w14:textId="77777777" w:rsidR="005B2326" w:rsidRPr="003833DD" w:rsidRDefault="005B2326">
      <w:pPr>
        <w:spacing w:after="200" w:line="276" w:lineRule="auto"/>
        <w:rPr>
          <w:rFonts w:asciiTheme="majorHAnsi" w:eastAsiaTheme="majorEastAsia" w:hAnsiTheme="majorHAnsi" w:cstheme="majorBidi"/>
          <w:b/>
          <w:sz w:val="28"/>
          <w:szCs w:val="32"/>
        </w:rPr>
      </w:pPr>
      <w:r w:rsidRPr="003833DD">
        <w:br w:type="page"/>
      </w:r>
    </w:p>
    <w:p w14:paraId="6C56D89E" w14:textId="2F2135CE" w:rsidR="004A5AE9" w:rsidRPr="003833DD" w:rsidRDefault="004A5AE9" w:rsidP="00A0691B">
      <w:pPr>
        <w:pStyle w:val="Nadpis1"/>
      </w:pPr>
      <w:bookmarkStart w:id="0" w:name="_Toc167279142"/>
      <w:r w:rsidRPr="003833DD">
        <w:lastRenderedPageBreak/>
        <w:t>Manažerské shrnutí</w:t>
      </w:r>
      <w:bookmarkEnd w:id="0"/>
      <w:r w:rsidRPr="003833DD">
        <w:t xml:space="preserve"> </w:t>
      </w:r>
    </w:p>
    <w:p w14:paraId="7181C33C" w14:textId="77777777" w:rsidR="004A5AE9" w:rsidRPr="003833DD" w:rsidRDefault="004A5AE9" w:rsidP="004A5AE9">
      <w:pPr>
        <w:jc w:val="both"/>
      </w:pPr>
      <w:r w:rsidRPr="003833DD">
        <w:t xml:space="preserve">Česká republika považuje umělou inteligenci za klíčovou technologii, která přináší zásadní příležitosti a výzvy pro českou ekonomiku a společnost. Aby byl strategicky a koordinovaně podpořen rozvoj a využívání této technologie, představuje Ministerstvo průmyslu a obchodu aktualizovanou Národní strategii umělé inteligence 2030. Cílem tohoto strategického dokumentu je v návaznosti na cíle stanovené v rámci Národní strategii umělé inteligence z roku 2019 přispět rozvoji českého ekosystému umělé inteligence a posílit pozitivní dopady této technologie.  </w:t>
      </w:r>
    </w:p>
    <w:p w14:paraId="1A2BC2DF" w14:textId="77777777" w:rsidR="004A5AE9" w:rsidRPr="003833DD" w:rsidRDefault="004A5AE9" w:rsidP="004A5AE9">
      <w:pPr>
        <w:jc w:val="both"/>
      </w:pPr>
      <w:r w:rsidRPr="003833DD">
        <w:t xml:space="preserve">Česká republika aktivně usiluje o rozvoj a využívání umělé inteligence s cílem posílit konkurenceschopnost ekonomiky a zvýšit odolnost společnosti v kontextu dynamického technologického rozvoje, včetně příležitostí a výzev, které s sebou umělá inteligence přináší. Za tímto účelem definuje Národní strategie umělé inteligence 2030 šest tematických klíčových oblastí, které jsou zásadní pro strategické směřování České republiky v oblasti umělé inteligence. Je nezbytné zajistit provázanost těchto oblastí a podpořit umělou inteligenci napříč hodnotovým řetězcem. </w:t>
      </w:r>
    </w:p>
    <w:p w14:paraId="68090F67" w14:textId="3EA0E2FF" w:rsidR="004A5AE9" w:rsidRPr="003833DD" w:rsidRDefault="004A5AE9" w:rsidP="004A5AE9">
      <w:pPr>
        <w:pStyle w:val="Odstavecseseznamem"/>
        <w:numPr>
          <w:ilvl w:val="0"/>
          <w:numId w:val="43"/>
        </w:numPr>
        <w:jc w:val="both"/>
        <w:rPr>
          <w:b/>
          <w:bCs/>
        </w:rPr>
      </w:pPr>
      <w:r w:rsidRPr="003833DD">
        <w:rPr>
          <w:b/>
          <w:bCs/>
        </w:rPr>
        <w:t xml:space="preserve">AI ve výzkumu, vývoji a inovacích </w:t>
      </w:r>
    </w:p>
    <w:p w14:paraId="6AF29034" w14:textId="27BBBB31" w:rsidR="004A5AE9" w:rsidRPr="003833DD" w:rsidRDefault="004A5AE9" w:rsidP="004A5AE9">
      <w:pPr>
        <w:pStyle w:val="Odstavecseseznamem"/>
        <w:ind w:left="1068"/>
        <w:jc w:val="both"/>
      </w:pPr>
      <w:r w:rsidRPr="003833DD">
        <w:t xml:space="preserve">Česká republika podporuje rozvoj a posílení výzkumné a testovací infrastruktury pro umělou inteligenci, podporuje špičkové vědce a vytváří podmínky pro udržitelný výzkum, vývoj a inovace. Zároveň využívá umělou inteligenci k urychlení vědeckých objevů, efektivně přenáší výsledky do praxe a zapojuje se do mezinárodní spolupráce v této oblasti. </w:t>
      </w:r>
    </w:p>
    <w:p w14:paraId="63213CA4" w14:textId="0D203AC5" w:rsidR="004A5AE9" w:rsidRPr="003833DD" w:rsidRDefault="004A5AE9" w:rsidP="004A5AE9">
      <w:pPr>
        <w:pStyle w:val="Odstavecseseznamem"/>
        <w:numPr>
          <w:ilvl w:val="0"/>
          <w:numId w:val="43"/>
        </w:numPr>
        <w:jc w:val="both"/>
        <w:rPr>
          <w:b/>
          <w:bCs/>
        </w:rPr>
      </w:pPr>
      <w:r w:rsidRPr="003833DD">
        <w:rPr>
          <w:b/>
          <w:bCs/>
        </w:rPr>
        <w:t xml:space="preserve">Vzdělávání a expertíza v AI </w:t>
      </w:r>
    </w:p>
    <w:p w14:paraId="0010ECAF" w14:textId="53C90DBF" w:rsidR="004A5AE9" w:rsidRPr="003833DD" w:rsidRDefault="004A5AE9" w:rsidP="004A5AE9">
      <w:pPr>
        <w:pStyle w:val="Odstavecseseznamem"/>
        <w:ind w:left="1068"/>
        <w:jc w:val="both"/>
      </w:pPr>
      <w:r w:rsidRPr="003833DD">
        <w:t xml:space="preserve">Česká republika se zaměřuje na transformaci vzdělávání a efektivní využití nástrojů umělé inteligence ve výuce, posiluje profesní přípravu pedagogů v této oblasti a aktualizuje vzdělávací obsah s důrazem na rozvoj potenciálu účastníků vzdělávání a podporu talentů v oblasti umělé inteligence. Současně se aktivně zasazuje o přípravu odborníků v této oblasti a šíří osvětu v kontextu umělé inteligence. </w:t>
      </w:r>
    </w:p>
    <w:p w14:paraId="3439E5F5" w14:textId="2C37BF99" w:rsidR="004A5AE9" w:rsidRPr="003833DD" w:rsidRDefault="004A5AE9" w:rsidP="004A5AE9">
      <w:pPr>
        <w:pStyle w:val="Odstavecseseznamem"/>
        <w:numPr>
          <w:ilvl w:val="0"/>
          <w:numId w:val="43"/>
        </w:numPr>
        <w:jc w:val="both"/>
        <w:rPr>
          <w:b/>
          <w:bCs/>
        </w:rPr>
      </w:pPr>
      <w:r w:rsidRPr="003833DD">
        <w:rPr>
          <w:b/>
          <w:bCs/>
        </w:rPr>
        <w:t xml:space="preserve">AI dovednosti a dopady AI na trh práce </w:t>
      </w:r>
    </w:p>
    <w:p w14:paraId="5D3CBC89" w14:textId="35E1D876" w:rsidR="004A5AE9" w:rsidRPr="003833DD" w:rsidRDefault="004A5AE9" w:rsidP="004A5AE9">
      <w:pPr>
        <w:pStyle w:val="Odstavecseseznamem"/>
        <w:ind w:left="1068"/>
        <w:jc w:val="both"/>
      </w:pPr>
      <w:r w:rsidRPr="003833DD">
        <w:t xml:space="preserve">Česká republika podporuje tvorbu flexibilního pracovního rámce, který reaguje na změny na trhu práce s ohledem na využívání umělé inteligence, dále zdůrazňuje důležitost rozvoje dovedností potřebných pro úspěšné uplatnění v digitální ekonomice. Tím se současně předchází riziku digitálního vyloučení a zvyšuje se informační gramotnost a povědomí občanů o využívání umělé inteligence. </w:t>
      </w:r>
    </w:p>
    <w:p w14:paraId="7C77DDF2" w14:textId="1D8A8E18" w:rsidR="004A5AE9" w:rsidRPr="003833DD" w:rsidRDefault="004A5AE9" w:rsidP="004A5AE9">
      <w:pPr>
        <w:pStyle w:val="Odstavecseseznamem"/>
        <w:numPr>
          <w:ilvl w:val="0"/>
          <w:numId w:val="43"/>
        </w:numPr>
        <w:jc w:val="both"/>
        <w:rPr>
          <w:b/>
          <w:bCs/>
        </w:rPr>
      </w:pPr>
      <w:r w:rsidRPr="003833DD">
        <w:rPr>
          <w:b/>
          <w:bCs/>
        </w:rPr>
        <w:t xml:space="preserve">Etické a právní aspekty AI </w:t>
      </w:r>
    </w:p>
    <w:p w14:paraId="28BCA2B1" w14:textId="7625E1E4" w:rsidR="004A5AE9" w:rsidRPr="00810F6E" w:rsidRDefault="004A5AE9" w:rsidP="004A5AE9">
      <w:pPr>
        <w:pStyle w:val="Odstavecseseznamem"/>
        <w:ind w:left="1068"/>
        <w:jc w:val="both"/>
      </w:pPr>
      <w:r w:rsidRPr="003833DD">
        <w:t xml:space="preserve">Česká republika se zasazuje o zajištění předvídatelného právního rámce pro rozvoj umělé inteligence s důrazem na ochranu </w:t>
      </w:r>
      <w:r w:rsidR="003833DD" w:rsidRPr="00F146A1">
        <w:t>jednotlivců</w:t>
      </w:r>
      <w:r w:rsidRPr="00F146A1">
        <w:t>,</w:t>
      </w:r>
      <w:r w:rsidRPr="003833DD">
        <w:t xml:space="preserve"> včetně vybavení expertními kapacitami pro účinný </w:t>
      </w:r>
      <w:r w:rsidRPr="00810F6E">
        <w:t>dozor a vymáhání požadavků platné legislativy v této oblasti, a poskytnutí dostupných soft-</w:t>
      </w:r>
      <w:proofErr w:type="spellStart"/>
      <w:r w:rsidRPr="00810F6E">
        <w:t>law</w:t>
      </w:r>
      <w:proofErr w:type="spellEnd"/>
      <w:r w:rsidRPr="00810F6E">
        <w:t xml:space="preserve"> nástrojů k posílení důvěry v umělou inteligenci. </w:t>
      </w:r>
    </w:p>
    <w:p w14:paraId="42844C12" w14:textId="149E49B2" w:rsidR="00F31D6E" w:rsidRPr="00810F6E" w:rsidRDefault="009F36D1" w:rsidP="00F31D6E">
      <w:pPr>
        <w:pStyle w:val="Odstavecseseznamem"/>
        <w:numPr>
          <w:ilvl w:val="0"/>
          <w:numId w:val="43"/>
        </w:numPr>
        <w:jc w:val="both"/>
        <w:rPr>
          <w:b/>
          <w:bCs/>
        </w:rPr>
      </w:pPr>
      <w:r w:rsidRPr="00810F6E">
        <w:rPr>
          <w:b/>
          <w:bCs/>
        </w:rPr>
        <w:t>B</w:t>
      </w:r>
      <w:r w:rsidR="00F31D6E" w:rsidRPr="00810F6E">
        <w:rPr>
          <w:b/>
          <w:bCs/>
        </w:rPr>
        <w:t>ezpečnostní aspekty AI</w:t>
      </w:r>
    </w:p>
    <w:p w14:paraId="2F2ED530" w14:textId="32A9089C" w:rsidR="00F31D6E" w:rsidRPr="00810F6E" w:rsidRDefault="00F31D6E" w:rsidP="00F31D6E">
      <w:pPr>
        <w:pStyle w:val="Odstavecseseznamem"/>
        <w:ind w:left="1068"/>
        <w:jc w:val="both"/>
      </w:pPr>
      <w:r w:rsidRPr="00810F6E">
        <w:t xml:space="preserve">Česká republika považuje zajištění bezpečnosti systémů umělé inteligence za nezbytný předpoklad pro zvyšování důvěry veřejnosti a tím i podpory zodpovědného zavádění a využívání této technologie v praxi. V tomto ohledu je také nutné posílit odolnost vůči kybernetickým útokům na její systémy a její zneužití s negativním dopadem na ekonomiku a společnost. </w:t>
      </w:r>
      <w:r w:rsidR="00810F6E">
        <w:t xml:space="preserve">Zároveň je nutné zajistit ekonomickou bezpečnost s ohledem na dodavatelské řetězce. </w:t>
      </w:r>
      <w:r w:rsidR="00810F6E">
        <w:br/>
      </w:r>
      <w:r w:rsidR="00810F6E">
        <w:br/>
      </w:r>
    </w:p>
    <w:p w14:paraId="12DAA247" w14:textId="756B4479" w:rsidR="004A5AE9" w:rsidRPr="00810F6E" w:rsidRDefault="004A5AE9" w:rsidP="004A5AE9">
      <w:pPr>
        <w:pStyle w:val="Odstavecseseznamem"/>
        <w:numPr>
          <w:ilvl w:val="0"/>
          <w:numId w:val="43"/>
        </w:numPr>
        <w:jc w:val="both"/>
        <w:rPr>
          <w:b/>
          <w:bCs/>
        </w:rPr>
      </w:pPr>
      <w:r w:rsidRPr="00810F6E">
        <w:rPr>
          <w:b/>
          <w:bCs/>
        </w:rPr>
        <w:lastRenderedPageBreak/>
        <w:t xml:space="preserve">AI v průmyslu a podnikání </w:t>
      </w:r>
    </w:p>
    <w:p w14:paraId="5CE01888" w14:textId="4E32EDD3" w:rsidR="004A5AE9" w:rsidRPr="003833DD" w:rsidRDefault="004A5AE9" w:rsidP="004A5AE9">
      <w:pPr>
        <w:pStyle w:val="Odstavecseseznamem"/>
        <w:ind w:left="1068"/>
        <w:jc w:val="both"/>
      </w:pPr>
      <w:r w:rsidRPr="003833DD">
        <w:t xml:space="preserve">Česká republika podporuje start-upy zaměřené na umělou inteligenci a rozvoj inovativních řešeních založených na této technologii. Zároveň usiluje o využívání umělé inteligence malými a středními podniky jako akcelerátoru jejich digitální transformace. Jako nezbytný předpoklad vnímá tvorbu přívětivého právního prostředí a zajištění ekonomické bezpečnosti s ohledem na mezinárodní hodnotový a dodavatelský řetězec. </w:t>
      </w:r>
    </w:p>
    <w:p w14:paraId="0FABC533" w14:textId="4BB8FC4C" w:rsidR="004A5AE9" w:rsidRPr="003833DD" w:rsidRDefault="004A5AE9" w:rsidP="004A5AE9">
      <w:pPr>
        <w:pStyle w:val="Odstavecseseznamem"/>
        <w:numPr>
          <w:ilvl w:val="0"/>
          <w:numId w:val="43"/>
        </w:numPr>
        <w:jc w:val="both"/>
        <w:rPr>
          <w:b/>
          <w:bCs/>
        </w:rPr>
      </w:pPr>
      <w:r w:rsidRPr="003833DD">
        <w:rPr>
          <w:b/>
          <w:bCs/>
        </w:rPr>
        <w:t xml:space="preserve">AI ve veřejné správě a veřejných službách </w:t>
      </w:r>
    </w:p>
    <w:p w14:paraId="2AC9473B" w14:textId="00CB3B3A" w:rsidR="004A5AE9" w:rsidRPr="003833DD" w:rsidRDefault="004A5AE9" w:rsidP="004A5AE9">
      <w:pPr>
        <w:pStyle w:val="Odstavecseseznamem"/>
        <w:ind w:left="1068"/>
        <w:jc w:val="both"/>
      </w:pPr>
      <w:r w:rsidRPr="003833DD">
        <w:t xml:space="preserve">Česká republika klade důraz na zajištění kvalitních dat a výkonné digitální infrastruktury ve veřejné správě a veřejných službách potřebných pro provoz umělé inteligence, a zdůrazňuje také potřebu vzdělávání zaměstnanců o možnostech a omezeních využití umělé inteligence za dodržení vysokých bezpečnostních standardů a etických principů. Cílem je transparentní využívání umělé inteligence, které bude zaručovat rovné příležitosti a přispěje k efektivnějšímu fungování veřejné správy a veřejných služeb. </w:t>
      </w:r>
    </w:p>
    <w:p w14:paraId="06BE7E60" w14:textId="77777777" w:rsidR="004A5AE9" w:rsidRPr="003833DD" w:rsidRDefault="004A5AE9" w:rsidP="004A5AE9">
      <w:pPr>
        <w:jc w:val="both"/>
      </w:pPr>
      <w:r w:rsidRPr="003833DD">
        <w:t xml:space="preserve">Konkrétní záměry přispívající k dosahování stanovených cílů budou obsaženy v Akčním plánu, který bude na Národní strategii umělé inteligence navázán a pravidelně aktualizován. </w:t>
      </w:r>
    </w:p>
    <w:p w14:paraId="1F078C81" w14:textId="06C7B8EB" w:rsidR="004A5AE9" w:rsidRPr="003833DD" w:rsidRDefault="004A5AE9" w:rsidP="004A5AE9">
      <w:pPr>
        <w:jc w:val="both"/>
      </w:pPr>
      <w:r w:rsidRPr="003833DD">
        <w:t xml:space="preserve">Hlavním koordinátorem Národní strategie umělé inteligence 2030 je Ministerstvo průmyslu a obchodu, které na naplňování cílů spolupracuje v rámci Výboru pro AI spolu s dalšími gestory jednotlivých klíčových oblastí a jejich </w:t>
      </w:r>
      <w:proofErr w:type="spellStart"/>
      <w:r w:rsidRPr="003833DD">
        <w:t>spolugestory</w:t>
      </w:r>
      <w:proofErr w:type="spellEnd"/>
      <w:r w:rsidRPr="003833DD">
        <w:t xml:space="preserve">. S ohledem na </w:t>
      </w:r>
      <w:proofErr w:type="spellStart"/>
      <w:r w:rsidRPr="003833DD">
        <w:t>průřezovost</w:t>
      </w:r>
      <w:proofErr w:type="spellEnd"/>
      <w:r w:rsidRPr="003833DD">
        <w:t xml:space="preserve"> a dopady umělé inteligence napříč různými oblastmi </w:t>
      </w:r>
      <w:r w:rsidR="000F36FF" w:rsidRPr="003833DD">
        <w:t xml:space="preserve">na </w:t>
      </w:r>
      <w:r w:rsidRPr="003833DD">
        <w:t>naplňování cílů strategie spolupr</w:t>
      </w:r>
      <w:r w:rsidR="000F36FF" w:rsidRPr="003833DD">
        <w:t>acují</w:t>
      </w:r>
      <w:r w:rsidRPr="003833DD">
        <w:t xml:space="preserve"> vš</w:t>
      </w:r>
      <w:r w:rsidR="000F36FF" w:rsidRPr="003833DD">
        <w:t>ichni</w:t>
      </w:r>
      <w:r w:rsidRPr="003833DD">
        <w:t xml:space="preserve"> relevantní zástupc</w:t>
      </w:r>
      <w:r w:rsidR="000F36FF" w:rsidRPr="003833DD">
        <w:t>i</w:t>
      </w:r>
      <w:r w:rsidRPr="003833DD">
        <w:t xml:space="preserve"> veřejné správy, vědeckých institucí, soukromého sektoru i dalších nevládních organizací</w:t>
      </w:r>
      <w:r w:rsidR="002D0912" w:rsidRPr="003833DD">
        <w:t xml:space="preserve"> českého AI ekosystému. </w:t>
      </w:r>
    </w:p>
    <w:p w14:paraId="7F21CEDA" w14:textId="77777777" w:rsidR="002041F0" w:rsidRPr="003833DD" w:rsidRDefault="002041F0">
      <w:pPr>
        <w:spacing w:after="200" w:line="276" w:lineRule="auto"/>
        <w:rPr>
          <w:rFonts w:asciiTheme="majorHAnsi" w:eastAsiaTheme="majorEastAsia" w:hAnsiTheme="majorHAnsi" w:cstheme="majorBidi"/>
          <w:b/>
          <w:sz w:val="24"/>
          <w:szCs w:val="24"/>
        </w:rPr>
      </w:pPr>
      <w:r w:rsidRPr="003833DD">
        <w:br w:type="page"/>
      </w:r>
    </w:p>
    <w:p w14:paraId="0EC6831D" w14:textId="5F7D6609" w:rsidR="00A0691B" w:rsidRPr="003833DD" w:rsidRDefault="00A0691B" w:rsidP="00A0691B">
      <w:pPr>
        <w:pStyle w:val="Nadpis1"/>
      </w:pPr>
      <w:bookmarkStart w:id="1" w:name="_Toc167279143"/>
      <w:r w:rsidRPr="003833DD">
        <w:lastRenderedPageBreak/>
        <w:t>Východiska a kontext</w:t>
      </w:r>
      <w:bookmarkEnd w:id="1"/>
      <w:r w:rsidRPr="003833DD">
        <w:t xml:space="preserve"> </w:t>
      </w:r>
    </w:p>
    <w:p w14:paraId="0766209D" w14:textId="38D6429E" w:rsidR="00C05E2A" w:rsidRPr="003833DD" w:rsidRDefault="00C05E2A" w:rsidP="00C05E2A">
      <w:pPr>
        <w:pStyle w:val="Nadpis3"/>
        <w:jc w:val="both"/>
      </w:pPr>
      <w:bookmarkStart w:id="2" w:name="_Toc167279144"/>
      <w:r w:rsidRPr="003833DD">
        <w:t>Historie Národní strategie umělé inteligence</w:t>
      </w:r>
      <w:bookmarkEnd w:id="2"/>
      <w:r w:rsidRPr="003833DD">
        <w:t xml:space="preserve">  </w:t>
      </w:r>
    </w:p>
    <w:p w14:paraId="73FDDCE8" w14:textId="79F226F2" w:rsidR="00C05E2A" w:rsidRPr="003833DD" w:rsidRDefault="00C05E2A" w:rsidP="00A0691B">
      <w:pPr>
        <w:jc w:val="both"/>
      </w:pPr>
      <w:r w:rsidRPr="003833DD">
        <w:t>Česká republika jako jedna z prvních zemí</w:t>
      </w:r>
      <w:r w:rsidR="009F0B23" w:rsidRPr="003833DD">
        <w:t xml:space="preserve"> v rámci Evropské unie</w:t>
      </w:r>
      <w:r w:rsidRPr="003833DD">
        <w:t xml:space="preserve"> přijala v roce 2019 Národní strategii umělé inteligence. Tato strategie si kladla za cíl udělat z Č</w:t>
      </w:r>
      <w:r w:rsidR="009A490D">
        <w:t>R</w:t>
      </w:r>
      <w:r w:rsidRPr="003833DD">
        <w:t xml:space="preserve"> modelovou zemi pro Evropu v oblasti umělé inteligence. Hlavní ambicí bylo stát se centrem spolupráce nejlepších vědců a vývojářů v oblastech průmyslu, obrany a bezpečnosti, a zapojit se tak k evropské cestě vývoje umělé inteligence, jejímž středobodem je člověk.</w:t>
      </w:r>
    </w:p>
    <w:p w14:paraId="6D10A11F" w14:textId="77777777" w:rsidR="00C05E2A" w:rsidRPr="003833DD" w:rsidRDefault="00C05E2A" w:rsidP="00A0691B">
      <w:pPr>
        <w:jc w:val="both"/>
      </w:pPr>
      <w:r w:rsidRPr="003833DD">
        <w:t xml:space="preserve">Za tímto účelem byla Národní strategie umělé inteligence rozdělena do sedmi klíčových oblastí: </w:t>
      </w:r>
    </w:p>
    <w:p w14:paraId="32021162" w14:textId="77777777" w:rsidR="00C05E2A" w:rsidRPr="003833DD" w:rsidRDefault="00C05E2A" w:rsidP="00A0691B">
      <w:pPr>
        <w:pStyle w:val="Odstavecseseznamem"/>
        <w:numPr>
          <w:ilvl w:val="0"/>
          <w:numId w:val="36"/>
        </w:numPr>
        <w:jc w:val="both"/>
      </w:pPr>
      <w:r w:rsidRPr="003833DD">
        <w:t xml:space="preserve">Podpora a koncentrace vědy, výzkumu a vývoje </w:t>
      </w:r>
    </w:p>
    <w:p w14:paraId="14619E77" w14:textId="77777777" w:rsidR="00C05E2A" w:rsidRPr="003833DD" w:rsidRDefault="00C05E2A" w:rsidP="00A0691B">
      <w:pPr>
        <w:pStyle w:val="Odstavecseseznamem"/>
        <w:numPr>
          <w:ilvl w:val="0"/>
          <w:numId w:val="36"/>
        </w:numPr>
        <w:jc w:val="both"/>
      </w:pPr>
      <w:r w:rsidRPr="003833DD">
        <w:t xml:space="preserve">Financování výzkumu a vývoje, podpora investic a rozvoj AI ekosystému v ČR </w:t>
      </w:r>
    </w:p>
    <w:p w14:paraId="0009081C" w14:textId="77777777" w:rsidR="00C05E2A" w:rsidRPr="003833DD" w:rsidRDefault="00C05E2A" w:rsidP="00A0691B">
      <w:pPr>
        <w:pStyle w:val="Odstavecseseznamem"/>
        <w:numPr>
          <w:ilvl w:val="0"/>
          <w:numId w:val="36"/>
        </w:numPr>
        <w:jc w:val="both"/>
      </w:pPr>
      <w:r w:rsidRPr="003833DD">
        <w:t xml:space="preserve">AI v průmyslu, službách a veřejné správě  </w:t>
      </w:r>
    </w:p>
    <w:p w14:paraId="7588DB95" w14:textId="77777777" w:rsidR="00C05E2A" w:rsidRPr="003833DD" w:rsidRDefault="00C05E2A" w:rsidP="00A0691B">
      <w:pPr>
        <w:pStyle w:val="Odstavecseseznamem"/>
        <w:numPr>
          <w:ilvl w:val="0"/>
          <w:numId w:val="36"/>
        </w:numPr>
        <w:jc w:val="both"/>
      </w:pPr>
      <w:r w:rsidRPr="003833DD">
        <w:t xml:space="preserve">Lidský kapitál a vzdělávací systém spolu s celoživotním vzděláváním </w:t>
      </w:r>
    </w:p>
    <w:p w14:paraId="1E5CD2ED" w14:textId="77777777" w:rsidR="00C05E2A" w:rsidRPr="003833DD" w:rsidRDefault="00C05E2A" w:rsidP="00A0691B">
      <w:pPr>
        <w:pStyle w:val="Odstavecseseznamem"/>
        <w:numPr>
          <w:ilvl w:val="0"/>
          <w:numId w:val="36"/>
        </w:numPr>
        <w:jc w:val="both"/>
      </w:pPr>
      <w:r w:rsidRPr="003833DD">
        <w:t xml:space="preserve">Opatření k řešení dopadů AI na trh práce a sociální systém  </w:t>
      </w:r>
    </w:p>
    <w:p w14:paraId="6A148FA8" w14:textId="77777777" w:rsidR="00C05E2A" w:rsidRPr="003833DD" w:rsidRDefault="00C05E2A" w:rsidP="00A0691B">
      <w:pPr>
        <w:pStyle w:val="Odstavecseseznamem"/>
        <w:numPr>
          <w:ilvl w:val="0"/>
          <w:numId w:val="36"/>
        </w:numPr>
        <w:jc w:val="both"/>
      </w:pPr>
      <w:r w:rsidRPr="003833DD">
        <w:t xml:space="preserve">Právní a společenské aspekty AI, etická pravidla, ochrana spotřebitele a bezpečnostní otázky  </w:t>
      </w:r>
    </w:p>
    <w:p w14:paraId="31D81DC3" w14:textId="77777777" w:rsidR="00C05E2A" w:rsidRPr="003833DD" w:rsidRDefault="00C05E2A" w:rsidP="00A0691B">
      <w:pPr>
        <w:pStyle w:val="Odstavecseseznamem"/>
        <w:numPr>
          <w:ilvl w:val="0"/>
          <w:numId w:val="36"/>
        </w:numPr>
        <w:jc w:val="both"/>
      </w:pPr>
      <w:r w:rsidRPr="003833DD">
        <w:t xml:space="preserve">Mezinárodní spolupráce </w:t>
      </w:r>
    </w:p>
    <w:p w14:paraId="4AFA93BC" w14:textId="77777777" w:rsidR="00C05E2A" w:rsidRPr="003833DD" w:rsidRDefault="00C05E2A" w:rsidP="00A0691B">
      <w:pPr>
        <w:jc w:val="both"/>
      </w:pPr>
      <w:r w:rsidRPr="003833DD">
        <w:t xml:space="preserve">Cíle strategie byly časově odstupňovány s důrazem na konkrétní opatření splnitelná v daném časovém horizontu, a to v návaznosti na finanční rámec EU a implementační plány koncepce Digitální ekonomika a společnost. V rámci jednotlivých klíčových oblastí byly definovány krátkodobé (do roku 2021), střednědobé (do roku 2027) a dlouhodobé (do roku 2035) cíle a zároveň Strategie identifikovala nástroje, kterými lze naplňování cílů přispět. </w:t>
      </w:r>
    </w:p>
    <w:p w14:paraId="0A028198" w14:textId="77777777" w:rsidR="00C05E2A" w:rsidRPr="003833DD" w:rsidRDefault="00C05E2A" w:rsidP="00E3439B">
      <w:pPr>
        <w:pStyle w:val="Nadpis3"/>
        <w:jc w:val="both"/>
      </w:pPr>
      <w:bookmarkStart w:id="3" w:name="_Toc167279145"/>
      <w:r w:rsidRPr="003833DD">
        <w:t>Vyhodnocení plnění Národní strategie umělé inteligence</w:t>
      </w:r>
      <w:bookmarkEnd w:id="3"/>
      <w:r w:rsidRPr="003833DD">
        <w:t xml:space="preserve"> </w:t>
      </w:r>
    </w:p>
    <w:p w14:paraId="1D326615" w14:textId="25A91889" w:rsidR="00C05E2A" w:rsidRPr="003833DD" w:rsidRDefault="00C05E2A" w:rsidP="00E3439B">
      <w:pPr>
        <w:jc w:val="both"/>
      </w:pPr>
      <w:r w:rsidRPr="003833DD">
        <w:t>S ohledem na průběžnou kontrol</w:t>
      </w:r>
      <w:r w:rsidR="00896930" w:rsidRPr="003833DD">
        <w:t>u</w:t>
      </w:r>
      <w:r w:rsidRPr="003833DD">
        <w:t xml:space="preserve"> plnění Národní strategie umělé inteligence proběhlo na přelomu roku 2022 a 2023 její vyhodnocení, která vzala Vláda ČR na vědomí dne 16. dubna 2023 materiálem „Informace o plnění a aktualizaci Národní strategie umělé inteligence v České republice“. Na vyhodnocení tohoto strategického dokumentu spolupracovalo Ministerstvo průmyslu a obchodu s dalšími relevantními institucemi zodpovědnými za jednotlivé klíčové oblasti, včetně rezortů, vysokých škol, výzkumných organizací, firem a dalších hospodářských a sociálních partnerů. </w:t>
      </w:r>
    </w:p>
    <w:p w14:paraId="31830082" w14:textId="6C639DAB" w:rsidR="00C05E2A" w:rsidRPr="003833DD" w:rsidRDefault="00C05E2A" w:rsidP="00E3439B">
      <w:pPr>
        <w:jc w:val="both"/>
      </w:pPr>
      <w:r w:rsidRPr="003833DD">
        <w:t xml:space="preserve">Většina cílů z Národní strategie umělé inteligence byla v době vyhodnocení ve fázi realizace. V rámci krátkodobých cílů do roku 2021 jich byla většina splněna, nicméně téměř stejné množství cílů </w:t>
      </w:r>
      <w:r w:rsidR="009F0B23" w:rsidRPr="003833DD">
        <w:t>bylo</w:t>
      </w:r>
      <w:r w:rsidRPr="003833DD">
        <w:t xml:space="preserve"> stále ve fázi realizace a část z nich realizována nebyla, a to zejména v oblastech dotýkajících se oblasti AI v průmyslu, službách a veřejné správě</w:t>
      </w:r>
      <w:r w:rsidR="005A3A32">
        <w:t>, oblasti výzkumu a vývoje</w:t>
      </w:r>
      <w:r w:rsidRPr="003833DD">
        <w:t xml:space="preserve"> a oblasti řešící právní a etické aspekty AI. Právě v oblasti právních a etických aspektů AI bylo celkově nerealizováno největší množství cílů. Naopak nejlépe se dařilo naplňovat cíle v oblasti dopadů AI na trh práce a sociální systém</w:t>
      </w:r>
      <w:r w:rsidR="009F0B23" w:rsidRPr="003833DD">
        <w:t>,</w:t>
      </w:r>
      <w:r w:rsidRPr="003833DD">
        <w:t xml:space="preserve"> a také v oblasti lidského kapitálu a vzdělávání. </w:t>
      </w:r>
    </w:p>
    <w:p w14:paraId="09B73CA5" w14:textId="77777777" w:rsidR="00C05E2A" w:rsidRPr="003833DD" w:rsidRDefault="00C05E2A" w:rsidP="00C05E2A">
      <w:pPr>
        <w:jc w:val="both"/>
      </w:pPr>
      <w:r w:rsidRPr="003833DD">
        <w:rPr>
          <w:noProof/>
        </w:rPr>
        <w:lastRenderedPageBreak/>
        <w:drawing>
          <wp:inline distT="0" distB="0" distL="0" distR="0" wp14:anchorId="4411D847" wp14:editId="295F5864">
            <wp:extent cx="5047964" cy="3038189"/>
            <wp:effectExtent l="0" t="0" r="635" b="0"/>
            <wp:docPr id="1722303499" name="Obrázek 17223034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5057710" cy="3044055"/>
                    </a:xfrm>
                    <a:prstGeom prst="rect">
                      <a:avLst/>
                    </a:prstGeom>
                  </pic:spPr>
                </pic:pic>
              </a:graphicData>
            </a:graphic>
          </wp:inline>
        </w:drawing>
      </w:r>
    </w:p>
    <w:p w14:paraId="2F980BDE" w14:textId="53162255" w:rsidR="00C05E2A" w:rsidRPr="003833DD" w:rsidRDefault="00C05E2A" w:rsidP="00C05E2A">
      <w:pPr>
        <w:jc w:val="both"/>
        <w:rPr>
          <w:i/>
          <w:iCs/>
        </w:rPr>
      </w:pPr>
      <w:r w:rsidRPr="003833DD">
        <w:rPr>
          <w:i/>
          <w:iCs/>
        </w:rPr>
        <w:t>Stav plnění cílů Národní strategie umělé inteligence, 2022</w:t>
      </w:r>
      <w:r w:rsidRPr="003833DD">
        <w:rPr>
          <w:i/>
          <w:iCs/>
        </w:rPr>
        <w:br/>
        <w:t>Zdroj: MPO</w:t>
      </w:r>
    </w:p>
    <w:p w14:paraId="770C0AD4" w14:textId="77777777" w:rsidR="00C05E2A" w:rsidRPr="003833DD" w:rsidRDefault="00C05E2A" w:rsidP="00C05E2A">
      <w:pPr>
        <w:pStyle w:val="Nadpis2"/>
        <w:jc w:val="both"/>
      </w:pPr>
      <w:bookmarkStart w:id="4" w:name="_Toc162535925"/>
      <w:bookmarkStart w:id="5" w:name="_Toc167279146"/>
      <w:r w:rsidRPr="003833DD">
        <w:t>Aktualizace Národní strategie umělé inteligence</w:t>
      </w:r>
      <w:bookmarkEnd w:id="4"/>
      <w:bookmarkEnd w:id="5"/>
      <w:r w:rsidRPr="003833DD">
        <w:t xml:space="preserve"> </w:t>
      </w:r>
    </w:p>
    <w:p w14:paraId="24085649" w14:textId="0A0A60BF" w:rsidR="00C05E2A" w:rsidRPr="003833DD" w:rsidRDefault="00C05E2A" w:rsidP="00C05E2A">
      <w:pPr>
        <w:jc w:val="both"/>
      </w:pPr>
      <w:r w:rsidRPr="003833DD">
        <w:t>V návaznosti na vyhodnocení plnění Národní strategie umělé inteligence iniciovalo Ministerstvo průmyslu a obchodu</w:t>
      </w:r>
      <w:r w:rsidR="004E5FF1">
        <w:t xml:space="preserve"> (odbor digitální ekonomiky a chytré specializace, </w:t>
      </w:r>
      <w:r w:rsidR="00ED6D6E">
        <w:t>S</w:t>
      </w:r>
      <w:r w:rsidR="004E5FF1">
        <w:t>ekce digitalizace a inovací)</w:t>
      </w:r>
      <w:r w:rsidRPr="003833DD">
        <w:t xml:space="preserve"> jako hlavní koordinátor aktualizaci tohoto strategického dokumentu. Hlavním důvodem byl zejména dynamický technologický vývoj, který významně ovlivňuje ekonomiku i společnost a </w:t>
      </w:r>
      <w:r w:rsidR="00322F57" w:rsidRPr="003833DD">
        <w:t xml:space="preserve">který </w:t>
      </w:r>
      <w:r w:rsidRPr="003833DD">
        <w:t>je potřeba adekvátně reflektovat ve strategickém směřování Č</w:t>
      </w:r>
      <w:r w:rsidR="009A490D">
        <w:t>R</w:t>
      </w:r>
      <w:r w:rsidRPr="003833DD">
        <w:t xml:space="preserve">. Dalším významným důvodem je nárůst mezinárodních iniciativ věnujících se umělé inteligenci, a to včetně legislativního rámce pro umělou inteligenci schváleného v rámci Evropské unie. Za aktualizaci Národní strategie umělé inteligence byl odpovědný Výbor pro umělou inteligenci. </w:t>
      </w:r>
    </w:p>
    <w:p w14:paraId="6EE2FE51" w14:textId="215210A4" w:rsidR="00C05E2A" w:rsidRPr="003833DD" w:rsidRDefault="00C05E2A" w:rsidP="00E3439B">
      <w:pPr>
        <w:pStyle w:val="Nadpis3"/>
      </w:pPr>
      <w:bookmarkStart w:id="6" w:name="_Toc167279147"/>
      <w:r w:rsidRPr="003833DD">
        <w:t>Proces tvorby aktualiz</w:t>
      </w:r>
      <w:r w:rsidR="00E3439B" w:rsidRPr="003833DD">
        <w:t>ace</w:t>
      </w:r>
      <w:bookmarkEnd w:id="6"/>
      <w:r w:rsidR="00E3439B" w:rsidRPr="003833DD">
        <w:t xml:space="preserve"> </w:t>
      </w:r>
    </w:p>
    <w:p w14:paraId="1543546D" w14:textId="2724FEEA" w:rsidR="00C05E2A" w:rsidRPr="003833DD" w:rsidRDefault="00C05E2A" w:rsidP="00C05E2A">
      <w:pPr>
        <w:jc w:val="both"/>
      </w:pPr>
      <w:r w:rsidRPr="003833DD">
        <w:t xml:space="preserve">Vzhledem </w:t>
      </w:r>
      <w:r w:rsidR="00322F57" w:rsidRPr="003833DD">
        <w:t>k</w:t>
      </w:r>
      <w:r w:rsidRPr="003833DD">
        <w:t> významu a dopadům technologií umělé inteligenc</w:t>
      </w:r>
      <w:r w:rsidR="00322F57" w:rsidRPr="003833DD">
        <w:t>e</w:t>
      </w:r>
      <w:r w:rsidRPr="003833DD">
        <w:t xml:space="preserve"> na celou společnost bylo v rámci procesu aktualizace Národní strategie umělé inteligenci klíčové zapojení co nejširšího spektra aktérů skrze nástroje participativních metod tvorby strategického dokumentu. Aktualizace probíhala tzv. </w:t>
      </w:r>
      <w:proofErr w:type="spellStart"/>
      <w:r w:rsidRPr="003833DD">
        <w:rPr>
          <w:i/>
          <w:iCs/>
        </w:rPr>
        <w:t>whole-of-government</w:t>
      </w:r>
      <w:proofErr w:type="spellEnd"/>
      <w:r w:rsidRPr="003833DD">
        <w:t xml:space="preserve"> přístup</w:t>
      </w:r>
      <w:r w:rsidR="00D31C64">
        <w:t>em</w:t>
      </w:r>
      <w:r w:rsidRPr="003833DD">
        <w:t xml:space="preserve">, který podpořil zapojení ministerstev a relevantních stakeholderů.  </w:t>
      </w:r>
    </w:p>
    <w:p w14:paraId="530A9BC2" w14:textId="4A84C1B3" w:rsidR="00C05E2A" w:rsidRPr="003833DD" w:rsidRDefault="00C05E2A" w:rsidP="00C05E2A">
      <w:pPr>
        <w:jc w:val="both"/>
      </w:pPr>
      <w:r w:rsidRPr="003833DD">
        <w:t xml:space="preserve">Aby </w:t>
      </w:r>
      <w:r w:rsidR="00D31C64">
        <w:t>byla zajištěna otevřená a transparentní práce na aktualizaci NAIS</w:t>
      </w:r>
      <w:r w:rsidRPr="003833DD">
        <w:t xml:space="preserve">, vznikla pod Výborem pro AI na expertní úrovni </w:t>
      </w:r>
      <w:r w:rsidRPr="003833DD">
        <w:rPr>
          <w:b/>
          <w:bCs/>
        </w:rPr>
        <w:t>Pracovní skupina pro aktualizaci Národní strategie umělé inteligence</w:t>
      </w:r>
      <w:r w:rsidR="00D31C64">
        <w:t xml:space="preserve"> s </w:t>
      </w:r>
      <w:r w:rsidR="00737EBC">
        <w:t xml:space="preserve">expertními </w:t>
      </w:r>
      <w:r w:rsidR="00D31C64">
        <w:t>z</w:t>
      </w:r>
      <w:r w:rsidR="00D31C64" w:rsidRPr="00D31C64">
        <w:t>ástupc</w:t>
      </w:r>
      <w:r w:rsidR="00D31C64">
        <w:t>i</w:t>
      </w:r>
      <w:r w:rsidR="00D31C64" w:rsidRPr="00D31C64">
        <w:t xml:space="preserve"> rezortů, státních institucí, sociálních, hospodářských partnerů, firem, nevládních organizací a akademické sféry</w:t>
      </w:r>
      <w:r w:rsidR="00D31C64">
        <w:t xml:space="preserve">, </w:t>
      </w:r>
      <w:r w:rsidRPr="003833DD">
        <w:t>kte</w:t>
      </w:r>
      <w:r w:rsidR="00D31C64">
        <w:t>ří</w:t>
      </w:r>
      <w:r w:rsidRPr="003833DD">
        <w:t xml:space="preserve"> se významně podílel</w:t>
      </w:r>
      <w:r w:rsidR="00D31C64">
        <w:t>i</w:t>
      </w:r>
      <w:r w:rsidRPr="003833DD">
        <w:t xml:space="preserve"> na zpracování aktualizovaného dokumentu, především </w:t>
      </w:r>
      <w:r w:rsidR="00D31C64">
        <w:t xml:space="preserve">na </w:t>
      </w:r>
      <w:r w:rsidRPr="003833DD">
        <w:t>definov</w:t>
      </w:r>
      <w:r w:rsidR="00D31C64">
        <w:t>ání</w:t>
      </w:r>
      <w:r w:rsidRPr="003833DD">
        <w:t xml:space="preserve"> hlavní</w:t>
      </w:r>
      <w:r w:rsidR="00D31C64">
        <w:t>ch</w:t>
      </w:r>
      <w:r w:rsidRPr="003833DD">
        <w:t xml:space="preserve"> klíčov</w:t>
      </w:r>
      <w:r w:rsidR="00D31C64">
        <w:t>ých</w:t>
      </w:r>
      <w:r w:rsidRPr="003833DD">
        <w:t xml:space="preserve"> oblast</w:t>
      </w:r>
      <w:r w:rsidR="00D31C64">
        <w:t>í</w:t>
      </w:r>
      <w:r w:rsidRPr="003833DD">
        <w:t>, cíl</w:t>
      </w:r>
      <w:r w:rsidR="00D31C64">
        <w:t>ů</w:t>
      </w:r>
      <w:r w:rsidRPr="003833DD">
        <w:t xml:space="preserve"> a typov</w:t>
      </w:r>
      <w:r w:rsidR="00D31C64">
        <w:t>ých</w:t>
      </w:r>
      <w:r w:rsidRPr="003833DD">
        <w:t xml:space="preserve"> opatření</w:t>
      </w:r>
      <w:r w:rsidR="00D31C64">
        <w:t>ch</w:t>
      </w:r>
      <w:r w:rsidRPr="003833DD">
        <w:t xml:space="preserve">. Nad rámec pracovní skupiny proběhla série tematicky zaměřených </w:t>
      </w:r>
      <w:proofErr w:type="spellStart"/>
      <w:r w:rsidRPr="003833DD">
        <w:t>draftova</w:t>
      </w:r>
      <w:r w:rsidRPr="00F146A1">
        <w:t>cích</w:t>
      </w:r>
      <w:proofErr w:type="spellEnd"/>
      <w:r w:rsidRPr="00F146A1">
        <w:t xml:space="preserve"> schůzek, kterých se účastnili další zástupci s expertízou relevantní pro vybranou diskutovanou oblast. </w:t>
      </w:r>
      <w:r w:rsidR="002F4755" w:rsidRPr="00F146A1">
        <w:t xml:space="preserve">Proběhly také expertní kulaté stoly se zástupci vědecké komunity a českého průmyslu pořádané </w:t>
      </w:r>
      <w:proofErr w:type="spellStart"/>
      <w:r w:rsidR="002F4755" w:rsidRPr="00F146A1">
        <w:t>Aspen</w:t>
      </w:r>
      <w:proofErr w:type="spellEnd"/>
      <w:r w:rsidR="002F4755" w:rsidRPr="00F146A1">
        <w:t xml:space="preserve"> Institute ve spolupráci s prg.ai pod záštitou Ministerstva průmyslu a obchodu.</w:t>
      </w:r>
      <w:r w:rsidR="002F4755">
        <w:t xml:space="preserve"> </w:t>
      </w:r>
    </w:p>
    <w:p w14:paraId="59064A3A" w14:textId="3D93CDE7" w:rsidR="00C05E2A" w:rsidRPr="003833DD" w:rsidRDefault="00C05E2A" w:rsidP="00C05E2A">
      <w:pPr>
        <w:jc w:val="both"/>
      </w:pPr>
      <w:r w:rsidRPr="003833DD">
        <w:t xml:space="preserve">Aby aktualizovaná NAIS reflektovala postoj široké veřejnosti k umělé inteligenci, </w:t>
      </w:r>
      <w:r w:rsidR="001902A3">
        <w:t>proběhla</w:t>
      </w:r>
      <w:r w:rsidRPr="003833DD">
        <w:t xml:space="preserve"> ve dnech od 28. června 2023 do 20. srpna 2023 </w:t>
      </w:r>
      <w:r w:rsidRPr="003833DD">
        <w:rPr>
          <w:b/>
          <w:bCs/>
        </w:rPr>
        <w:t>veřejn</w:t>
      </w:r>
      <w:r w:rsidR="001902A3">
        <w:rPr>
          <w:b/>
          <w:bCs/>
        </w:rPr>
        <w:t>á</w:t>
      </w:r>
      <w:r w:rsidRPr="003833DD">
        <w:rPr>
          <w:b/>
          <w:bCs/>
        </w:rPr>
        <w:t xml:space="preserve"> konzultac</w:t>
      </w:r>
      <w:r w:rsidR="001902A3">
        <w:rPr>
          <w:b/>
          <w:bCs/>
        </w:rPr>
        <w:t>e</w:t>
      </w:r>
      <w:r w:rsidRPr="003833DD">
        <w:rPr>
          <w:b/>
          <w:bCs/>
        </w:rPr>
        <w:t xml:space="preserve"> k aktualizaci Národní strategie umělé inteligence</w:t>
      </w:r>
      <w:r w:rsidRPr="003833DD">
        <w:t xml:space="preserve">. Celkem </w:t>
      </w:r>
      <w:r w:rsidRPr="003833DD">
        <w:lastRenderedPageBreak/>
        <w:t>se veřejné konzultace zúčastnilo 517 respondentů z řad široké veřejnosti, veřejné správy, soukromé sféry, akademického prostředí, výzkumných institucí i neziskových organizací. Z výsledků vyplynulo, že umělá inteligence je v Č</w:t>
      </w:r>
      <w:r w:rsidR="009A490D">
        <w:t>R</w:t>
      </w:r>
      <w:r w:rsidRPr="003833DD">
        <w:t xml:space="preserve"> vnímána převážně pozitivně, ačkoli respondenti si uvědomují i možná rizika s ní spojená. Největší perspektivu umělé inteligence vidí respondenti v oblasti kybernetické bezpečnosti, zdravotnictví, školství, veřejné správy a průmyslu. </w:t>
      </w:r>
    </w:p>
    <w:p w14:paraId="615A6A5C" w14:textId="51541A5E" w:rsidR="00C05E2A" w:rsidRPr="003833DD" w:rsidRDefault="00C05E2A" w:rsidP="00C05E2A">
      <w:pPr>
        <w:jc w:val="both"/>
      </w:pPr>
      <w:r w:rsidRPr="003833DD">
        <w:t xml:space="preserve">Důležitou inspirací </w:t>
      </w:r>
      <w:r w:rsidR="001F66D9">
        <w:t xml:space="preserve">v procesu </w:t>
      </w:r>
      <w:r w:rsidRPr="003833DD">
        <w:t>aktualizac</w:t>
      </w:r>
      <w:r w:rsidR="001F66D9">
        <w:t>e</w:t>
      </w:r>
      <w:r w:rsidRPr="003833DD">
        <w:t xml:space="preserve"> </w:t>
      </w:r>
      <w:r w:rsidR="001F66D9">
        <w:t xml:space="preserve">byl </w:t>
      </w:r>
      <w:r w:rsidRPr="003833DD">
        <w:t xml:space="preserve">přístup k technologiím umělé inteligence </w:t>
      </w:r>
      <w:r w:rsidR="001F66D9" w:rsidRPr="003833DD">
        <w:t>další</w:t>
      </w:r>
      <w:r w:rsidR="001F66D9">
        <w:t>ch</w:t>
      </w:r>
      <w:r w:rsidR="001F66D9" w:rsidRPr="003833DD">
        <w:t xml:space="preserve"> </w:t>
      </w:r>
      <w:r w:rsidRPr="003833DD">
        <w:t>stejně</w:t>
      </w:r>
      <w:r w:rsidR="00322F57" w:rsidRPr="003833DD">
        <w:t xml:space="preserve"> </w:t>
      </w:r>
      <w:r w:rsidR="001F66D9" w:rsidRPr="003833DD">
        <w:t>smýšlející</w:t>
      </w:r>
      <w:r w:rsidR="001F66D9">
        <w:t xml:space="preserve">ch </w:t>
      </w:r>
      <w:r w:rsidRPr="003833DD">
        <w:t>stát</w:t>
      </w:r>
      <w:r w:rsidR="001F66D9">
        <w:t>ů</w:t>
      </w:r>
      <w:r w:rsidRPr="003833DD">
        <w:t xml:space="preserve">. V této souvislosti proběhl 21. února 2024 </w:t>
      </w:r>
      <w:r w:rsidRPr="003833DD">
        <w:rPr>
          <w:b/>
          <w:bCs/>
        </w:rPr>
        <w:t>online kulatý stůl s expertními zástupci z Nizozemska, Kanady, Spojených států amerických a Spojeného království Velké Británie a Severního Irska</w:t>
      </w:r>
      <w:r w:rsidRPr="003833DD">
        <w:t>, kteří představili národní politiky a iniciativy zaměřené na umělou inteligenci. Kulatý stůl sloužil zejména jako platforma pro výměnu informací a příkladů dobré praxe.</w:t>
      </w:r>
    </w:p>
    <w:p w14:paraId="64AF3CB6" w14:textId="06301545" w:rsidR="00C05E2A" w:rsidRPr="003833DD" w:rsidRDefault="00C05E2A" w:rsidP="00C05E2A">
      <w:pPr>
        <w:jc w:val="both"/>
      </w:pPr>
      <w:r w:rsidRPr="003833DD">
        <w:t xml:space="preserve">Aktualizace Národní strategie umělé inteligence byla podpořena analytickými materiály zpracovanými Technologickým centrem Praha k oblastem výzkumu, vývoje a inovací v oblasti umělé inteligence a dopadům generativní umělé inteligence na trh práce. Vedle tohoto byl strategický dokument aktualizován na základě výstupů volně dostupných analýz zabývajících se celosvětovými trendy v oblasti umělé inteligence. </w:t>
      </w:r>
    </w:p>
    <w:p w14:paraId="31B90489" w14:textId="2CDEE0FC" w:rsidR="00C05E2A" w:rsidRPr="003833DD" w:rsidRDefault="00C05E2A" w:rsidP="00C05E2A">
      <w:pPr>
        <w:jc w:val="both"/>
      </w:pPr>
      <w:r w:rsidRPr="003833DD">
        <w:t xml:space="preserve">Strategie byla projednána Výborem pro umělou inteligenci, Výborem pro digitální ekonomiku a společnost, Radou vlády pro informační společnost, Radou pro výzkum, vývoj a inovace, prošla meziresortním </w:t>
      </w:r>
      <w:r w:rsidR="00322F57" w:rsidRPr="003833DD">
        <w:t xml:space="preserve">připomínkovým </w:t>
      </w:r>
      <w:r w:rsidRPr="003833DD">
        <w:t>řízením a následně byla schválena Vládou ČR dne XX. XX. 2024</w:t>
      </w:r>
    </w:p>
    <w:p w14:paraId="21EFBD42" w14:textId="0DA5304B" w:rsidR="00C05E2A" w:rsidRPr="003833DD" w:rsidRDefault="00C05E2A" w:rsidP="008A7247">
      <w:pPr>
        <w:pStyle w:val="Nadpis3"/>
      </w:pPr>
      <w:bookmarkStart w:id="7" w:name="_Toc167279148"/>
      <w:r w:rsidRPr="003833DD">
        <w:t>Struktura Národní strategie umělé inteligence</w:t>
      </w:r>
      <w:bookmarkEnd w:id="7"/>
      <w:r w:rsidRPr="003833DD">
        <w:t xml:space="preserve">  </w:t>
      </w:r>
    </w:p>
    <w:p w14:paraId="053C5D61" w14:textId="0C860FC5" w:rsidR="00C05E2A" w:rsidRPr="003833DD" w:rsidRDefault="00E3439B" w:rsidP="00C05E2A">
      <w:pPr>
        <w:jc w:val="both"/>
      </w:pPr>
      <w:r w:rsidRPr="003833DD">
        <w:rPr>
          <w:noProof/>
        </w:rPr>
        <w:drawing>
          <wp:anchor distT="0" distB="0" distL="114300" distR="114300" simplePos="0" relativeHeight="251658240" behindDoc="0" locked="0" layoutInCell="1" allowOverlap="1" wp14:anchorId="363493D6" wp14:editId="06464EAE">
            <wp:simplePos x="0" y="0"/>
            <wp:positionH relativeFrom="page">
              <wp:align>right</wp:align>
            </wp:positionH>
            <wp:positionV relativeFrom="paragraph">
              <wp:posOffset>95885</wp:posOffset>
            </wp:positionV>
            <wp:extent cx="3404870" cy="2703195"/>
            <wp:effectExtent l="0" t="19050" r="0" b="20955"/>
            <wp:wrapSquare wrapText="bothSides"/>
            <wp:docPr id="4" name="Diagram 4">
              <a:extLst xmlns:a="http://schemas.openxmlformats.org/drawingml/2006/main">
                <a:ext uri="{FF2B5EF4-FFF2-40B4-BE49-F238E27FC236}">
                  <a16:creationId xmlns:a16="http://schemas.microsoft.com/office/drawing/2014/main" id="{944862AA-85C3-4178-B542-E152CFE35916}"/>
                </a:ext>
              </a:extLst>
            </wp:docPr>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14:sizeRelH relativeFrom="margin">
              <wp14:pctWidth>0</wp14:pctWidth>
            </wp14:sizeRelH>
            <wp14:sizeRelV relativeFrom="margin">
              <wp14:pctHeight>0</wp14:pctHeight>
            </wp14:sizeRelV>
          </wp:anchor>
        </w:drawing>
      </w:r>
      <w:r w:rsidR="00C05E2A" w:rsidRPr="003833DD">
        <w:t>Strategický směr rozvoje umělé inteligence v Č</w:t>
      </w:r>
      <w:r w:rsidR="009A490D">
        <w:t>R</w:t>
      </w:r>
      <w:r w:rsidR="00C05E2A" w:rsidRPr="003833DD">
        <w:t xml:space="preserve"> určuje vize Národní strategie umělé inteligence, která definuje ideální stav, k jehož dosažení Č</w:t>
      </w:r>
      <w:r w:rsidR="009A490D">
        <w:t>R</w:t>
      </w:r>
      <w:r w:rsidR="00C05E2A" w:rsidRPr="003833DD">
        <w:t xml:space="preserve"> skrze tento dokument aspiruje. Na vizi je navá</w:t>
      </w:r>
      <w:r w:rsidR="00C05E2A" w:rsidRPr="008B530D">
        <w:t xml:space="preserve">záno </w:t>
      </w:r>
      <w:r w:rsidR="00737EBC" w:rsidRPr="008B530D">
        <w:t xml:space="preserve">sedm </w:t>
      </w:r>
      <w:r w:rsidR="00C05E2A" w:rsidRPr="008B530D">
        <w:t>klíčových</w:t>
      </w:r>
      <w:r w:rsidR="00C05E2A" w:rsidRPr="003833DD">
        <w:t xml:space="preserve"> oblastí</w:t>
      </w:r>
      <w:r w:rsidR="005525D9" w:rsidRPr="003833DD">
        <w:t>, v </w:t>
      </w:r>
      <w:proofErr w:type="gramStart"/>
      <w:r w:rsidR="005525D9" w:rsidRPr="003833DD">
        <w:t>rámci</w:t>
      </w:r>
      <w:proofErr w:type="gramEnd"/>
      <w:r w:rsidR="005525D9" w:rsidRPr="003833DD">
        <w:t xml:space="preserve"> nichž </w:t>
      </w:r>
      <w:r w:rsidR="00C05E2A" w:rsidRPr="003833DD">
        <w:t xml:space="preserve">jsou identifikovány cíle, jejichž naplňování bude rozvíjet tyto oblasti. </w:t>
      </w:r>
      <w:r w:rsidR="00F541A4" w:rsidRPr="003833DD">
        <w:t>Každý z cílů obsahuje</w:t>
      </w:r>
      <w:r w:rsidR="00C05E2A" w:rsidRPr="003833DD">
        <w:t xml:space="preserve"> typová opatření, která podpoří </w:t>
      </w:r>
      <w:r w:rsidR="00F541A4" w:rsidRPr="003833DD">
        <w:t xml:space="preserve">jejich </w:t>
      </w:r>
      <w:r w:rsidR="00C05E2A" w:rsidRPr="003833DD">
        <w:t xml:space="preserve">plnění skrze návazný Akční plán, který bude obsahovat konkrétní záměry včetně identifikovaných odpovědných institucí a finančních zdrojů. </w:t>
      </w:r>
    </w:p>
    <w:p w14:paraId="77D701E4" w14:textId="00312EE9" w:rsidR="00C05E2A" w:rsidRPr="003833DD" w:rsidRDefault="00C05E2A" w:rsidP="00C05E2A">
      <w:pPr>
        <w:spacing w:line="259" w:lineRule="auto"/>
        <w:jc w:val="center"/>
        <w:rPr>
          <w:rFonts w:asciiTheme="majorHAnsi" w:eastAsiaTheme="majorEastAsia" w:hAnsiTheme="majorHAnsi" w:cstheme="majorBidi"/>
          <w:b/>
          <w:sz w:val="26"/>
          <w:szCs w:val="26"/>
        </w:rPr>
      </w:pPr>
      <w:r w:rsidRPr="003833DD">
        <w:br w:type="page"/>
      </w:r>
    </w:p>
    <w:p w14:paraId="4B7B35B4" w14:textId="77777777" w:rsidR="00C05E2A" w:rsidRPr="003833DD" w:rsidRDefault="00C05E2A" w:rsidP="00E3439B">
      <w:pPr>
        <w:pStyle w:val="Nadpis3"/>
        <w:rPr>
          <w:rFonts w:eastAsia="Calibri"/>
        </w:rPr>
      </w:pPr>
      <w:bookmarkStart w:id="8" w:name="_Toc167279149"/>
      <w:r w:rsidRPr="003833DD">
        <w:rPr>
          <w:rFonts w:eastAsia="Calibri"/>
        </w:rPr>
        <w:lastRenderedPageBreak/>
        <w:t>Mezinárodní kontext</w:t>
      </w:r>
      <w:bookmarkEnd w:id="8"/>
      <w:r w:rsidRPr="003833DD">
        <w:rPr>
          <w:rFonts w:eastAsia="Calibri"/>
        </w:rPr>
        <w:t xml:space="preserve"> </w:t>
      </w:r>
    </w:p>
    <w:p w14:paraId="50C81C2C" w14:textId="4C79F092" w:rsidR="00C05E2A" w:rsidRPr="003833DD" w:rsidRDefault="00C05E2A" w:rsidP="00C05E2A">
      <w:pPr>
        <w:ind w:left="-20" w:right="-20"/>
        <w:jc w:val="both"/>
        <w:rPr>
          <w:rFonts w:ascii="Calibri" w:eastAsia="Calibri" w:hAnsi="Calibri" w:cs="Calibri"/>
        </w:rPr>
      </w:pPr>
      <w:r w:rsidRPr="003833DD">
        <w:rPr>
          <w:rFonts w:ascii="Calibri" w:eastAsia="Calibri" w:hAnsi="Calibri" w:cs="Calibri"/>
        </w:rPr>
        <w:t>Na mezinárodní úrovni se tématu umělé inteligence věnují téměř všechna formální i neformální uskupení a organizace. V rámci těchto struktur se diskutuje o otázkách týkajících se vývoje, regulace, využití i dopadech umělé inteligence v globálním kontextu. V některých z těchto uskupení je Č</w:t>
      </w:r>
      <w:r w:rsidR="009A490D">
        <w:rPr>
          <w:rFonts w:ascii="Calibri" w:eastAsia="Calibri" w:hAnsi="Calibri" w:cs="Calibri"/>
        </w:rPr>
        <w:t>R</w:t>
      </w:r>
      <w:r w:rsidRPr="003833DD">
        <w:rPr>
          <w:rFonts w:ascii="Calibri" w:eastAsia="Calibri" w:hAnsi="Calibri" w:cs="Calibri"/>
        </w:rPr>
        <w:t xml:space="preserve"> zastoupena nepřímo skrze své členství v Evropské unii, jelikož Evropská komise v některých případech zastupuje zájmy členských států na mezinárodních jednáních týkajících se také oblasti umělé inteligence. </w:t>
      </w:r>
    </w:p>
    <w:p w14:paraId="27ED9F66" w14:textId="77777777" w:rsidR="00C05E2A" w:rsidRPr="003833DD" w:rsidRDefault="00C05E2A" w:rsidP="00C05E2A">
      <w:pPr>
        <w:spacing w:line="276" w:lineRule="auto"/>
        <w:jc w:val="both"/>
        <w:rPr>
          <w:rFonts w:ascii="Calibri" w:eastAsia="Calibri" w:hAnsi="Calibri" w:cs="Calibri"/>
        </w:rPr>
      </w:pPr>
      <w:r w:rsidRPr="003833DD">
        <w:rPr>
          <w:rFonts w:ascii="Calibri" w:eastAsia="Calibri" w:hAnsi="Calibri" w:cs="Calibri"/>
        </w:rPr>
        <w:t xml:space="preserve">Téma umělé inteligence reflektovalo v roce 2023 uskupení </w:t>
      </w:r>
      <w:r w:rsidRPr="003833DD">
        <w:rPr>
          <w:rFonts w:ascii="Calibri" w:eastAsia="Calibri" w:hAnsi="Calibri" w:cs="Calibri"/>
          <w:b/>
          <w:bCs/>
        </w:rPr>
        <w:t>G7</w:t>
      </w:r>
      <w:r w:rsidRPr="003833DD">
        <w:rPr>
          <w:rFonts w:ascii="Calibri" w:eastAsia="Calibri" w:hAnsi="Calibri" w:cs="Calibri"/>
        </w:rPr>
        <w:t xml:space="preserve"> v rámci tzv. </w:t>
      </w:r>
      <w:r w:rsidRPr="003833DD">
        <w:rPr>
          <w:rFonts w:ascii="Calibri" w:eastAsia="Calibri" w:hAnsi="Calibri" w:cs="Calibri"/>
          <w:b/>
          <w:bCs/>
        </w:rPr>
        <w:t>Hirošima AI procesu</w:t>
      </w:r>
      <w:r w:rsidRPr="003833DD">
        <w:rPr>
          <w:rFonts w:ascii="Calibri" w:eastAsia="Calibri" w:hAnsi="Calibri" w:cs="Calibri"/>
        </w:rPr>
        <w:t xml:space="preserve">. Tato iniciativa představila hlavní zásady a kodexy chování zaměřené na podporu bezpečných a důvěryhodných pokročilých systémů umělé inteligence. Cílem této iniciativy je budování inkluzivní globální správy v oblasti umělé inteligence pro společné dobro, a umožnit tak lidem po celém světě využívat bezpečnou, zabezpečenou a důvěryhodnou umělou inteligenci. </w:t>
      </w:r>
    </w:p>
    <w:p w14:paraId="6208D69B" w14:textId="62D29F6F" w:rsidR="00C05E2A" w:rsidRPr="003833DD" w:rsidRDefault="00C05E2A" w:rsidP="00C05E2A">
      <w:pPr>
        <w:spacing w:line="276" w:lineRule="auto"/>
        <w:jc w:val="both"/>
        <w:rPr>
          <w:rFonts w:ascii="Calibri" w:eastAsia="Calibri" w:hAnsi="Calibri" w:cs="Calibri"/>
        </w:rPr>
      </w:pPr>
      <w:r w:rsidRPr="003833DD">
        <w:rPr>
          <w:rFonts w:ascii="Calibri" w:eastAsia="Calibri" w:hAnsi="Calibri" w:cs="Calibri"/>
        </w:rPr>
        <w:t xml:space="preserve">Významnou globální platformou pro diskuzi k umělé inteligenci se stal </w:t>
      </w:r>
      <w:r w:rsidRPr="003833DD">
        <w:rPr>
          <w:rFonts w:ascii="Calibri" w:eastAsia="Calibri" w:hAnsi="Calibri" w:cs="Calibri"/>
          <w:b/>
          <w:bCs/>
        </w:rPr>
        <w:t xml:space="preserve">AI </w:t>
      </w:r>
      <w:proofErr w:type="spellStart"/>
      <w:r w:rsidRPr="003833DD">
        <w:rPr>
          <w:rFonts w:ascii="Calibri" w:eastAsia="Calibri" w:hAnsi="Calibri" w:cs="Calibri"/>
          <w:b/>
          <w:bCs/>
        </w:rPr>
        <w:t>Safety</w:t>
      </w:r>
      <w:proofErr w:type="spellEnd"/>
      <w:r w:rsidRPr="003833DD">
        <w:rPr>
          <w:rFonts w:ascii="Calibri" w:eastAsia="Calibri" w:hAnsi="Calibri" w:cs="Calibri"/>
          <w:b/>
          <w:bCs/>
        </w:rPr>
        <w:t xml:space="preserve"> Summit</w:t>
      </w:r>
      <w:r w:rsidRPr="003833DD">
        <w:rPr>
          <w:rFonts w:ascii="Calibri" w:eastAsia="Calibri" w:hAnsi="Calibri" w:cs="Calibri"/>
        </w:rPr>
        <w:t xml:space="preserve">, jehož první ročník proběhl v roce 2023 ve Spojeném království. Mezinárodní vlády, přední společnosti zabývající se umělou inteligencí, skupiny občanské společnosti a odborníci na výzkum diskutovali nad příležitostmi a riziky umělé inteligence, zejména tzv. </w:t>
      </w:r>
      <w:proofErr w:type="spellStart"/>
      <w:r w:rsidRPr="003833DD">
        <w:rPr>
          <w:rFonts w:ascii="Calibri" w:eastAsia="Calibri" w:hAnsi="Calibri" w:cs="Calibri"/>
        </w:rPr>
        <w:t>frontier</w:t>
      </w:r>
      <w:proofErr w:type="spellEnd"/>
      <w:r w:rsidRPr="003833DD">
        <w:rPr>
          <w:rFonts w:ascii="Calibri" w:eastAsia="Calibri" w:hAnsi="Calibri" w:cs="Calibri"/>
        </w:rPr>
        <w:t xml:space="preserve"> modelů, a možnostmi zmírnění těchto rizik prostřednictvím mezinárodně koordinovaných opatření. V rámci </w:t>
      </w:r>
      <w:proofErr w:type="spellStart"/>
      <w:r w:rsidRPr="003833DD">
        <w:rPr>
          <w:rFonts w:ascii="Calibri" w:eastAsia="Calibri" w:hAnsi="Calibri" w:cs="Calibri"/>
          <w:b/>
          <w:bCs/>
        </w:rPr>
        <w:t>Bletchleyské</w:t>
      </w:r>
      <w:proofErr w:type="spellEnd"/>
      <w:r w:rsidRPr="003833DD">
        <w:rPr>
          <w:rFonts w:ascii="Calibri" w:eastAsia="Calibri" w:hAnsi="Calibri" w:cs="Calibri"/>
          <w:b/>
          <w:bCs/>
        </w:rPr>
        <w:t xml:space="preserve"> deklarace</w:t>
      </w:r>
      <w:r w:rsidRPr="003833DD">
        <w:rPr>
          <w:rFonts w:ascii="Calibri" w:eastAsia="Calibri" w:hAnsi="Calibri" w:cs="Calibri"/>
        </w:rPr>
        <w:t>, která byla na tomto summitu přijata, se účastníci shodl</w:t>
      </w:r>
      <w:r w:rsidR="00322F57" w:rsidRPr="003833DD">
        <w:rPr>
          <w:rFonts w:ascii="Calibri" w:eastAsia="Calibri" w:hAnsi="Calibri" w:cs="Calibri"/>
        </w:rPr>
        <w:t>i</w:t>
      </w:r>
      <w:r w:rsidRPr="003833DD">
        <w:rPr>
          <w:rFonts w:ascii="Calibri" w:eastAsia="Calibri" w:hAnsi="Calibri" w:cs="Calibri"/>
        </w:rPr>
        <w:t xml:space="preserve"> na společném přístupu k příležitostem a rizikům umělé inteligence. </w:t>
      </w:r>
    </w:p>
    <w:p w14:paraId="081DEE40" w14:textId="61BCB7B7" w:rsidR="00C05E2A" w:rsidRPr="003833DD" w:rsidRDefault="00C05E2A" w:rsidP="00C05E2A">
      <w:pPr>
        <w:spacing w:line="276" w:lineRule="auto"/>
        <w:jc w:val="both"/>
        <w:rPr>
          <w:rFonts w:ascii="Calibri" w:eastAsia="Calibri" w:hAnsi="Calibri" w:cs="Calibri"/>
        </w:rPr>
      </w:pPr>
      <w:r w:rsidRPr="003833DD">
        <w:rPr>
          <w:rFonts w:ascii="Calibri" w:eastAsia="Calibri" w:hAnsi="Calibri" w:cs="Calibri"/>
        </w:rPr>
        <w:t xml:space="preserve">Téma umělé inteligence se řeší také v rámci nejširšího multilaterálního fóra </w:t>
      </w:r>
      <w:r w:rsidRPr="003833DD">
        <w:rPr>
          <w:rFonts w:ascii="Calibri" w:eastAsia="Calibri" w:hAnsi="Calibri" w:cs="Calibri"/>
          <w:b/>
          <w:bCs/>
        </w:rPr>
        <w:t>Organizace spojených národů</w:t>
      </w:r>
      <w:r w:rsidRPr="003833DD">
        <w:rPr>
          <w:rFonts w:ascii="Calibri" w:eastAsia="Calibri" w:hAnsi="Calibri" w:cs="Calibri"/>
        </w:rPr>
        <w:t xml:space="preserve">. V roce 2021 vydalo UNESCO jakožto jedna z agentur OSN </w:t>
      </w:r>
      <w:r w:rsidRPr="003833DD">
        <w:rPr>
          <w:rFonts w:ascii="Calibri" w:eastAsia="Calibri" w:hAnsi="Calibri" w:cs="Calibri"/>
          <w:b/>
          <w:bCs/>
        </w:rPr>
        <w:t>Doporučení k etice umělé inteligence</w:t>
      </w:r>
      <w:r w:rsidRPr="003833DD">
        <w:rPr>
          <w:rFonts w:ascii="Calibri" w:eastAsia="Calibri" w:hAnsi="Calibri" w:cs="Calibri"/>
        </w:rPr>
        <w:t>, jehož primárním cílem je ochrana lidských práv a důstojnosti. Doporučení zdůrazňují zásady jako je transparentnost, spravedlnost a důraz na lidský dohled nad systémy umělé inteligence, které by měly být převedeny do praxe s ohledem na správu dat, životní prostředí a ekosystémy, rovnost pohlaví, vzdělávání, výzkum, zdraví a sociální blahobyt a mnoho dalších oblastí. Č</w:t>
      </w:r>
      <w:r w:rsidR="009A490D">
        <w:rPr>
          <w:rFonts w:ascii="Calibri" w:eastAsia="Calibri" w:hAnsi="Calibri" w:cs="Calibri"/>
        </w:rPr>
        <w:t>R</w:t>
      </w:r>
      <w:r w:rsidRPr="003833DD">
        <w:rPr>
          <w:rFonts w:ascii="Calibri" w:eastAsia="Calibri" w:hAnsi="Calibri" w:cs="Calibri"/>
        </w:rPr>
        <w:t xml:space="preserve"> pod patronátem UNESCO hostila v roce 2022 první ročník Globálního fóra etiky umělé inteligence. V roce 2023 pak Úřad generálního tajemníka OSN pro technologie ustavil </w:t>
      </w:r>
      <w:r w:rsidRPr="003833DD">
        <w:rPr>
          <w:rFonts w:ascii="Calibri" w:eastAsia="Calibri" w:hAnsi="Calibri" w:cs="Calibri"/>
          <w:b/>
          <w:bCs/>
        </w:rPr>
        <w:t>poradní skupinu na vysoké úrovni pro umělou inteligenci</w:t>
      </w:r>
      <w:r w:rsidRPr="003833DD">
        <w:rPr>
          <w:rFonts w:ascii="Calibri" w:eastAsia="Calibri" w:hAnsi="Calibri" w:cs="Calibri"/>
        </w:rPr>
        <w:t xml:space="preserve"> složenou z expertů napříč širokým spektrem stakeholderů. Skupina má za cíl na základě analýz vypracovat doporučení pro mezinárodní správu umělé inteligence, které bude sloužit k efektivnímu využití potenciálu umělé inteligence pro dobro lidstva a zároveň adresovat rizika a nejistoty spojené s rozšíření</w:t>
      </w:r>
      <w:r w:rsidR="00322F57" w:rsidRPr="003833DD">
        <w:rPr>
          <w:rFonts w:ascii="Calibri" w:eastAsia="Calibri" w:hAnsi="Calibri" w:cs="Calibri"/>
        </w:rPr>
        <w:t>m</w:t>
      </w:r>
      <w:r w:rsidRPr="003833DD">
        <w:rPr>
          <w:rFonts w:ascii="Calibri" w:eastAsia="Calibri" w:hAnsi="Calibri" w:cs="Calibri"/>
        </w:rPr>
        <w:t xml:space="preserve"> umělé inteligence na mezinárodní úrovni, včetně oblasti služeb, algoritmů, výpočetních kapacit a odborných znalostí. </w:t>
      </w:r>
      <w:r w:rsidR="00D27D99" w:rsidRPr="003833DD">
        <w:rPr>
          <w:rFonts w:ascii="Calibri" w:eastAsia="Calibri" w:hAnsi="Calibri" w:cs="Calibri"/>
        </w:rPr>
        <w:t>V roce 2024 schválilo Valné shromáždění OSN rezoluci Využití příležitostí bezpečných a důvěryhodných systémů umělé inteligence pro udržitelný rozvoj.</w:t>
      </w:r>
    </w:p>
    <w:p w14:paraId="7F49BCFA" w14:textId="58070C36" w:rsidR="00C05E2A" w:rsidRPr="003833DD" w:rsidRDefault="00C05E2A" w:rsidP="00C05E2A">
      <w:pPr>
        <w:spacing w:line="276" w:lineRule="auto"/>
        <w:jc w:val="both"/>
        <w:rPr>
          <w:rFonts w:ascii="Calibri" w:eastAsia="Calibri" w:hAnsi="Calibri" w:cs="Calibri"/>
        </w:rPr>
      </w:pPr>
      <w:r w:rsidRPr="003833DD">
        <w:rPr>
          <w:rFonts w:ascii="Calibri" w:eastAsia="Calibri" w:hAnsi="Calibri" w:cs="Calibri"/>
          <w:b/>
          <w:bCs/>
        </w:rPr>
        <w:t>Mezinárodní telekomunikační unie</w:t>
      </w:r>
      <w:r w:rsidRPr="003833DD">
        <w:rPr>
          <w:rFonts w:ascii="Calibri" w:eastAsia="Calibri" w:hAnsi="Calibri" w:cs="Calibri"/>
        </w:rPr>
        <w:t xml:space="preserve"> </w:t>
      </w:r>
      <w:r w:rsidR="00322F57" w:rsidRPr="003833DD">
        <w:rPr>
          <w:rFonts w:ascii="Calibri" w:eastAsia="Calibri" w:hAnsi="Calibri" w:cs="Calibri"/>
        </w:rPr>
        <w:t xml:space="preserve">(ITU) </w:t>
      </w:r>
      <w:r w:rsidRPr="003833DD">
        <w:rPr>
          <w:rFonts w:ascii="Calibri" w:eastAsia="Calibri" w:hAnsi="Calibri" w:cs="Calibri"/>
        </w:rPr>
        <w:t>se jako agentura OSN specializující se na telekomunikace a informační a komunikační technologie mimo jiné zabývá</w:t>
      </w:r>
      <w:r w:rsidR="008D2469" w:rsidRPr="003833DD">
        <w:rPr>
          <w:rFonts w:ascii="Calibri" w:eastAsia="Calibri" w:hAnsi="Calibri" w:cs="Calibri"/>
        </w:rPr>
        <w:t xml:space="preserve"> </w:t>
      </w:r>
      <w:r w:rsidRPr="003833DD">
        <w:rPr>
          <w:rFonts w:ascii="Calibri" w:eastAsia="Calibri" w:hAnsi="Calibri" w:cs="Calibri"/>
        </w:rPr>
        <w:t>tvorbou standardů</w:t>
      </w:r>
      <w:r w:rsidR="00490A9F" w:rsidRPr="003833DD">
        <w:rPr>
          <w:rFonts w:ascii="Calibri" w:eastAsia="Calibri" w:hAnsi="Calibri" w:cs="Calibri"/>
        </w:rPr>
        <w:t>, k</w:t>
      </w:r>
      <w:r w:rsidR="008D2469" w:rsidRPr="003833DD">
        <w:rPr>
          <w:rFonts w:ascii="Calibri" w:eastAsia="Calibri" w:hAnsi="Calibri" w:cs="Calibri"/>
        </w:rPr>
        <w:t>teré se</w:t>
      </w:r>
      <w:r w:rsidR="00490A9F" w:rsidRPr="003833DD">
        <w:rPr>
          <w:rFonts w:ascii="Calibri" w:eastAsia="Calibri" w:hAnsi="Calibri" w:cs="Calibri"/>
        </w:rPr>
        <w:t xml:space="preserve"> také již značně dotýk</w:t>
      </w:r>
      <w:r w:rsidR="008D2469" w:rsidRPr="003833DD">
        <w:rPr>
          <w:rFonts w:ascii="Calibri" w:eastAsia="Calibri" w:hAnsi="Calibri" w:cs="Calibri"/>
        </w:rPr>
        <w:t>ají</w:t>
      </w:r>
      <w:r w:rsidRPr="003833DD">
        <w:rPr>
          <w:rFonts w:ascii="Calibri" w:eastAsia="Calibri" w:hAnsi="Calibri" w:cs="Calibri"/>
        </w:rPr>
        <w:t xml:space="preserve"> řešení</w:t>
      </w:r>
      <w:r w:rsidR="00490A9F" w:rsidRPr="003833DD">
        <w:rPr>
          <w:rFonts w:ascii="Calibri" w:eastAsia="Calibri" w:hAnsi="Calibri" w:cs="Calibri"/>
        </w:rPr>
        <w:t xml:space="preserve"> pro oblast</w:t>
      </w:r>
      <w:r w:rsidRPr="003833DD">
        <w:rPr>
          <w:rFonts w:ascii="Calibri" w:eastAsia="Calibri" w:hAnsi="Calibri" w:cs="Calibri"/>
        </w:rPr>
        <w:t xml:space="preserve"> umělé inteligence. Je tomu tak jak v úzké návaznosti na pronikání těchto řešení do oblasti provozu a řízení telekomunikací, tak </w:t>
      </w:r>
      <w:r w:rsidR="00CE2A71" w:rsidRPr="003833DD">
        <w:rPr>
          <w:rFonts w:ascii="Calibri" w:eastAsia="Calibri" w:hAnsi="Calibri" w:cs="Calibri"/>
        </w:rPr>
        <w:t xml:space="preserve">i </w:t>
      </w:r>
      <w:r w:rsidRPr="003833DD">
        <w:rPr>
          <w:rFonts w:ascii="Calibri" w:eastAsia="Calibri" w:hAnsi="Calibri" w:cs="Calibri"/>
        </w:rPr>
        <w:t>v souvislosti s tím, že aplikace těchto řešení je typicky závislá na konektivitě. V ITU je problematika umělé inteligence chápána nejen z technologického, ale také bezpečnostního, a stále více také lidskoprávního hlediska. Standardy ITU vztahující se k umělé inteligenci jsou rozpracovávány v rámci prakticky všech relevantních studijních skupin. Například na zasedání studijní skupiny 17 – Bezpečnost, se řeší tvorba doporučení pro aplikace AI v kontextu kybernetické bezpečnosti a bezpečnostními požadavky na systémy</w:t>
      </w:r>
      <w:r w:rsidR="00322F57" w:rsidRPr="003833DD">
        <w:rPr>
          <w:rFonts w:ascii="Calibri" w:eastAsia="Calibri" w:hAnsi="Calibri" w:cs="Calibri"/>
        </w:rPr>
        <w:t xml:space="preserve"> AI</w:t>
      </w:r>
      <w:r w:rsidRPr="003833DD">
        <w:rPr>
          <w:rFonts w:ascii="Calibri" w:eastAsia="Calibri" w:hAnsi="Calibri" w:cs="Calibri"/>
        </w:rPr>
        <w:t xml:space="preserve">. V říjnu 2022 bylo na Konferenci vládních zmocněnců ITU přijato Společné prohlášení, jehož cílem je, aby se jádrem standardizace v oblasti informačních a komunikačních technologií stal přístup zaměřený na člověka. </w:t>
      </w:r>
    </w:p>
    <w:p w14:paraId="4AE3B7B5" w14:textId="77777777" w:rsidR="00C05E2A" w:rsidRPr="003833DD" w:rsidRDefault="00C05E2A" w:rsidP="00C05E2A">
      <w:pPr>
        <w:spacing w:line="276" w:lineRule="auto"/>
        <w:jc w:val="both"/>
        <w:rPr>
          <w:rFonts w:ascii="Calibri" w:eastAsia="Calibri" w:hAnsi="Calibri" w:cs="Calibri"/>
        </w:rPr>
      </w:pPr>
      <w:r w:rsidRPr="003833DD">
        <w:rPr>
          <w:rFonts w:ascii="Calibri" w:eastAsia="Calibri" w:hAnsi="Calibri" w:cs="Calibri"/>
        </w:rPr>
        <w:lastRenderedPageBreak/>
        <w:t xml:space="preserve">Vedle agentury UNESCO a ITU se umělé inteligenci věnuje také </w:t>
      </w:r>
      <w:r w:rsidRPr="003833DD">
        <w:rPr>
          <w:rFonts w:ascii="Calibri" w:eastAsia="Calibri" w:hAnsi="Calibri" w:cs="Calibri"/>
          <w:b/>
          <w:bCs/>
        </w:rPr>
        <w:t>UNCITRAL</w:t>
      </w:r>
      <w:r w:rsidRPr="003833DD">
        <w:rPr>
          <w:rFonts w:ascii="Calibri" w:eastAsia="Calibri" w:hAnsi="Calibri" w:cs="Calibri"/>
        </w:rPr>
        <w:t xml:space="preserve">, a to zejména v souvislosti s automatizací v obchodních vztazích. </w:t>
      </w:r>
    </w:p>
    <w:p w14:paraId="1D0B8262" w14:textId="6D137ED4" w:rsidR="00C05E2A" w:rsidRPr="003833DD" w:rsidRDefault="00C05E2A" w:rsidP="00C05E2A">
      <w:pPr>
        <w:spacing w:line="276" w:lineRule="auto"/>
        <w:jc w:val="both"/>
        <w:rPr>
          <w:rFonts w:ascii="Calibri" w:eastAsia="Calibri" w:hAnsi="Calibri" w:cs="Calibri"/>
        </w:rPr>
      </w:pPr>
      <w:r w:rsidRPr="003833DD">
        <w:rPr>
          <w:rFonts w:ascii="Calibri" w:eastAsia="Calibri" w:hAnsi="Calibri" w:cs="Calibri"/>
          <w:b/>
          <w:bCs/>
        </w:rPr>
        <w:t>Organizace pro hospodářskou spolupráci a rozvoj</w:t>
      </w:r>
      <w:r w:rsidRPr="003833DD">
        <w:rPr>
          <w:rFonts w:ascii="Calibri" w:eastAsia="Calibri" w:hAnsi="Calibri" w:cs="Calibri"/>
        </w:rPr>
        <w:t xml:space="preserve"> (OECD) představila v roce 2019 nezávazná </w:t>
      </w:r>
      <w:r w:rsidRPr="003833DD">
        <w:rPr>
          <w:rFonts w:ascii="Calibri" w:eastAsia="Calibri" w:hAnsi="Calibri" w:cs="Calibri"/>
          <w:b/>
          <w:bCs/>
        </w:rPr>
        <w:t>doporučení pro umělou inteligenci</w:t>
      </w:r>
      <w:r w:rsidRPr="003833DD">
        <w:rPr>
          <w:rFonts w:ascii="Calibri" w:eastAsia="Calibri" w:hAnsi="Calibri" w:cs="Calibri"/>
        </w:rPr>
        <w:t>, jejichž cílem je podpořit využívání inovativní a důvěryhodné umělé inteligence, která respektuje lidská práva a demokratické hodnoty</w:t>
      </w:r>
      <w:r w:rsidRPr="00F146A1">
        <w:rPr>
          <w:rFonts w:ascii="Calibri" w:eastAsia="Calibri" w:hAnsi="Calibri" w:cs="Calibri"/>
        </w:rPr>
        <w:t xml:space="preserve">. </w:t>
      </w:r>
      <w:r w:rsidR="009E0AA9" w:rsidRPr="00F146A1">
        <w:rPr>
          <w:rFonts w:ascii="Calibri" w:eastAsia="Calibri" w:hAnsi="Calibri" w:cs="Calibri"/>
        </w:rPr>
        <w:t>Aktualizace těchto principů byla schválena v</w:t>
      </w:r>
      <w:r w:rsidR="00A52CB3" w:rsidRPr="00F146A1">
        <w:rPr>
          <w:rFonts w:ascii="Calibri" w:eastAsia="Calibri" w:hAnsi="Calibri" w:cs="Calibri"/>
        </w:rPr>
        <w:t> květnu 2024.</w:t>
      </w:r>
      <w:r w:rsidR="00A52CB3">
        <w:rPr>
          <w:rFonts w:ascii="Calibri" w:eastAsia="Calibri" w:hAnsi="Calibri" w:cs="Calibri"/>
        </w:rPr>
        <w:t xml:space="preserve"> </w:t>
      </w:r>
      <w:r w:rsidRPr="003833DD">
        <w:rPr>
          <w:rFonts w:ascii="Calibri" w:eastAsia="Calibri" w:hAnsi="Calibri" w:cs="Calibri"/>
        </w:rPr>
        <w:t>Vedle hodnotových principů a doporučení pro vlády, jak odpovědně podpořit rozvoj této technologie, představilo OECD široce uznávanou definici systému</w:t>
      </w:r>
      <w:r w:rsidR="00322F57" w:rsidRPr="003833DD">
        <w:rPr>
          <w:rFonts w:ascii="Calibri" w:eastAsia="Calibri" w:hAnsi="Calibri" w:cs="Calibri"/>
        </w:rPr>
        <w:t xml:space="preserve"> AI</w:t>
      </w:r>
      <w:r w:rsidRPr="003833DD">
        <w:rPr>
          <w:rFonts w:ascii="Calibri" w:eastAsia="Calibri" w:hAnsi="Calibri" w:cs="Calibri"/>
        </w:rPr>
        <w:t xml:space="preserve">. Tato definice prošla s ohledem na technologický vývoj v roce 2023 revizí a stala se základem evropského legislativního rámce, ale i dalších mezinárodních diskuzí o umělé inteligenci. Problematikou umělé inteligence se v rámci OECD zabývá pod Výborem pro digitální ekonomiku pracovní skupina pro správu umělé inteligence (WP AIGO), která se skládá ze zástupců jednotlivých států i stakeholderů, kteří pravidelně diskutují iniciativy OECD v oblasti umělé inteligence. Zároveň existuje řada expertních skupin, které se zabývají specifickými tématy souvisejícími s umělou inteligencí. </w:t>
      </w:r>
    </w:p>
    <w:p w14:paraId="5D95A518" w14:textId="11503FD2" w:rsidR="00C05E2A" w:rsidRPr="003833DD" w:rsidRDefault="00C05E2A" w:rsidP="00C05E2A">
      <w:pPr>
        <w:spacing w:line="276" w:lineRule="auto"/>
        <w:jc w:val="both"/>
        <w:rPr>
          <w:rFonts w:ascii="Calibri" w:eastAsia="Calibri" w:hAnsi="Calibri" w:cs="Calibri"/>
        </w:rPr>
      </w:pPr>
      <w:r w:rsidRPr="003833DD">
        <w:rPr>
          <w:rFonts w:ascii="Calibri" w:eastAsia="Calibri" w:hAnsi="Calibri" w:cs="Calibri"/>
        </w:rPr>
        <w:t>Č</w:t>
      </w:r>
      <w:r w:rsidR="009A490D">
        <w:rPr>
          <w:rFonts w:ascii="Calibri" w:eastAsia="Calibri" w:hAnsi="Calibri" w:cs="Calibri"/>
        </w:rPr>
        <w:t>R</w:t>
      </w:r>
      <w:r w:rsidRPr="003833DD">
        <w:rPr>
          <w:rFonts w:ascii="Calibri" w:eastAsia="Calibri" w:hAnsi="Calibri" w:cs="Calibri"/>
        </w:rPr>
        <w:t xml:space="preserve"> se v roce 2022 stala členem </w:t>
      </w:r>
      <w:r w:rsidRPr="003833DD">
        <w:rPr>
          <w:rFonts w:ascii="Calibri" w:eastAsia="Calibri" w:hAnsi="Calibri" w:cs="Calibri"/>
          <w:b/>
          <w:bCs/>
        </w:rPr>
        <w:t>Globálního partnerství pro umělou inteligenci</w:t>
      </w:r>
      <w:r w:rsidRPr="003833DD">
        <w:rPr>
          <w:rFonts w:ascii="Calibri" w:eastAsia="Calibri" w:hAnsi="Calibri" w:cs="Calibri"/>
        </w:rPr>
        <w:t xml:space="preserve"> (GPAI), které spojuje expertní znalosti členských států, které se dlouhodobě věnují oblast</w:t>
      </w:r>
      <w:r w:rsidR="00322F57" w:rsidRPr="003833DD">
        <w:rPr>
          <w:rFonts w:ascii="Calibri" w:eastAsia="Calibri" w:hAnsi="Calibri" w:cs="Calibri"/>
        </w:rPr>
        <w:t>í</w:t>
      </w:r>
      <w:r w:rsidRPr="003833DD">
        <w:rPr>
          <w:rFonts w:ascii="Calibri" w:eastAsia="Calibri" w:hAnsi="Calibri" w:cs="Calibri"/>
        </w:rPr>
        <w:t xml:space="preserve"> umělé inteligence. Platforma sdružuje experty z oblasti vědy, průmyslu, občanské společnosti, vlád, mezinárodních organizací a akademie s cílem podporovat mezinárodní spolupráci a překonávat propast mezi teorií a praxí v oblasti umělé inteligence. V souladu s doporučeními OECD k umělé inteligenci podporuje iniciativa špičkový výzkum a aplikované aktivity související s prioritami v oblasti umělé inteligence. V rámci platformy fungují čtyři pracovní skupiny tematicky zaměřené na oblasti zodpovědné umělé inteligence, správ</w:t>
      </w:r>
      <w:r w:rsidR="00322F57" w:rsidRPr="003833DD">
        <w:rPr>
          <w:rFonts w:ascii="Calibri" w:eastAsia="Calibri" w:hAnsi="Calibri" w:cs="Calibri"/>
        </w:rPr>
        <w:t>y</w:t>
      </w:r>
      <w:r w:rsidRPr="003833DD">
        <w:rPr>
          <w:rFonts w:ascii="Calibri" w:eastAsia="Calibri" w:hAnsi="Calibri" w:cs="Calibri"/>
        </w:rPr>
        <w:t xml:space="preserve"> dat, budoucnost</w:t>
      </w:r>
      <w:r w:rsidR="00322F57" w:rsidRPr="003833DD">
        <w:rPr>
          <w:rFonts w:ascii="Calibri" w:eastAsia="Calibri" w:hAnsi="Calibri" w:cs="Calibri"/>
        </w:rPr>
        <w:t>i</w:t>
      </w:r>
      <w:r w:rsidRPr="003833DD">
        <w:rPr>
          <w:rFonts w:ascii="Calibri" w:eastAsia="Calibri" w:hAnsi="Calibri" w:cs="Calibri"/>
        </w:rPr>
        <w:t xml:space="preserve"> práce a inovac</w:t>
      </w:r>
      <w:r w:rsidR="00322F57" w:rsidRPr="003833DD">
        <w:rPr>
          <w:rFonts w:ascii="Calibri" w:eastAsia="Calibri" w:hAnsi="Calibri" w:cs="Calibri"/>
        </w:rPr>
        <w:t>í</w:t>
      </w:r>
      <w:r w:rsidRPr="003833DD">
        <w:rPr>
          <w:rFonts w:ascii="Calibri" w:eastAsia="Calibri" w:hAnsi="Calibri" w:cs="Calibri"/>
        </w:rPr>
        <w:t xml:space="preserve"> a komercializací. </w:t>
      </w:r>
    </w:p>
    <w:p w14:paraId="50EB6C19" w14:textId="26FCF945" w:rsidR="00C05E2A" w:rsidRPr="003833DD" w:rsidRDefault="00C05E2A" w:rsidP="00C05E2A">
      <w:pPr>
        <w:spacing w:line="276" w:lineRule="auto"/>
        <w:jc w:val="both"/>
        <w:rPr>
          <w:rFonts w:ascii="Calibri" w:eastAsia="Calibri" w:hAnsi="Calibri" w:cs="Calibri"/>
        </w:rPr>
      </w:pPr>
      <w:r w:rsidRPr="003833DD">
        <w:rPr>
          <w:rFonts w:ascii="Calibri" w:eastAsia="Calibri" w:hAnsi="Calibri" w:cs="Calibri"/>
        </w:rPr>
        <w:t xml:space="preserve">V rámci </w:t>
      </w:r>
      <w:r w:rsidRPr="003833DD">
        <w:rPr>
          <w:rFonts w:ascii="Calibri" w:eastAsia="Calibri" w:hAnsi="Calibri" w:cs="Calibri"/>
          <w:b/>
          <w:bCs/>
        </w:rPr>
        <w:t>Rady Evropy</w:t>
      </w:r>
      <w:r w:rsidRPr="003833DD">
        <w:rPr>
          <w:rFonts w:ascii="Calibri" w:eastAsia="Calibri" w:hAnsi="Calibri" w:cs="Calibri"/>
        </w:rPr>
        <w:t xml:space="preserve"> vznikl v roce 2019 ad hoc Výbor pro umělou inteligenci, který měl ve spolupráci se stakeholdery za úkol analyzovat proveditelnost a možnosti právního rámce pro systémy umělé inteligence, opřené o standardy Rady Evropy v oblasti lidských práv. V návaznosti na jeho práci v roce 2022 Výbor ministrů Rady Evropy pověřil Výbor pro umělou inteligenci vytvořením návrhu nové úmluvy, která by právně závazným způsobem upravila oblast vztahů umělé inteligence, lidských práv, právního státu a demokracie. </w:t>
      </w:r>
      <w:r w:rsidR="00322F57" w:rsidRPr="003833DD">
        <w:rPr>
          <w:rFonts w:ascii="Calibri" w:eastAsia="Calibri" w:hAnsi="Calibri" w:cs="Calibri"/>
        </w:rPr>
        <w:t xml:space="preserve">V rámci 10. plenárního zasedání Výboru pro umělou inteligenci došlo v březnu 2024 k dohodě nad návrhem textu úmluvy, která bude v květnu 2024 předložena výboru ministrů ke schválení. </w:t>
      </w:r>
    </w:p>
    <w:p w14:paraId="1F39679D" w14:textId="29A6B454" w:rsidR="0086532E" w:rsidRPr="003833DD" w:rsidRDefault="0086532E" w:rsidP="00C05E2A">
      <w:pPr>
        <w:spacing w:line="276" w:lineRule="auto"/>
        <w:jc w:val="both"/>
        <w:rPr>
          <w:rFonts w:ascii="Calibri" w:eastAsia="Calibri" w:hAnsi="Calibri" w:cs="Calibri"/>
        </w:rPr>
      </w:pPr>
      <w:r w:rsidRPr="003833DD">
        <w:rPr>
          <w:rFonts w:ascii="Calibri" w:eastAsia="Calibri" w:hAnsi="Calibri" w:cs="Calibri"/>
          <w:b/>
          <w:bCs/>
        </w:rPr>
        <w:t>NATO</w:t>
      </w:r>
      <w:r w:rsidRPr="003833DD">
        <w:rPr>
          <w:rFonts w:ascii="Calibri" w:eastAsia="Calibri" w:hAnsi="Calibri" w:cs="Calibri"/>
        </w:rPr>
        <w:t xml:space="preserve"> považuje umělou inteligenci za jednu z nastupujících a přelomových technologií, které budou mít významný dopad na budoucí bezpečnostní prostředí. Z toho důvodu NATO v roce 2021 přijalo svoji první strategii umělé inteligence, která vymezuje rámec toho, jakým způsobem se bude Severoatlantická aliance zaměřovat na rozvoj a integraci umělé inteligence do svých schopností. Nezbytnou součástí dokumentu jsou i základní principy pro zodpovědné nasazování umělé inteligence. Za tímto účelem vznikla i dedikované těleso zaměřené na standardizaci přístupu spojeneckých zemí a průmyslu k umělé inteligenci v souladu s těmito principy. </w:t>
      </w:r>
    </w:p>
    <w:p w14:paraId="729EE7E0" w14:textId="77777777" w:rsidR="00C05E2A" w:rsidRPr="003833DD" w:rsidRDefault="00C05E2A" w:rsidP="00E3439B">
      <w:pPr>
        <w:pStyle w:val="Nadpis3"/>
      </w:pPr>
      <w:bookmarkStart w:id="9" w:name="_Toc167279150"/>
      <w:r w:rsidRPr="003833DD">
        <w:t>Kontext Evropské unie</w:t>
      </w:r>
      <w:bookmarkEnd w:id="9"/>
      <w:r w:rsidRPr="003833DD">
        <w:t xml:space="preserve"> </w:t>
      </w:r>
    </w:p>
    <w:p w14:paraId="0B669C96" w14:textId="125FA5D1" w:rsidR="00C05E2A" w:rsidRPr="003833DD" w:rsidRDefault="00C05E2A" w:rsidP="00C05E2A">
      <w:pPr>
        <w:pStyle w:val="Bezmezer"/>
        <w:spacing w:line="276" w:lineRule="auto"/>
        <w:jc w:val="both"/>
        <w:rPr>
          <w:rFonts w:ascii="Calibri" w:eastAsia="Calibri" w:hAnsi="Calibri" w:cs="Calibri"/>
          <w:color w:val="000000" w:themeColor="text1"/>
        </w:rPr>
      </w:pPr>
      <w:r w:rsidRPr="003833DD">
        <w:rPr>
          <w:rFonts w:ascii="Calibri" w:eastAsia="Calibri" w:hAnsi="Calibri" w:cs="Calibri"/>
          <w:color w:val="000000" w:themeColor="text1"/>
        </w:rPr>
        <w:t>Na úrovni Evropské unie téma umělé inteligence velice silně rezonuje zejména ve dvou hlavních rovinách, a to v oblasti regulace a inovací. Evropská komise představila řadu strategií i finančních iniciativ, kterém mají za cíl podpořit evropské výzkumné instituce i soukromý sektor, aby rozvíjel</w:t>
      </w:r>
      <w:r w:rsidR="00322F57" w:rsidRPr="003833DD">
        <w:rPr>
          <w:rFonts w:ascii="Calibri" w:eastAsia="Calibri" w:hAnsi="Calibri" w:cs="Calibri"/>
          <w:color w:val="000000" w:themeColor="text1"/>
        </w:rPr>
        <w:t>y</w:t>
      </w:r>
      <w:r w:rsidRPr="003833DD">
        <w:rPr>
          <w:rFonts w:ascii="Calibri" w:eastAsia="Calibri" w:hAnsi="Calibri" w:cs="Calibri"/>
          <w:color w:val="000000" w:themeColor="text1"/>
        </w:rPr>
        <w:t xml:space="preserve"> systémy umělé inteligence, které budou mít pozitivní dopad na globální konkurenceschopnost Evropské unie. V této souvislosti se snaží Evropská komise zohlednit potřeby různých aktérů v rámci hodnotového řetězce umělé inteligence, vzájemně je mezi sebou efektivně propojit v rámci stávajících i nových projektů, a to včetně důrazu na spolupráci napříč členskými státy. Tato opatření jsou reflektována v rámci evropských strategických projektů a iniciativ, odráží se také v programech finanční podpory EU a dalších dokumentech, které se přímo či nepřímo dotýká oblasti umělé inteligence. </w:t>
      </w:r>
    </w:p>
    <w:p w14:paraId="7A91E760" w14:textId="77777777" w:rsidR="00C05E2A" w:rsidRPr="003833DD" w:rsidRDefault="00C05E2A" w:rsidP="00C05E2A">
      <w:pPr>
        <w:spacing w:after="0" w:line="276" w:lineRule="auto"/>
        <w:jc w:val="both"/>
        <w:rPr>
          <w:rFonts w:ascii="Calibri" w:eastAsia="Calibri" w:hAnsi="Calibri" w:cs="Calibri"/>
        </w:rPr>
      </w:pPr>
    </w:p>
    <w:p w14:paraId="4A66599E" w14:textId="3C072B56" w:rsidR="00C05E2A" w:rsidRPr="003833DD" w:rsidRDefault="00C05E2A" w:rsidP="00C05E2A">
      <w:pPr>
        <w:pStyle w:val="Bezmezer"/>
        <w:spacing w:line="276" w:lineRule="auto"/>
        <w:jc w:val="both"/>
        <w:rPr>
          <w:rFonts w:ascii="Calibri" w:eastAsia="Calibri" w:hAnsi="Calibri" w:cs="Calibri"/>
          <w:color w:val="000000" w:themeColor="text1"/>
        </w:rPr>
      </w:pPr>
      <w:r w:rsidRPr="003833DD">
        <w:rPr>
          <w:rFonts w:ascii="Calibri" w:eastAsia="Calibri" w:hAnsi="Calibri" w:cs="Calibri"/>
          <w:color w:val="000000" w:themeColor="text1"/>
        </w:rPr>
        <w:t xml:space="preserve">V roce 2018 představila Evropská komise </w:t>
      </w:r>
      <w:r w:rsidRPr="003833DD">
        <w:rPr>
          <w:rFonts w:ascii="Calibri" w:eastAsia="Calibri" w:hAnsi="Calibri" w:cs="Calibri"/>
          <w:b/>
          <w:bCs/>
          <w:color w:val="000000" w:themeColor="text1"/>
        </w:rPr>
        <w:t>Koordinovaný plán pro umělou inteligenci</w:t>
      </w:r>
      <w:r w:rsidRPr="003833DD">
        <w:rPr>
          <w:rFonts w:ascii="Calibri" w:eastAsia="Calibri" w:hAnsi="Calibri" w:cs="Calibri"/>
          <w:color w:val="000000" w:themeColor="text1"/>
        </w:rPr>
        <w:t xml:space="preserve"> s cílem posílit globální konkurenceschopnost Evropské unie a jejích členů. Plán </w:t>
      </w:r>
      <w:r w:rsidR="00322F57" w:rsidRPr="003833DD">
        <w:rPr>
          <w:rFonts w:ascii="Calibri" w:eastAsia="Calibri" w:hAnsi="Calibri" w:cs="Calibri"/>
          <w:color w:val="000000" w:themeColor="text1"/>
        </w:rPr>
        <w:t>vytyčil</w:t>
      </w:r>
      <w:r w:rsidRPr="003833DD">
        <w:rPr>
          <w:rFonts w:ascii="Calibri" w:eastAsia="Calibri" w:hAnsi="Calibri" w:cs="Calibri"/>
          <w:color w:val="000000" w:themeColor="text1"/>
        </w:rPr>
        <w:t xml:space="preserve"> opatření a nástroje zejména s ohledem na financování zavádění a rozvoje umělé inteligence ve všech odvětvích, a zároveň vyzýval členské státy k vypracování vnitrostátních strategií pro umělou inteligenci, které budou reflektovat jejich národní specifika. Strategický dokument představoval důležitý první krok ke stanovení společného zaměření a společných cílů evropské politiky v oblasti umělé inteligence a stal se základem pro další in</w:t>
      </w:r>
      <w:r w:rsidR="00322F57" w:rsidRPr="003833DD">
        <w:rPr>
          <w:rFonts w:ascii="Calibri" w:eastAsia="Calibri" w:hAnsi="Calibri" w:cs="Calibri"/>
          <w:color w:val="000000" w:themeColor="text1"/>
        </w:rPr>
        <w:t>i</w:t>
      </w:r>
      <w:r w:rsidRPr="003833DD">
        <w:rPr>
          <w:rFonts w:ascii="Calibri" w:eastAsia="Calibri" w:hAnsi="Calibri" w:cs="Calibri"/>
          <w:color w:val="000000" w:themeColor="text1"/>
        </w:rPr>
        <w:t xml:space="preserve">ciativy Evropské komise v této oblasti. </w:t>
      </w:r>
      <w:r w:rsidRPr="003833DD">
        <w:br/>
      </w:r>
      <w:r w:rsidRPr="003833DD">
        <w:br/>
      </w:r>
      <w:r w:rsidRPr="003833DD">
        <w:rPr>
          <w:rFonts w:ascii="Calibri" w:eastAsia="Calibri" w:hAnsi="Calibri" w:cs="Calibri"/>
          <w:color w:val="000000" w:themeColor="text1"/>
        </w:rPr>
        <w:t xml:space="preserve">S ohledem na nové digitální a environmentální priority EU, a také pandemii COVID-19, představila v roce 2021 Evropská komise </w:t>
      </w:r>
      <w:r w:rsidRPr="003833DD">
        <w:rPr>
          <w:rFonts w:ascii="Calibri" w:eastAsia="Calibri" w:hAnsi="Calibri" w:cs="Calibri"/>
          <w:b/>
          <w:bCs/>
          <w:color w:val="000000" w:themeColor="text1"/>
        </w:rPr>
        <w:t>aktualizovanou verzi Koordinovaného plánu pro umělou inteligenci</w:t>
      </w:r>
      <w:r w:rsidRPr="003833DD">
        <w:rPr>
          <w:rFonts w:ascii="Calibri" w:eastAsia="Calibri" w:hAnsi="Calibri" w:cs="Calibri"/>
          <w:color w:val="000000" w:themeColor="text1"/>
        </w:rPr>
        <w:t xml:space="preserve">, jehož cílem je dosáhnout vedoucího postavení EU ve světě v oblasti důvěryhodné umělé inteligence. Navrhovaná klíčová opatření odrážejí vizi, k jejímuž úspěšnému naplnění Evropská komise spolu s členskými státy a soukromými subjekty musí zejména urychlit investice do technologií umělé inteligence, které by měly podnítit trvalé hospodářské a sociální oživení usnadněné zaváděním nových digitálních řešení. Dále pak musí jednat na základě strategií a programů v oblasti umělé inteligence, a to jejich úplným a včasným prováděním, a zajistit tak, aby EU plně zúročila svou průkopnickou pozici, a v neposlední řadě je nezbytné sladit politiku v oblasti umělé inteligence s cílem odstranit roztříštěnost a řešit globální výzvy. </w:t>
      </w:r>
      <w:r w:rsidRPr="003833DD">
        <w:br/>
      </w:r>
    </w:p>
    <w:p w14:paraId="5388D318" w14:textId="2EDC1E3E" w:rsidR="00C05E2A" w:rsidRPr="003833DD" w:rsidRDefault="00C05E2A" w:rsidP="00C05E2A">
      <w:pPr>
        <w:pStyle w:val="Bezmezer"/>
        <w:spacing w:line="276" w:lineRule="auto"/>
        <w:jc w:val="both"/>
        <w:rPr>
          <w:rFonts w:ascii="Calibri" w:eastAsia="Calibri" w:hAnsi="Calibri" w:cs="Calibri"/>
          <w:color w:val="000000" w:themeColor="text1"/>
        </w:rPr>
      </w:pPr>
      <w:r w:rsidRPr="003833DD">
        <w:rPr>
          <w:rFonts w:ascii="Calibri" w:eastAsia="Calibri" w:hAnsi="Calibri" w:cs="Calibri"/>
          <w:color w:val="000000" w:themeColor="text1"/>
        </w:rPr>
        <w:t xml:space="preserve">Vedle zastřešujícího koordinovaného plánu se oblastí umělé inteligence částečně zabývá </w:t>
      </w:r>
      <w:r w:rsidRPr="003833DD">
        <w:rPr>
          <w:rFonts w:ascii="Calibri" w:eastAsia="Calibri" w:hAnsi="Calibri" w:cs="Calibri"/>
          <w:b/>
          <w:bCs/>
          <w:color w:val="000000" w:themeColor="text1"/>
        </w:rPr>
        <w:t>Politický program Digitální dekáda</w:t>
      </w:r>
      <w:r w:rsidRPr="003833DD">
        <w:rPr>
          <w:rFonts w:ascii="Calibri" w:eastAsia="Calibri" w:hAnsi="Calibri" w:cs="Calibri"/>
          <w:color w:val="000000" w:themeColor="text1"/>
        </w:rPr>
        <w:t>. V rámci pilíře věnovaného digitální transformaci podniků je cílem EU, aby do roku 2030 využívalo</w:t>
      </w:r>
      <w:r w:rsidR="00322F57" w:rsidRPr="003833DD">
        <w:rPr>
          <w:rFonts w:ascii="Calibri" w:eastAsia="Calibri" w:hAnsi="Calibri" w:cs="Calibri"/>
          <w:color w:val="000000" w:themeColor="text1"/>
        </w:rPr>
        <w:t xml:space="preserve"> jedné z</w:t>
      </w:r>
      <w:r w:rsidRPr="003833DD">
        <w:rPr>
          <w:rFonts w:ascii="Calibri" w:eastAsia="Calibri" w:hAnsi="Calibri" w:cs="Calibri"/>
          <w:color w:val="000000" w:themeColor="text1"/>
        </w:rPr>
        <w:t xml:space="preserve"> technologi</w:t>
      </w:r>
      <w:r w:rsidR="00322F57" w:rsidRPr="003833DD">
        <w:rPr>
          <w:rFonts w:ascii="Calibri" w:eastAsia="Calibri" w:hAnsi="Calibri" w:cs="Calibri"/>
          <w:color w:val="000000" w:themeColor="text1"/>
        </w:rPr>
        <w:t>í</w:t>
      </w:r>
      <w:r w:rsidRPr="003833DD">
        <w:rPr>
          <w:rFonts w:ascii="Calibri" w:eastAsia="Calibri" w:hAnsi="Calibri" w:cs="Calibri"/>
          <w:color w:val="000000" w:themeColor="text1"/>
        </w:rPr>
        <w:t xml:space="preserve"> </w:t>
      </w:r>
      <w:r w:rsidR="00322F57" w:rsidRPr="003833DD">
        <w:rPr>
          <w:rFonts w:ascii="Calibri" w:eastAsia="Calibri" w:hAnsi="Calibri" w:cs="Calibri"/>
          <w:color w:val="000000" w:themeColor="text1"/>
        </w:rPr>
        <w:t xml:space="preserve">(cloudové služby, </w:t>
      </w:r>
      <w:r w:rsidRPr="003833DD">
        <w:rPr>
          <w:rFonts w:ascii="Calibri" w:eastAsia="Calibri" w:hAnsi="Calibri" w:cs="Calibri"/>
          <w:color w:val="000000" w:themeColor="text1"/>
        </w:rPr>
        <w:t>uměl</w:t>
      </w:r>
      <w:r w:rsidR="00322F57" w:rsidRPr="003833DD">
        <w:rPr>
          <w:rFonts w:ascii="Calibri" w:eastAsia="Calibri" w:hAnsi="Calibri" w:cs="Calibri"/>
          <w:color w:val="000000" w:themeColor="text1"/>
        </w:rPr>
        <w:t>á</w:t>
      </w:r>
      <w:r w:rsidRPr="003833DD">
        <w:rPr>
          <w:rFonts w:ascii="Calibri" w:eastAsia="Calibri" w:hAnsi="Calibri" w:cs="Calibri"/>
          <w:color w:val="000000" w:themeColor="text1"/>
        </w:rPr>
        <w:t xml:space="preserve"> inteligence</w:t>
      </w:r>
      <w:r w:rsidR="00322F57" w:rsidRPr="003833DD">
        <w:rPr>
          <w:rFonts w:ascii="Calibri" w:eastAsia="Calibri" w:hAnsi="Calibri" w:cs="Calibri"/>
          <w:color w:val="000000" w:themeColor="text1"/>
        </w:rPr>
        <w:t>, data velkého objemu)</w:t>
      </w:r>
      <w:r w:rsidRPr="003833DD">
        <w:rPr>
          <w:rFonts w:ascii="Calibri" w:eastAsia="Calibri" w:hAnsi="Calibri" w:cs="Calibri"/>
          <w:color w:val="000000" w:themeColor="text1"/>
        </w:rPr>
        <w:t xml:space="preserve"> </w:t>
      </w:r>
      <w:r w:rsidR="00322F57" w:rsidRPr="003833DD">
        <w:rPr>
          <w:rFonts w:ascii="Calibri" w:eastAsia="Calibri" w:hAnsi="Calibri" w:cs="Calibri"/>
          <w:color w:val="000000" w:themeColor="text1"/>
        </w:rPr>
        <w:t xml:space="preserve">alespoň </w:t>
      </w:r>
      <w:r w:rsidRPr="003833DD">
        <w:rPr>
          <w:rFonts w:ascii="Calibri" w:eastAsia="Calibri" w:hAnsi="Calibri" w:cs="Calibri"/>
          <w:color w:val="000000" w:themeColor="text1"/>
        </w:rPr>
        <w:t xml:space="preserve">75 % podniků. V rámci tohoto programu mají členské státy k dispozici nástroj, tzv. </w:t>
      </w:r>
      <w:r w:rsidR="00322F57" w:rsidRPr="003833DD">
        <w:rPr>
          <w:rFonts w:ascii="Calibri" w:eastAsia="Calibri" w:hAnsi="Calibri" w:cs="Calibri"/>
          <w:b/>
          <w:bCs/>
          <w:color w:val="000000" w:themeColor="text1"/>
        </w:rPr>
        <w:t>k</w:t>
      </w:r>
      <w:r w:rsidRPr="003833DD">
        <w:rPr>
          <w:rFonts w:ascii="Calibri" w:eastAsia="Calibri" w:hAnsi="Calibri" w:cs="Calibri"/>
          <w:b/>
          <w:bCs/>
          <w:color w:val="000000" w:themeColor="text1"/>
        </w:rPr>
        <w:t>onsorcium evropské digitální infrastruktury</w:t>
      </w:r>
      <w:r w:rsidRPr="003833DD">
        <w:rPr>
          <w:rFonts w:ascii="Calibri" w:eastAsia="Calibri" w:hAnsi="Calibri" w:cs="Calibri"/>
          <w:color w:val="000000" w:themeColor="text1"/>
        </w:rPr>
        <w:t xml:space="preserve"> (EDIC), který členským státům pomáhá vytvářet a provádět projekty pro více zemí. Tyto projekty by měly umožnit spolupráci v klíčových oblastech nezbytných pro dosažení digitálních cílů vplývajících z </w:t>
      </w:r>
      <w:r w:rsidR="00322F57" w:rsidRPr="003833DD">
        <w:rPr>
          <w:rFonts w:ascii="Calibri" w:eastAsia="Calibri" w:hAnsi="Calibri" w:cs="Calibri"/>
          <w:color w:val="000000" w:themeColor="text1"/>
        </w:rPr>
        <w:t>p</w:t>
      </w:r>
      <w:r w:rsidRPr="003833DD">
        <w:rPr>
          <w:rFonts w:ascii="Calibri" w:eastAsia="Calibri" w:hAnsi="Calibri" w:cs="Calibri"/>
          <w:color w:val="000000" w:themeColor="text1"/>
        </w:rPr>
        <w:t>olitického programu Digitální dekáda</w:t>
      </w:r>
      <w:r w:rsidR="00322F57" w:rsidRPr="003833DD">
        <w:rPr>
          <w:rFonts w:ascii="Calibri" w:eastAsia="Calibri" w:hAnsi="Calibri" w:cs="Calibri"/>
          <w:color w:val="000000" w:themeColor="text1"/>
        </w:rPr>
        <w:t xml:space="preserve"> 2030</w:t>
      </w:r>
      <w:r w:rsidRPr="003833DD">
        <w:rPr>
          <w:rFonts w:ascii="Calibri" w:eastAsia="Calibri" w:hAnsi="Calibri" w:cs="Calibri"/>
          <w:color w:val="000000" w:themeColor="text1"/>
        </w:rPr>
        <w:t xml:space="preserve">. Některé z těchto projektů se přímo či nepřímo zaměřují na oblast umělé inteligence. </w:t>
      </w:r>
    </w:p>
    <w:p w14:paraId="4317319C" w14:textId="77777777" w:rsidR="00C05E2A" w:rsidRPr="003833DD" w:rsidRDefault="00C05E2A" w:rsidP="00C05E2A">
      <w:pPr>
        <w:spacing w:after="0" w:line="276" w:lineRule="auto"/>
        <w:jc w:val="both"/>
        <w:rPr>
          <w:rFonts w:ascii="Calibri" w:eastAsia="Calibri" w:hAnsi="Calibri" w:cs="Calibri"/>
        </w:rPr>
      </w:pPr>
    </w:p>
    <w:p w14:paraId="6BD70B1B" w14:textId="41501539" w:rsidR="00C05E2A" w:rsidRPr="003833DD" w:rsidRDefault="00C05E2A" w:rsidP="00C05E2A">
      <w:pPr>
        <w:pStyle w:val="Bezmezer"/>
        <w:spacing w:line="276" w:lineRule="auto"/>
        <w:jc w:val="both"/>
        <w:rPr>
          <w:rFonts w:ascii="Calibri" w:eastAsia="Calibri" w:hAnsi="Calibri" w:cs="Calibri"/>
          <w:color w:val="000000" w:themeColor="text1"/>
        </w:rPr>
      </w:pPr>
      <w:r w:rsidRPr="003833DD">
        <w:rPr>
          <w:rFonts w:ascii="Calibri" w:eastAsia="Calibri" w:hAnsi="Calibri" w:cs="Calibri"/>
          <w:color w:val="000000" w:themeColor="text1"/>
        </w:rPr>
        <w:t xml:space="preserve">Aby byly podpořeny inovace v soukromém sektoru, představila Evropská komise v rámci tzv. „AI </w:t>
      </w:r>
      <w:r w:rsidR="00322F57" w:rsidRPr="003833DD">
        <w:rPr>
          <w:rFonts w:ascii="Calibri" w:eastAsia="Calibri" w:hAnsi="Calibri" w:cs="Calibri"/>
          <w:color w:val="000000" w:themeColor="text1"/>
        </w:rPr>
        <w:t xml:space="preserve">inovačního </w:t>
      </w:r>
      <w:r w:rsidRPr="003833DD">
        <w:rPr>
          <w:rFonts w:ascii="Calibri" w:eastAsia="Calibri" w:hAnsi="Calibri" w:cs="Calibri"/>
          <w:color w:val="000000" w:themeColor="text1"/>
        </w:rPr>
        <w:t xml:space="preserve">balíčku“ </w:t>
      </w:r>
      <w:r w:rsidRPr="003833DD">
        <w:rPr>
          <w:rFonts w:ascii="Calibri" w:eastAsia="Calibri" w:hAnsi="Calibri" w:cs="Calibri"/>
          <w:b/>
          <w:bCs/>
          <w:color w:val="000000" w:themeColor="text1"/>
        </w:rPr>
        <w:t>sdělení o podpoře začínajících podniků a inovací v oblasti důvěryhodné umělé inteligence</w:t>
      </w:r>
      <w:r w:rsidRPr="003833DD">
        <w:rPr>
          <w:rFonts w:ascii="Calibri" w:eastAsia="Calibri" w:hAnsi="Calibri" w:cs="Calibri"/>
          <w:color w:val="000000" w:themeColor="text1"/>
        </w:rPr>
        <w:t xml:space="preserve">. Cílem této iniciativy je podpořit inovativní evropský ekosystém umělé inteligence, v němž mohou začínající podniky a inovátoři využít přístupu ke klíčovým složkám umělé inteligence – datům, výpočtům, algoritmům a talentům. Jednou z klíčových složek je možnost využít špičkovou superpočítačovou infrastrukturu v rámci </w:t>
      </w:r>
      <w:proofErr w:type="spellStart"/>
      <w:r w:rsidRPr="003833DD">
        <w:rPr>
          <w:rFonts w:ascii="Calibri" w:eastAsia="Calibri" w:hAnsi="Calibri" w:cs="Calibri"/>
          <w:color w:val="000000" w:themeColor="text1"/>
        </w:rPr>
        <w:t>EuroHPC</w:t>
      </w:r>
      <w:proofErr w:type="spellEnd"/>
      <w:r w:rsidRPr="003833DD">
        <w:rPr>
          <w:rFonts w:ascii="Calibri" w:eastAsia="Calibri" w:hAnsi="Calibri" w:cs="Calibri"/>
          <w:color w:val="000000" w:themeColor="text1"/>
        </w:rPr>
        <w:t xml:space="preserve">. Hlavním cílem této iniciativy je naplnit potenciál začínajících evropských firem stát se celosvětovými průkopníky v oblasti důvěryhodných pokročilých modelů, systémů a aplikací umělé inteligence a naplno využít potenciálu generativní umělé inteligence ve strategických oblastech. </w:t>
      </w:r>
      <w:r w:rsidRPr="003833DD">
        <w:br/>
      </w:r>
      <w:r w:rsidRPr="003833DD">
        <w:br/>
      </w:r>
      <w:r w:rsidRPr="003833DD">
        <w:rPr>
          <w:rFonts w:ascii="Calibri" w:eastAsia="Calibri" w:hAnsi="Calibri" w:cs="Calibri"/>
          <w:color w:val="000000" w:themeColor="text1"/>
        </w:rPr>
        <w:t xml:space="preserve">Umělá inteligence hraje na evropské úrovni důležitou roli také s ohledem na ekonomickou bezpečnost. Evropská komise představila společné sdělení o Evropské strategii hospodářské bezpečnosti a v návaznosti na něj pak přijala </w:t>
      </w:r>
      <w:r w:rsidRPr="003833DD">
        <w:rPr>
          <w:rFonts w:ascii="Calibri" w:eastAsia="Calibri" w:hAnsi="Calibri" w:cs="Calibri"/>
          <w:b/>
          <w:bCs/>
          <w:color w:val="000000" w:themeColor="text1"/>
        </w:rPr>
        <w:t>doporučení o technologických oblastech s kritickým významem pro hospodářskou bezpečnost EU</w:t>
      </w:r>
      <w:r w:rsidRPr="003833DD">
        <w:rPr>
          <w:rFonts w:ascii="Calibri" w:eastAsia="Calibri" w:hAnsi="Calibri" w:cs="Calibri"/>
          <w:color w:val="000000" w:themeColor="text1"/>
        </w:rPr>
        <w:t xml:space="preserve"> za účelem dalšího posouzení rizik, které jsou s nimi úzce spojeny. Z celkem deseti kritických technologických oblastí jsou v doporučení určeny čtyři, které představují nejcitlivější a nejnaléhavější rizika spojená s bezpečností technologií a jejich možným únikem. Mezi tyto čtyři se řadí také technologie umělé inteligence, do které spadá také </w:t>
      </w:r>
      <w:r w:rsidR="001A70DB" w:rsidRPr="00F146A1">
        <w:rPr>
          <w:rFonts w:ascii="Calibri" w:eastAsia="Calibri" w:hAnsi="Calibri" w:cs="Calibri"/>
          <w:color w:val="000000" w:themeColor="text1"/>
        </w:rPr>
        <w:t>HPC</w:t>
      </w:r>
      <w:r w:rsidRPr="00F146A1">
        <w:rPr>
          <w:rFonts w:ascii="Calibri" w:eastAsia="Calibri" w:hAnsi="Calibri" w:cs="Calibri"/>
          <w:color w:val="000000" w:themeColor="text1"/>
        </w:rPr>
        <w:t>, c</w:t>
      </w:r>
      <w:r w:rsidRPr="003833DD">
        <w:rPr>
          <w:rFonts w:ascii="Calibri" w:eastAsia="Calibri" w:hAnsi="Calibri" w:cs="Calibri"/>
          <w:color w:val="000000" w:themeColor="text1"/>
        </w:rPr>
        <w:t xml:space="preserve">loud </w:t>
      </w:r>
      <w:proofErr w:type="spellStart"/>
      <w:r w:rsidRPr="003833DD">
        <w:rPr>
          <w:rFonts w:ascii="Calibri" w:eastAsia="Calibri" w:hAnsi="Calibri" w:cs="Calibri"/>
          <w:color w:val="000000" w:themeColor="text1"/>
        </w:rPr>
        <w:t>computing</w:t>
      </w:r>
      <w:proofErr w:type="spellEnd"/>
      <w:r w:rsidRPr="003833DD">
        <w:rPr>
          <w:rFonts w:ascii="Calibri" w:eastAsia="Calibri" w:hAnsi="Calibri" w:cs="Calibri"/>
          <w:color w:val="000000" w:themeColor="text1"/>
        </w:rPr>
        <w:t xml:space="preserve"> a </w:t>
      </w:r>
      <w:proofErr w:type="spellStart"/>
      <w:r w:rsidRPr="003833DD">
        <w:rPr>
          <w:rFonts w:ascii="Calibri" w:eastAsia="Calibri" w:hAnsi="Calibri" w:cs="Calibri"/>
          <w:color w:val="000000" w:themeColor="text1"/>
        </w:rPr>
        <w:t>edge</w:t>
      </w:r>
      <w:proofErr w:type="spellEnd"/>
      <w:r w:rsidRPr="003833DD">
        <w:rPr>
          <w:rFonts w:ascii="Calibri" w:eastAsia="Calibri" w:hAnsi="Calibri" w:cs="Calibri"/>
          <w:color w:val="000000" w:themeColor="text1"/>
        </w:rPr>
        <w:t xml:space="preserve"> </w:t>
      </w:r>
      <w:proofErr w:type="spellStart"/>
      <w:r w:rsidRPr="003833DD">
        <w:rPr>
          <w:rFonts w:ascii="Calibri" w:eastAsia="Calibri" w:hAnsi="Calibri" w:cs="Calibri"/>
          <w:color w:val="000000" w:themeColor="text1"/>
        </w:rPr>
        <w:t>computing</w:t>
      </w:r>
      <w:proofErr w:type="spellEnd"/>
      <w:r w:rsidRPr="003833DD">
        <w:rPr>
          <w:rFonts w:ascii="Calibri" w:eastAsia="Calibri" w:hAnsi="Calibri" w:cs="Calibri"/>
          <w:color w:val="000000" w:themeColor="text1"/>
        </w:rPr>
        <w:t>, analýza dat, počítačové vidění</w:t>
      </w:r>
      <w:r w:rsidR="00576B22">
        <w:rPr>
          <w:rFonts w:ascii="Calibri" w:eastAsia="Calibri" w:hAnsi="Calibri" w:cs="Calibri"/>
          <w:color w:val="000000" w:themeColor="text1"/>
        </w:rPr>
        <w:t xml:space="preserve"> a</w:t>
      </w:r>
      <w:r w:rsidRPr="003833DD">
        <w:rPr>
          <w:rFonts w:ascii="Calibri" w:eastAsia="Calibri" w:hAnsi="Calibri" w:cs="Calibri"/>
          <w:color w:val="000000" w:themeColor="text1"/>
        </w:rPr>
        <w:t xml:space="preserve"> zpracování jazyka. V návaznosti na analýzu rizik budou na straně EU přijat</w:t>
      </w:r>
      <w:r w:rsidR="0024481E" w:rsidRPr="003833DD">
        <w:rPr>
          <w:rFonts w:ascii="Calibri" w:eastAsia="Calibri" w:hAnsi="Calibri" w:cs="Calibri"/>
          <w:color w:val="000000" w:themeColor="text1"/>
        </w:rPr>
        <w:t>a</w:t>
      </w:r>
      <w:r w:rsidRPr="003833DD">
        <w:rPr>
          <w:rFonts w:ascii="Calibri" w:eastAsia="Calibri" w:hAnsi="Calibri" w:cs="Calibri"/>
          <w:color w:val="000000" w:themeColor="text1"/>
        </w:rPr>
        <w:t xml:space="preserve"> adekvátní opatření, která budou mít za cíl tato rizika minimalizovat. </w:t>
      </w:r>
    </w:p>
    <w:p w14:paraId="33D1F80E" w14:textId="77777777" w:rsidR="00C05E2A" w:rsidRPr="003833DD" w:rsidRDefault="00C05E2A" w:rsidP="00C05E2A">
      <w:pPr>
        <w:pStyle w:val="Bezmezer"/>
        <w:spacing w:line="276" w:lineRule="auto"/>
        <w:jc w:val="both"/>
        <w:rPr>
          <w:rFonts w:ascii="Calibri" w:eastAsia="Calibri" w:hAnsi="Calibri" w:cs="Calibri"/>
          <w:color w:val="000000" w:themeColor="text1"/>
        </w:rPr>
      </w:pPr>
      <w:r w:rsidRPr="003833DD">
        <w:rPr>
          <w:rFonts w:ascii="Calibri" w:eastAsia="Calibri" w:hAnsi="Calibri" w:cs="Calibri"/>
          <w:color w:val="000000" w:themeColor="text1"/>
        </w:rPr>
        <w:lastRenderedPageBreak/>
        <w:t xml:space="preserve"> </w:t>
      </w:r>
    </w:p>
    <w:p w14:paraId="192604A2" w14:textId="2FC7EA87" w:rsidR="00C05E2A" w:rsidRPr="003833DD" w:rsidRDefault="00C05E2A" w:rsidP="00C05E2A">
      <w:pPr>
        <w:pStyle w:val="Bezmezer"/>
        <w:spacing w:line="276" w:lineRule="auto"/>
        <w:jc w:val="both"/>
        <w:rPr>
          <w:rFonts w:ascii="Calibri" w:eastAsia="Calibri" w:hAnsi="Calibri" w:cs="Calibri"/>
          <w:color w:val="000000" w:themeColor="text1"/>
        </w:rPr>
      </w:pPr>
      <w:r w:rsidRPr="003833DD">
        <w:rPr>
          <w:rFonts w:ascii="Calibri" w:eastAsia="Calibri" w:hAnsi="Calibri" w:cs="Calibri"/>
          <w:color w:val="000000" w:themeColor="text1"/>
        </w:rPr>
        <w:t>Evropská komise se na oblast umělé inteligence intenzivně zaměřuje a zohledňuje ji v rámci iniciativ mířících dovnitř Evropské unie, ale také navenek směrem ke stejně</w:t>
      </w:r>
      <w:r w:rsidR="0024481E" w:rsidRPr="003833DD">
        <w:rPr>
          <w:rFonts w:ascii="Calibri" w:eastAsia="Calibri" w:hAnsi="Calibri" w:cs="Calibri"/>
          <w:color w:val="000000" w:themeColor="text1"/>
        </w:rPr>
        <w:t xml:space="preserve"> </w:t>
      </w:r>
      <w:r w:rsidRPr="003833DD">
        <w:rPr>
          <w:rFonts w:ascii="Calibri" w:eastAsia="Calibri" w:hAnsi="Calibri" w:cs="Calibri"/>
          <w:color w:val="000000" w:themeColor="text1"/>
        </w:rPr>
        <w:t xml:space="preserve">smýšlejícím demokratickým zemím mimo EU. V rámci digitální diplomacie téma umělé inteligence silně rezonuje v rámci </w:t>
      </w:r>
      <w:r w:rsidRPr="003833DD">
        <w:rPr>
          <w:rFonts w:ascii="Calibri" w:eastAsia="Calibri" w:hAnsi="Calibri" w:cs="Calibri"/>
          <w:b/>
          <w:bCs/>
          <w:color w:val="000000" w:themeColor="text1"/>
        </w:rPr>
        <w:t>Rad</w:t>
      </w:r>
      <w:r w:rsidR="0024481E" w:rsidRPr="003833DD">
        <w:rPr>
          <w:rFonts w:ascii="Calibri" w:eastAsia="Calibri" w:hAnsi="Calibri" w:cs="Calibri"/>
          <w:b/>
          <w:bCs/>
          <w:color w:val="000000" w:themeColor="text1"/>
        </w:rPr>
        <w:t>y</w:t>
      </w:r>
      <w:r w:rsidRPr="003833DD">
        <w:rPr>
          <w:rFonts w:ascii="Calibri" w:eastAsia="Calibri" w:hAnsi="Calibri" w:cs="Calibri"/>
          <w:b/>
          <w:bCs/>
          <w:color w:val="000000" w:themeColor="text1"/>
        </w:rPr>
        <w:t xml:space="preserve"> pro obchod a technologie</w:t>
      </w:r>
      <w:r w:rsidRPr="003833DD">
        <w:rPr>
          <w:rFonts w:ascii="Calibri" w:eastAsia="Calibri" w:hAnsi="Calibri" w:cs="Calibri"/>
          <w:color w:val="000000" w:themeColor="text1"/>
        </w:rPr>
        <w:t xml:space="preserve"> mezi EU a USA i mezi EU a Indií. Toto téma je zohledňováno také v klíčových oblastech spolupráce v </w:t>
      </w:r>
      <w:r w:rsidRPr="003833DD">
        <w:rPr>
          <w:rFonts w:ascii="Calibri" w:eastAsia="Calibri" w:hAnsi="Calibri" w:cs="Calibri"/>
          <w:b/>
          <w:bCs/>
          <w:color w:val="000000" w:themeColor="text1"/>
        </w:rPr>
        <w:t>digitálních partnerství</w:t>
      </w:r>
      <w:r w:rsidR="0024481E" w:rsidRPr="003833DD">
        <w:rPr>
          <w:rFonts w:ascii="Calibri" w:eastAsia="Calibri" w:hAnsi="Calibri" w:cs="Calibri"/>
          <w:b/>
          <w:bCs/>
          <w:color w:val="000000" w:themeColor="text1"/>
        </w:rPr>
        <w:t>ch</w:t>
      </w:r>
      <w:r w:rsidRPr="003833DD">
        <w:rPr>
          <w:rFonts w:ascii="Calibri" w:eastAsia="Calibri" w:hAnsi="Calibri" w:cs="Calibri"/>
          <w:color w:val="000000" w:themeColor="text1"/>
        </w:rPr>
        <w:t xml:space="preserve"> </w:t>
      </w:r>
      <w:r w:rsidR="00BC16C4" w:rsidRPr="003833DD">
        <w:rPr>
          <w:rFonts w:ascii="Calibri" w:eastAsia="Calibri" w:hAnsi="Calibri" w:cs="Calibri"/>
          <w:color w:val="000000" w:themeColor="text1"/>
        </w:rPr>
        <w:t>s Korejskou</w:t>
      </w:r>
      <w:r w:rsidR="0024481E" w:rsidRPr="003833DD">
        <w:rPr>
          <w:rFonts w:ascii="Calibri" w:eastAsia="Calibri" w:hAnsi="Calibri" w:cs="Calibri"/>
          <w:color w:val="000000" w:themeColor="text1"/>
        </w:rPr>
        <w:t xml:space="preserve"> republikou</w:t>
      </w:r>
      <w:r w:rsidRPr="003833DD">
        <w:rPr>
          <w:rFonts w:ascii="Calibri" w:eastAsia="Calibri" w:hAnsi="Calibri" w:cs="Calibri"/>
          <w:color w:val="000000" w:themeColor="text1"/>
        </w:rPr>
        <w:t xml:space="preserve">, Japonskem, Singapurem a Kanadou. Tyto mezinárodní iniciativy jednak slouží k posílení spolupráce, výměně příkladů dobré praxe, </w:t>
      </w:r>
      <w:r w:rsidR="0024481E" w:rsidRPr="003833DD">
        <w:rPr>
          <w:rFonts w:ascii="Calibri" w:eastAsia="Calibri" w:hAnsi="Calibri" w:cs="Calibri"/>
          <w:color w:val="000000" w:themeColor="text1"/>
        </w:rPr>
        <w:t>jednak</w:t>
      </w:r>
      <w:r w:rsidRPr="003833DD">
        <w:rPr>
          <w:rFonts w:ascii="Calibri" w:eastAsia="Calibri" w:hAnsi="Calibri" w:cs="Calibri"/>
          <w:color w:val="000000" w:themeColor="text1"/>
        </w:rPr>
        <w:t xml:space="preserve"> také k prosazování koordinovaného a zodpovědného přístupu k novým technologiím na mezinárodních fórech. </w:t>
      </w:r>
    </w:p>
    <w:p w14:paraId="628C82A2" w14:textId="77777777" w:rsidR="00C05E2A" w:rsidRPr="003833DD" w:rsidRDefault="00C05E2A" w:rsidP="00C05E2A">
      <w:pPr>
        <w:spacing w:after="0" w:line="276" w:lineRule="auto"/>
        <w:jc w:val="both"/>
        <w:rPr>
          <w:rFonts w:ascii="Calibri" w:eastAsia="Calibri" w:hAnsi="Calibri" w:cs="Calibri"/>
        </w:rPr>
      </w:pPr>
    </w:p>
    <w:p w14:paraId="437C5B24" w14:textId="5C1CD5C9" w:rsidR="00C05E2A" w:rsidRPr="003833DD" w:rsidRDefault="00C05E2A" w:rsidP="00C05E2A">
      <w:pPr>
        <w:spacing w:line="276" w:lineRule="auto"/>
        <w:jc w:val="both"/>
        <w:rPr>
          <w:rFonts w:ascii="Calibri" w:eastAsia="Calibri" w:hAnsi="Calibri" w:cs="Calibri"/>
        </w:rPr>
      </w:pPr>
      <w:r w:rsidRPr="003833DD">
        <w:rPr>
          <w:rFonts w:ascii="Calibri" w:eastAsia="Calibri" w:hAnsi="Calibri" w:cs="Calibri"/>
        </w:rPr>
        <w:t xml:space="preserve">V oblasti regulace představila Evropská komise v roce 2021 návrh nařízení, kterým se stanoví harmonizovaná pravidla pro umělou inteligenci na vnitřním trhu, tzv. </w:t>
      </w:r>
      <w:r w:rsidRPr="003833DD">
        <w:rPr>
          <w:rFonts w:ascii="Calibri" w:eastAsia="Calibri" w:hAnsi="Calibri" w:cs="Calibri"/>
          <w:b/>
          <w:bCs/>
        </w:rPr>
        <w:t>akt o umělé inteligenci</w:t>
      </w:r>
      <w:r w:rsidRPr="003833DD">
        <w:rPr>
          <w:rFonts w:ascii="Calibri" w:eastAsia="Calibri" w:hAnsi="Calibri" w:cs="Calibri"/>
        </w:rPr>
        <w:t xml:space="preserve"> neboli AI akt. Návrh prošel legislativním procesem v rámci institucí Evropské unie a byl </w:t>
      </w:r>
      <w:r w:rsidR="00490A9F" w:rsidRPr="003833DD">
        <w:rPr>
          <w:rFonts w:ascii="Calibri" w:eastAsia="Calibri" w:hAnsi="Calibri" w:cs="Calibri"/>
        </w:rPr>
        <w:t xml:space="preserve">schválen </w:t>
      </w:r>
      <w:r w:rsidRPr="003833DD">
        <w:rPr>
          <w:rFonts w:ascii="Calibri" w:eastAsia="Calibri" w:hAnsi="Calibri" w:cs="Calibri"/>
        </w:rPr>
        <w:t xml:space="preserve">v roce 2024. Cílem nařízení je zajistit, aby systémy umělé inteligence, které budou dostupné na jednotném trhu byly bezpečné a </w:t>
      </w:r>
      <w:r w:rsidR="0024481E" w:rsidRPr="003833DD">
        <w:rPr>
          <w:rFonts w:ascii="Calibri" w:eastAsia="Calibri" w:hAnsi="Calibri" w:cs="Calibri"/>
        </w:rPr>
        <w:t xml:space="preserve">v souladu </w:t>
      </w:r>
      <w:r w:rsidR="009F5C5B" w:rsidRPr="003833DD">
        <w:rPr>
          <w:rFonts w:ascii="Calibri" w:eastAsia="Calibri" w:hAnsi="Calibri" w:cs="Calibri"/>
        </w:rPr>
        <w:t>se základními</w:t>
      </w:r>
      <w:r w:rsidRPr="003833DD">
        <w:rPr>
          <w:rFonts w:ascii="Calibri" w:eastAsia="Calibri" w:hAnsi="Calibri" w:cs="Calibri"/>
        </w:rPr>
        <w:t xml:space="preserve"> práv</w:t>
      </w:r>
      <w:r w:rsidR="0024481E" w:rsidRPr="003833DD">
        <w:rPr>
          <w:rFonts w:ascii="Calibri" w:eastAsia="Calibri" w:hAnsi="Calibri" w:cs="Calibri"/>
        </w:rPr>
        <w:t>y</w:t>
      </w:r>
      <w:r w:rsidRPr="003833DD">
        <w:rPr>
          <w:rFonts w:ascii="Calibri" w:eastAsia="Calibri" w:hAnsi="Calibri" w:cs="Calibri"/>
        </w:rPr>
        <w:t xml:space="preserve"> a demokratick</w:t>
      </w:r>
      <w:r w:rsidR="0024481E" w:rsidRPr="003833DD">
        <w:rPr>
          <w:rFonts w:ascii="Calibri" w:eastAsia="Calibri" w:hAnsi="Calibri" w:cs="Calibri"/>
        </w:rPr>
        <w:t>ými</w:t>
      </w:r>
      <w:r w:rsidRPr="003833DD">
        <w:rPr>
          <w:rFonts w:ascii="Calibri" w:eastAsia="Calibri" w:hAnsi="Calibri" w:cs="Calibri"/>
        </w:rPr>
        <w:t xml:space="preserve"> hodnot</w:t>
      </w:r>
      <w:r w:rsidR="0024481E" w:rsidRPr="003833DD">
        <w:rPr>
          <w:rFonts w:ascii="Calibri" w:eastAsia="Calibri" w:hAnsi="Calibri" w:cs="Calibri"/>
        </w:rPr>
        <w:t>ami</w:t>
      </w:r>
      <w:r w:rsidRPr="003833DD">
        <w:rPr>
          <w:rFonts w:ascii="Calibri" w:eastAsia="Calibri" w:hAnsi="Calibri" w:cs="Calibri"/>
        </w:rPr>
        <w:t xml:space="preserve">. Systémy umělé inteligence jsou v rámci AI aktu klasifikovány dle míry rizika, které představují pro bezpečnost, zdraví a základní práva občanů. Nařízení zcela zakazuje používání některých typů systémů umělé inteligence, které jsou v rozporu s hodnotami a </w:t>
      </w:r>
      <w:r w:rsidR="0024481E" w:rsidRPr="003833DD">
        <w:rPr>
          <w:rFonts w:ascii="Calibri" w:eastAsia="Calibri" w:hAnsi="Calibri" w:cs="Calibri"/>
        </w:rPr>
        <w:t>principy</w:t>
      </w:r>
      <w:r w:rsidRPr="003833DD">
        <w:rPr>
          <w:rFonts w:ascii="Calibri" w:eastAsia="Calibri" w:hAnsi="Calibri" w:cs="Calibri"/>
        </w:rPr>
        <w:t xml:space="preserve"> Evropské unie. Jedná se například o systémy sociálního skóre nebo systémy na rozpoznávání emocí na pracovišti nebo ve vzdělávacích institucí</w:t>
      </w:r>
      <w:r w:rsidR="00847049" w:rsidRPr="003833DD">
        <w:rPr>
          <w:rFonts w:ascii="Calibri" w:eastAsia="Calibri" w:hAnsi="Calibri" w:cs="Calibri"/>
        </w:rPr>
        <w:t>ch</w:t>
      </w:r>
      <w:r w:rsidRPr="003833DD">
        <w:rPr>
          <w:rFonts w:ascii="Calibri" w:eastAsia="Calibri" w:hAnsi="Calibri" w:cs="Calibri"/>
        </w:rPr>
        <w:t xml:space="preserve">. Systémy umělé inteligence spadající do kategorie vysoce-rizikové musí před uvedením na trh </w:t>
      </w:r>
      <w:r w:rsidR="0024481E" w:rsidRPr="003833DD">
        <w:rPr>
          <w:rFonts w:ascii="Calibri" w:eastAsia="Calibri" w:hAnsi="Calibri" w:cs="Calibri"/>
        </w:rPr>
        <w:t>nebo</w:t>
      </w:r>
      <w:r w:rsidRPr="003833DD">
        <w:rPr>
          <w:rFonts w:ascii="Calibri" w:eastAsia="Calibri" w:hAnsi="Calibri" w:cs="Calibri"/>
        </w:rPr>
        <w:t xml:space="preserve"> do provozu splňovat řadu požadavků a procesů, včetně certifikace. Méně rizikové systémy</w:t>
      </w:r>
      <w:r w:rsidR="0024481E" w:rsidRPr="003833DD">
        <w:rPr>
          <w:rFonts w:ascii="Calibri" w:eastAsia="Calibri" w:hAnsi="Calibri" w:cs="Calibri"/>
        </w:rPr>
        <w:t xml:space="preserve"> AI</w:t>
      </w:r>
      <w:r w:rsidRPr="003833DD">
        <w:rPr>
          <w:rFonts w:ascii="Calibri" w:eastAsia="Calibri" w:hAnsi="Calibri" w:cs="Calibri"/>
        </w:rPr>
        <w:t xml:space="preserve"> jako například chatboti musí být při interakci s uživateli transparentní. AI akt představuje také povinnosti pro víceúčelové modely umělé inteligence týkající se zejména transparentnosti a nad rámec těchto požadavků dává prostor pro tvorbu kodexů chování pro víceúčelové modely umělé inteligence se systémovým rizikem. S cílem podpořit zejména malé a střední podniky, včetně start-upů, které rozvíjí vysoce-rizikové systémy umělé inteligence podporuje AI akt zřizování tzv. </w:t>
      </w:r>
      <w:r w:rsidR="0024481E" w:rsidRPr="003833DD">
        <w:rPr>
          <w:rFonts w:ascii="Calibri" w:eastAsia="Calibri" w:hAnsi="Calibri" w:cs="Calibri"/>
        </w:rPr>
        <w:t xml:space="preserve">AI </w:t>
      </w:r>
      <w:r w:rsidRPr="003833DD">
        <w:rPr>
          <w:rFonts w:ascii="Calibri" w:eastAsia="Calibri" w:hAnsi="Calibri" w:cs="Calibri"/>
        </w:rPr>
        <w:t xml:space="preserve">regulatorních </w:t>
      </w:r>
      <w:proofErr w:type="spellStart"/>
      <w:r w:rsidRPr="003833DD">
        <w:rPr>
          <w:rFonts w:ascii="Calibri" w:eastAsia="Calibri" w:hAnsi="Calibri" w:cs="Calibri"/>
        </w:rPr>
        <w:t>sandboxů</w:t>
      </w:r>
      <w:proofErr w:type="spellEnd"/>
      <w:r w:rsidRPr="003833DD">
        <w:rPr>
          <w:rFonts w:ascii="Calibri" w:eastAsia="Calibri" w:hAnsi="Calibri" w:cs="Calibri"/>
        </w:rPr>
        <w:t xml:space="preserve">, včetně možnosti testování v podmínkách reálného trhu, a to i mimo </w:t>
      </w:r>
      <w:proofErr w:type="spellStart"/>
      <w:r w:rsidRPr="003833DD">
        <w:rPr>
          <w:rFonts w:ascii="Calibri" w:eastAsia="Calibri" w:hAnsi="Calibri" w:cs="Calibri"/>
        </w:rPr>
        <w:t>sandbox</w:t>
      </w:r>
      <w:proofErr w:type="spellEnd"/>
      <w:r w:rsidRPr="003833DD">
        <w:rPr>
          <w:rFonts w:ascii="Calibri" w:eastAsia="Calibri" w:hAnsi="Calibri" w:cs="Calibri"/>
        </w:rPr>
        <w:t xml:space="preserve">. Jelikož se jedná o vůbec první legislativní návrh tohoto druhu na světě, </w:t>
      </w:r>
      <w:r w:rsidR="00490A9F" w:rsidRPr="003833DD">
        <w:rPr>
          <w:rFonts w:ascii="Calibri" w:eastAsia="Calibri" w:hAnsi="Calibri" w:cs="Calibri"/>
        </w:rPr>
        <w:t xml:space="preserve">stanovuje </w:t>
      </w:r>
      <w:r w:rsidRPr="003833DD">
        <w:rPr>
          <w:rFonts w:ascii="Calibri" w:eastAsia="Calibri" w:hAnsi="Calibri" w:cs="Calibri"/>
        </w:rPr>
        <w:t>AI akt globální standard, kterým se mohou inspirovat další státy</w:t>
      </w:r>
      <w:r w:rsidR="0024481E" w:rsidRPr="003833DD">
        <w:rPr>
          <w:rFonts w:ascii="Calibri" w:eastAsia="Calibri" w:hAnsi="Calibri" w:cs="Calibri"/>
        </w:rPr>
        <w:t xml:space="preserve"> mimo Evropskou unii</w:t>
      </w:r>
      <w:r w:rsidRPr="003833DD">
        <w:rPr>
          <w:rFonts w:ascii="Calibri" w:eastAsia="Calibri" w:hAnsi="Calibri" w:cs="Calibri"/>
        </w:rPr>
        <w:t xml:space="preserve">. Na úrovni Evropské unie je také projednávána </w:t>
      </w:r>
      <w:r w:rsidRPr="003833DD">
        <w:rPr>
          <w:rFonts w:ascii="Calibri" w:eastAsia="Calibri" w:hAnsi="Calibri" w:cs="Calibri"/>
          <w:b/>
          <w:bCs/>
        </w:rPr>
        <w:t>směrnice o odpovědnosti za umělou inteligenci</w:t>
      </w:r>
      <w:r w:rsidRPr="003833DD">
        <w:rPr>
          <w:rFonts w:ascii="Calibri" w:eastAsia="Calibri" w:hAnsi="Calibri" w:cs="Calibri"/>
        </w:rPr>
        <w:t xml:space="preserve">. Návrh směrnice se týká výhradně mimosmluvních poměrů založených na subjektivní odpovědnosti za škodu způsobenou systémem umělé inteligence. </w:t>
      </w:r>
      <w:r w:rsidR="0024481E" w:rsidRPr="003833DD">
        <w:rPr>
          <w:rFonts w:ascii="Calibri" w:eastAsia="Calibri" w:hAnsi="Calibri" w:cs="Calibri"/>
        </w:rPr>
        <w:t xml:space="preserve">Vyjednávání této směrnice je provázáno s dojednáním AI aktu, na jehož definice týkající se umělé inteligence směrnice odkazuje. </w:t>
      </w:r>
    </w:p>
    <w:p w14:paraId="14C14933" w14:textId="2344CDF3" w:rsidR="00C05E2A" w:rsidRPr="003833DD" w:rsidRDefault="00C05E2A" w:rsidP="00C05E2A">
      <w:pPr>
        <w:spacing w:line="276" w:lineRule="auto"/>
        <w:jc w:val="both"/>
        <w:rPr>
          <w:rFonts w:ascii="Calibri" w:eastAsia="Calibri" w:hAnsi="Calibri" w:cs="Calibri"/>
        </w:rPr>
      </w:pPr>
      <w:r w:rsidRPr="003833DD">
        <w:rPr>
          <w:rFonts w:ascii="Calibri" w:eastAsia="Calibri" w:hAnsi="Calibri" w:cs="Calibri"/>
        </w:rPr>
        <w:t xml:space="preserve">Oblasti umělé inteligence se dotýká i </w:t>
      </w:r>
      <w:r w:rsidRPr="003833DD">
        <w:rPr>
          <w:rFonts w:ascii="Calibri" w:eastAsia="Calibri" w:hAnsi="Calibri" w:cs="Calibri"/>
          <w:b/>
          <w:bCs/>
        </w:rPr>
        <w:t>další evropská digitální legislativa</w:t>
      </w:r>
      <w:r w:rsidRPr="003833DD">
        <w:rPr>
          <w:rFonts w:ascii="Calibri" w:eastAsia="Calibri" w:hAnsi="Calibri" w:cs="Calibri"/>
        </w:rPr>
        <w:t xml:space="preserve">. Velký potenciál pro rozvoj umělé inteligence má akt o datech, který významně podpoří datovou ekonomiku. V souvislosti s daty budou pro rozvoj umělé inteligence hrát klíčovou roli také vznikající sektorové datové prostory. S ohledem na využívání osobních dat je zásadní také obecné nařízení o ochraně osobních údajů (GDPR). Na nařízení </w:t>
      </w:r>
      <w:proofErr w:type="spellStart"/>
      <w:r w:rsidRPr="003833DD">
        <w:rPr>
          <w:rFonts w:ascii="Calibri" w:eastAsia="Calibri" w:hAnsi="Calibri" w:cs="Calibri"/>
        </w:rPr>
        <w:t>Platform</w:t>
      </w:r>
      <w:proofErr w:type="spellEnd"/>
      <w:r w:rsidRPr="003833DD">
        <w:rPr>
          <w:rFonts w:ascii="Calibri" w:eastAsia="Calibri" w:hAnsi="Calibri" w:cs="Calibri"/>
        </w:rPr>
        <w:t xml:space="preserve"> to Business (P2B) navazující akt o digitálních službách se zaměřuje na regulaci online platforem a digitálních služeb a v souvislosti s umělou inteligencí se dotýká především </w:t>
      </w:r>
      <w:proofErr w:type="spellStart"/>
      <w:r w:rsidRPr="003833DD">
        <w:rPr>
          <w:rFonts w:ascii="Calibri" w:eastAsia="Calibri" w:hAnsi="Calibri" w:cs="Calibri"/>
        </w:rPr>
        <w:t>doporučovacích</w:t>
      </w:r>
      <w:proofErr w:type="spellEnd"/>
      <w:r w:rsidRPr="003833DD">
        <w:rPr>
          <w:rFonts w:ascii="Calibri" w:eastAsia="Calibri" w:hAnsi="Calibri" w:cs="Calibri"/>
        </w:rPr>
        <w:t xml:space="preserve"> systémů, transparentnosti algoritmů a ochrany uživatelů před škodlivým obsahem a dezinformacemi. </w:t>
      </w:r>
      <w:r w:rsidR="00D27D99" w:rsidRPr="003833DD">
        <w:rPr>
          <w:rFonts w:ascii="Calibri" w:eastAsia="Calibri" w:hAnsi="Calibri" w:cs="Calibri"/>
        </w:rPr>
        <w:t>Z hlediska kybernetické bezpečnosti je stěžejní</w:t>
      </w:r>
      <w:r w:rsidRPr="003833DD">
        <w:rPr>
          <w:rFonts w:ascii="Calibri" w:eastAsia="Calibri" w:hAnsi="Calibri" w:cs="Calibri"/>
        </w:rPr>
        <w:t xml:space="preserve"> akt o kybernetické odolnosti, jehož cílem je </w:t>
      </w:r>
      <w:r w:rsidR="00D27D99" w:rsidRPr="003833DD">
        <w:rPr>
          <w:rFonts w:ascii="Calibri" w:eastAsia="Calibri" w:hAnsi="Calibri" w:cs="Calibri"/>
        </w:rPr>
        <w:t xml:space="preserve">nejen snížení počtu zranitelností tzv. </w:t>
      </w:r>
      <w:r w:rsidRPr="003833DD">
        <w:rPr>
          <w:rFonts w:ascii="Calibri" w:eastAsia="Calibri" w:hAnsi="Calibri" w:cs="Calibri"/>
        </w:rPr>
        <w:t>produkt</w:t>
      </w:r>
      <w:r w:rsidR="00D27D99" w:rsidRPr="003833DD">
        <w:rPr>
          <w:rFonts w:ascii="Calibri" w:eastAsia="Calibri" w:hAnsi="Calibri" w:cs="Calibri"/>
        </w:rPr>
        <w:t>ů</w:t>
      </w:r>
      <w:r w:rsidRPr="003833DD">
        <w:rPr>
          <w:rFonts w:ascii="Calibri" w:eastAsia="Calibri" w:hAnsi="Calibri" w:cs="Calibri"/>
        </w:rPr>
        <w:t xml:space="preserve"> s digitálními prvky uváděn</w:t>
      </w:r>
      <w:r w:rsidR="00D27D99" w:rsidRPr="003833DD">
        <w:rPr>
          <w:rFonts w:ascii="Calibri" w:eastAsia="Calibri" w:hAnsi="Calibri" w:cs="Calibri"/>
        </w:rPr>
        <w:t>ými</w:t>
      </w:r>
      <w:r w:rsidRPr="003833DD">
        <w:rPr>
          <w:rFonts w:ascii="Calibri" w:eastAsia="Calibri" w:hAnsi="Calibri" w:cs="Calibri"/>
        </w:rPr>
        <w:t xml:space="preserve"> na </w:t>
      </w:r>
      <w:r w:rsidR="00D27D99" w:rsidRPr="003833DD">
        <w:rPr>
          <w:rFonts w:ascii="Calibri" w:eastAsia="Calibri" w:hAnsi="Calibri" w:cs="Calibri"/>
        </w:rPr>
        <w:t>vnitřní</w:t>
      </w:r>
      <w:r w:rsidRPr="003833DD">
        <w:rPr>
          <w:rFonts w:ascii="Calibri" w:eastAsia="Calibri" w:hAnsi="Calibri" w:cs="Calibri"/>
        </w:rPr>
        <w:t xml:space="preserve"> trh</w:t>
      </w:r>
      <w:r w:rsidR="00D27D99" w:rsidRPr="003833DD">
        <w:rPr>
          <w:rFonts w:ascii="Calibri" w:eastAsia="Calibri" w:hAnsi="Calibri" w:cs="Calibri"/>
        </w:rPr>
        <w:t>, ale také zlepšení informovanosti uživatelů v otázkách kybernetické bezpečnosti produktů</w:t>
      </w:r>
      <w:r w:rsidRPr="003833DD">
        <w:rPr>
          <w:rFonts w:ascii="Calibri" w:eastAsia="Calibri" w:hAnsi="Calibri" w:cs="Calibri"/>
        </w:rPr>
        <w:t xml:space="preserve">. Vedle těchto právních předpisů existuje množství sektorové legislativy EU, která se oblasti umělé inteligence nepřímo také dotýká.  </w:t>
      </w:r>
    </w:p>
    <w:p w14:paraId="5621EA30" w14:textId="0715CC8B" w:rsidR="00C05E2A" w:rsidRPr="003833DD" w:rsidRDefault="00C05E2A" w:rsidP="00C05E2A">
      <w:pPr>
        <w:spacing w:line="276" w:lineRule="auto"/>
        <w:jc w:val="both"/>
        <w:rPr>
          <w:rFonts w:ascii="Calibri" w:eastAsia="Calibri" w:hAnsi="Calibri" w:cs="Calibri"/>
          <w:color w:val="232731"/>
        </w:rPr>
      </w:pPr>
      <w:r w:rsidRPr="003833DD">
        <w:rPr>
          <w:rFonts w:ascii="Calibri" w:eastAsia="Calibri" w:hAnsi="Calibri" w:cs="Calibri"/>
        </w:rPr>
        <w:t xml:space="preserve">V oblasti umělé inteligence hrají nad rámec legislativních rámců významnou roli také </w:t>
      </w:r>
      <w:r w:rsidRPr="003833DD">
        <w:rPr>
          <w:rFonts w:ascii="Calibri" w:eastAsia="Calibri" w:hAnsi="Calibri" w:cs="Calibri"/>
          <w:b/>
          <w:bCs/>
          <w:color w:val="232731"/>
        </w:rPr>
        <w:t xml:space="preserve">technické normy, </w:t>
      </w:r>
      <w:r w:rsidRPr="003833DD">
        <w:rPr>
          <w:rFonts w:ascii="Calibri" w:eastAsia="Calibri" w:hAnsi="Calibri" w:cs="Calibri"/>
          <w:color w:val="232731"/>
        </w:rPr>
        <w:t xml:space="preserve">které jsou klíčové pro převádění přijatých zásad do srozumitelných pravidel, kterými se mohou vývojáři řídit. Cílem </w:t>
      </w:r>
      <w:proofErr w:type="spellStart"/>
      <w:r w:rsidR="00F4142A">
        <w:rPr>
          <w:rFonts w:ascii="Calibri" w:eastAsia="Calibri" w:hAnsi="Calibri" w:cs="Calibri"/>
          <w:color w:val="232731"/>
        </w:rPr>
        <w:t>clo</w:t>
      </w:r>
      <w:r w:rsidRPr="003833DD">
        <w:rPr>
          <w:rFonts w:ascii="Calibri" w:eastAsia="Calibri" w:hAnsi="Calibri" w:cs="Calibri"/>
          <w:color w:val="232731"/>
        </w:rPr>
        <w:t>normalizačních</w:t>
      </w:r>
      <w:proofErr w:type="spellEnd"/>
      <w:r w:rsidRPr="003833DD">
        <w:rPr>
          <w:rFonts w:ascii="Calibri" w:eastAsia="Calibri" w:hAnsi="Calibri" w:cs="Calibri"/>
          <w:color w:val="232731"/>
        </w:rPr>
        <w:t xml:space="preserve"> aktivit organizací jako ISO, CEN a CENELEC je pomocí norem a technických specifikací posílit důvěru v umělou inteligenci a její využívání v průmyslu a společnosti. Normy se zaměřují zejména na kvalitu, </w:t>
      </w:r>
      <w:r w:rsidRPr="003833DD">
        <w:rPr>
          <w:rFonts w:ascii="Calibri" w:eastAsia="Calibri" w:hAnsi="Calibri" w:cs="Calibri"/>
          <w:color w:val="232731"/>
        </w:rPr>
        <w:lastRenderedPageBreak/>
        <w:t xml:space="preserve">bezpečnost, sledovatelnost, transparentnost a spolehlivost systémů umělé inteligence, zároveň pomáhají společnostem vytvářet důvěryhodné produkty napříč různými jurisdikcemi. Mnoho standardů v oblasti umělé inteligence již existuje v různých odvětvích a další jsou v procesu přípravy, zejména s ohledem na přijatý akt o umělé inteligenci. Mezinárodní organizace pro standardizaci (ISO) již vyvinula standardy pro společnosti, jak postupovat při řízení rizik a hodnocení dopadů při vývoji umělé inteligence. </w:t>
      </w:r>
    </w:p>
    <w:p w14:paraId="6FF043F4" w14:textId="434CFE30" w:rsidR="008A7247" w:rsidRPr="003833DD" w:rsidRDefault="00C05E2A" w:rsidP="0024481E">
      <w:pPr>
        <w:pStyle w:val="Nadpis3"/>
        <w:jc w:val="both"/>
        <w:rPr>
          <w:rFonts w:ascii="Calibri" w:eastAsia="Calibri" w:hAnsi="Calibri" w:cs="Calibri"/>
          <w:b w:val="0"/>
          <w:sz w:val="22"/>
          <w:szCs w:val="22"/>
        </w:rPr>
      </w:pPr>
      <w:bookmarkStart w:id="10" w:name="_Toc167279151"/>
      <w:bookmarkStart w:id="11" w:name="_Toc162535621"/>
      <w:bookmarkStart w:id="12" w:name="_Toc162535931"/>
      <w:r w:rsidRPr="003833DD">
        <w:t>Národní kontext</w:t>
      </w:r>
      <w:bookmarkEnd w:id="10"/>
      <w:r w:rsidRPr="003833DD">
        <w:t xml:space="preserve"> </w:t>
      </w:r>
      <w:r w:rsidRPr="003833DD">
        <w:br/>
      </w:r>
    </w:p>
    <w:p w14:paraId="2FBC9C6B" w14:textId="135A0781" w:rsidR="00C05E2A" w:rsidRPr="003833DD" w:rsidRDefault="00C05E2A" w:rsidP="008A7247">
      <w:pPr>
        <w:jc w:val="both"/>
        <w:rPr>
          <w:b/>
        </w:rPr>
      </w:pPr>
      <w:r w:rsidRPr="003833DD">
        <w:t>Zastřešujícím dokumentem, který komplexně pokrývá oblast digitalizace Č</w:t>
      </w:r>
      <w:r w:rsidR="009A490D">
        <w:t>R</w:t>
      </w:r>
      <w:r w:rsidRPr="003833DD">
        <w:t xml:space="preserve">, je vládní program </w:t>
      </w:r>
      <w:r w:rsidRPr="003833DD">
        <w:rPr>
          <w:b/>
        </w:rPr>
        <w:t>Digitální Česko</w:t>
      </w:r>
      <w:r w:rsidRPr="003833DD">
        <w:t xml:space="preserve">. Umělá inteligence rezonuje zejména v pilíři </w:t>
      </w:r>
      <w:r w:rsidRPr="003833DD">
        <w:rPr>
          <w:b/>
        </w:rPr>
        <w:t>Digitální ekonomika a společnost</w:t>
      </w:r>
      <w:r w:rsidRPr="003833DD">
        <w:t>, který v sobě zahrnuje všechny dílčí aspekty, které přináší technologický vývoj a postupující digitalizace všech oblastí života. Hlavním cílem koncepce je nastavit funkční a flexibilní právní, finanční a institucionální rámec tak, aby posílil konkurenceschopnost ekonomiky, a zároveň pomohl předejít negativním dopadům digitální transformace na společno</w:t>
      </w:r>
      <w:r w:rsidRPr="00F146A1">
        <w:t>st</w:t>
      </w:r>
      <w:r w:rsidR="003833DD" w:rsidRPr="00F146A1">
        <w:t xml:space="preserve"> a základní práva jednotlivců</w:t>
      </w:r>
      <w:r w:rsidRPr="00F146A1">
        <w:t>. S</w:t>
      </w:r>
      <w:r w:rsidRPr="003833DD">
        <w:t xml:space="preserve"> ohledem na vliv nových technologií koncepce reflektuje také jejich specifické charakteristiky a požadavky na rozvoj. Konkrétně oblast umělé inteligence se v obecné rovině prolíná všemi cíli tohoto pilíře. Detailnější rozpracování této problematiky je však obsaženo v samostatné Národní strategii umělé inteligence, která z tohoto pilíře vychází. </w:t>
      </w:r>
      <w:r w:rsidR="00847049" w:rsidRPr="003833DD">
        <w:t xml:space="preserve">Nicméně, </w:t>
      </w:r>
      <w:r w:rsidRPr="003833DD">
        <w:t>téma umělé inteligence</w:t>
      </w:r>
      <w:r w:rsidR="00847049" w:rsidRPr="003833DD">
        <w:t xml:space="preserve"> se částečně</w:t>
      </w:r>
      <w:r w:rsidRPr="003833DD">
        <w:t xml:space="preserve"> dotýká i zbylých tří pilířů Digitální Česka, a to koncepce Česko v digitální Evropě, Informační koncepce České republiky a nové koncepce Digitální vzdělávání.</w:t>
      </w:r>
      <w:bookmarkEnd w:id="11"/>
      <w:bookmarkEnd w:id="12"/>
      <w:r w:rsidRPr="003833DD">
        <w:t xml:space="preserve"> </w:t>
      </w:r>
    </w:p>
    <w:p w14:paraId="71C97861" w14:textId="4E165230" w:rsidR="00C05E2A" w:rsidRPr="003833DD" w:rsidRDefault="00C05E2A" w:rsidP="008A7247">
      <w:pPr>
        <w:jc w:val="both"/>
      </w:pPr>
      <w:r w:rsidRPr="003833DD">
        <w:t xml:space="preserve">Vedle strategických dokumentů věnujících se specificky oblasti digitalizace je pro rozvoj umělé inteligence vysoce relevantní </w:t>
      </w:r>
      <w:r w:rsidRPr="009E0AA9">
        <w:rPr>
          <w:b/>
          <w:bCs/>
        </w:rPr>
        <w:t>Národní výzkumná a inovační strategie pro inteligentní specializaci České republiky 2021–2027</w:t>
      </w:r>
      <w:r w:rsidRPr="003833DD">
        <w:t xml:space="preserve"> (RIS3). Smyslem RIS3 je maximálně využít silných stránek a příležitostí, které nabízí hospodářské zázemí a výzkumné a inovační kapacity ČR. Identifikace příležitostí a rozvíjení těchto perspektivních oblastí má vést k aktivitám s vyšší přidanou hodnotou, k posunu v hodnotových řetězcích a vytváření specifických tržních nik a segmentů, díky kterým země získává konkurenční výhodu na mezinárodních trzích, a to i s ohledem </w:t>
      </w:r>
      <w:r w:rsidR="0024481E" w:rsidRPr="003833DD">
        <w:t xml:space="preserve">na </w:t>
      </w:r>
      <w:r w:rsidRPr="003833DD">
        <w:t>transformaci hospodářství směrem k zelené a digitální ekonomice. Oblast umělé inteligence je jednou z</w:t>
      </w:r>
      <w:r w:rsidR="001B647B" w:rsidRPr="003833DD">
        <w:t xml:space="preserve"> tzv. </w:t>
      </w:r>
      <w:r w:rsidRPr="003833DD">
        <w:t>klíčových umožňujících technologií</w:t>
      </w:r>
      <w:r w:rsidR="001B647B" w:rsidRPr="003833DD">
        <w:t xml:space="preserve"> a</w:t>
      </w:r>
      <w:r w:rsidRPr="003833DD">
        <w:t xml:space="preserve"> prolíná </w:t>
      </w:r>
      <w:r w:rsidR="001B647B" w:rsidRPr="003833DD">
        <w:t xml:space="preserve">se </w:t>
      </w:r>
      <w:r w:rsidRPr="003833DD">
        <w:t xml:space="preserve">jednotlivými doménami specializace </w:t>
      </w:r>
      <w:r w:rsidR="001B647B" w:rsidRPr="003833DD">
        <w:t>definovanými v rámci RIS3</w:t>
      </w:r>
      <w:r w:rsidRPr="003833DD">
        <w:t xml:space="preserve">. </w:t>
      </w:r>
    </w:p>
    <w:p w14:paraId="67A11FC3" w14:textId="67F0EBA0" w:rsidR="0024481E" w:rsidRPr="003833DD" w:rsidRDefault="0024481E" w:rsidP="008A7247">
      <w:pPr>
        <w:jc w:val="both"/>
      </w:pPr>
      <w:r w:rsidRPr="003833DD">
        <w:t xml:space="preserve">S ohledem na nástup nové Evropské komise připravila ČR dokument k prioritám ČR v oblasti digitální agendy pro období 2024–2029. Jednou z klíčových oblastí je rovněž umělá inteligence, zejména v kontextu posilování inovační kapacity, potřeby nastavení jasných a předvídatelných regulatorních pravidel, významné role AI v zelené tranzici či nezbytnosti představení finančních i nefinančních opatření pro dosažení cílů politického programu Digitální dekáda 2030 a pro rozvoj digitální infrastruktury. V neposlední řadě dokument také klade důraz na zajištění adekvátních expertních lidských a finančních zdrojů v oblastech souvisejících s AI. </w:t>
      </w:r>
    </w:p>
    <w:p w14:paraId="2544B45B" w14:textId="6672BE14" w:rsidR="00C05E2A" w:rsidRPr="003833DD" w:rsidRDefault="00C05E2A" w:rsidP="0034384D">
      <w:pPr>
        <w:jc w:val="both"/>
        <w:rPr>
          <w:color w:val="D13438"/>
        </w:rPr>
      </w:pPr>
      <w:r w:rsidRPr="003833DD">
        <w:t>Na národní úrovni existuje řada specificky zaměřených strategických dokumentů, které se zabývají oblastmi přímo či nepřímo souvisejících s umělou inteligencí. V této souvislosti je klíčové zajistit synergie mezi těmito strategickými dokumenty, čímž lze zajistit jejich maximální přínos pro Č</w:t>
      </w:r>
      <w:r w:rsidR="00C166CD">
        <w:t>R</w:t>
      </w:r>
      <w:r w:rsidRPr="003833DD">
        <w:t>. Důležitá je zejména provázanost s Cestou k evropské digitální dekádě: Strategický plán digitalizace ČR do roku 2030, Hospodářskou strategii České republiky, strategickým rámcem Česká republika 2030, Národní politikou výzkumu, vývoje a inovací České republiky 2021+, Bezpečnostní strategií České republiky 2023,</w:t>
      </w:r>
      <w:r w:rsidR="0086532E" w:rsidRPr="003833DD">
        <w:t xml:space="preserve"> Obrannou strategii 2023,</w:t>
      </w:r>
      <w:r w:rsidRPr="003833DD">
        <w:t xml:space="preserve"> Národní strategií kybernetické bezpečnosti ČR 2021-2025, </w:t>
      </w:r>
      <w:r w:rsidR="0086532E" w:rsidRPr="003833DD">
        <w:t xml:space="preserve">Strategií vyzbrojování a podpory rozvoje obranného průmyslu České republiky do roku 2030, </w:t>
      </w:r>
      <w:r w:rsidRPr="003833DD">
        <w:t xml:space="preserve">Strategií spotřebitelské politiky 2021-2030, Strategickým záměrem ministerstva pro oblast vysokých škol od roku 2021 a Strategickým rámcem politiky zaměstnanosti do roku </w:t>
      </w:r>
      <w:r w:rsidRPr="003833DD">
        <w:lastRenderedPageBreak/>
        <w:t>2030. Národní strategi</w:t>
      </w:r>
      <w:r w:rsidR="001B647B" w:rsidRPr="003833DD">
        <w:t>i</w:t>
      </w:r>
      <w:r w:rsidRPr="003833DD">
        <w:t xml:space="preserve"> umělé inteligence v oblasti nových technologií doplňuje Národní čipová strategie a Národní kvantová strategie. </w:t>
      </w:r>
    </w:p>
    <w:p w14:paraId="35AC764B" w14:textId="77777777" w:rsidR="00C05E2A" w:rsidRPr="003833DD" w:rsidRDefault="00C05E2A" w:rsidP="00C05E2A">
      <w:pPr>
        <w:pStyle w:val="Nadpis2"/>
        <w:rPr>
          <w:rFonts w:ascii="Calibri" w:eastAsia="Calibri" w:hAnsi="Calibri" w:cs="Calibri"/>
          <w:b w:val="0"/>
          <w:sz w:val="22"/>
          <w:szCs w:val="22"/>
        </w:rPr>
      </w:pPr>
      <w:bookmarkStart w:id="13" w:name="_Toc167279152"/>
      <w:r w:rsidRPr="003833DD">
        <w:rPr>
          <w:lang w:val="cs"/>
        </w:rPr>
        <w:t>Aktéři v oblasti umělé inteligence v ČR</w:t>
      </w:r>
      <w:bookmarkEnd w:id="13"/>
    </w:p>
    <w:p w14:paraId="3442F4C9" w14:textId="153A60AE" w:rsidR="00C05E2A" w:rsidRPr="003833DD" w:rsidRDefault="003366F6" w:rsidP="0024481E">
      <w:pPr>
        <w:ind w:left="-20" w:right="-20"/>
        <w:jc w:val="both"/>
        <w:rPr>
          <w:rFonts w:ascii="Calibri" w:eastAsia="Calibri" w:hAnsi="Calibri" w:cs="Calibri"/>
          <w:lang w:val="cs"/>
        </w:rPr>
      </w:pPr>
      <w:r>
        <w:rPr>
          <w:rFonts w:ascii="Calibri" w:eastAsia="Calibri" w:hAnsi="Calibri" w:cs="Calibri"/>
          <w:lang w:val="cs"/>
        </w:rPr>
        <w:t>O</w:t>
      </w:r>
      <w:r w:rsidR="00C05E2A" w:rsidRPr="003833DD">
        <w:rPr>
          <w:rFonts w:ascii="Calibri" w:eastAsia="Calibri" w:hAnsi="Calibri" w:cs="Calibri"/>
          <w:lang w:val="cs"/>
        </w:rPr>
        <w:t>rganizační a institucionální</w:t>
      </w:r>
      <w:r>
        <w:rPr>
          <w:rFonts w:ascii="Calibri" w:eastAsia="Calibri" w:hAnsi="Calibri" w:cs="Calibri"/>
          <w:lang w:val="cs"/>
        </w:rPr>
        <w:t xml:space="preserve"> </w:t>
      </w:r>
      <w:r w:rsidR="00C05E2A" w:rsidRPr="003833DD">
        <w:rPr>
          <w:rFonts w:ascii="Calibri" w:eastAsia="Calibri" w:hAnsi="Calibri" w:cs="Calibri"/>
          <w:lang w:val="cs"/>
        </w:rPr>
        <w:t>uspořádání klíčových aktérů inovačního systému, který podmiňuje konkurenceschopnost regionů</w:t>
      </w:r>
      <w:r>
        <w:rPr>
          <w:rFonts w:ascii="Calibri" w:eastAsia="Calibri" w:hAnsi="Calibri" w:cs="Calibri"/>
          <w:lang w:val="cs"/>
        </w:rPr>
        <w:t>, je analyzován skrze</w:t>
      </w:r>
      <w:r w:rsidR="00C05E2A" w:rsidRPr="003833DD">
        <w:rPr>
          <w:rFonts w:ascii="Calibri" w:eastAsia="Calibri" w:hAnsi="Calibri" w:cs="Calibri"/>
          <w:lang w:val="cs"/>
        </w:rPr>
        <w:t xml:space="preserve"> koncept </w:t>
      </w:r>
      <w:proofErr w:type="spellStart"/>
      <w:r w:rsidR="00C05E2A" w:rsidRPr="003833DD">
        <w:rPr>
          <w:rFonts w:ascii="Calibri" w:eastAsia="Calibri" w:hAnsi="Calibri" w:cs="Calibri"/>
          <w:lang w:val="cs"/>
        </w:rPr>
        <w:t>quadruple</w:t>
      </w:r>
      <w:proofErr w:type="spellEnd"/>
      <w:r w:rsidR="00C05E2A" w:rsidRPr="003833DD">
        <w:rPr>
          <w:rFonts w:ascii="Calibri" w:eastAsia="Calibri" w:hAnsi="Calibri" w:cs="Calibri"/>
          <w:lang w:val="cs"/>
        </w:rPr>
        <w:t xml:space="preserve"> heli</w:t>
      </w:r>
      <w:r>
        <w:rPr>
          <w:rFonts w:ascii="Calibri" w:eastAsia="Calibri" w:hAnsi="Calibri" w:cs="Calibri"/>
          <w:lang w:val="cs"/>
        </w:rPr>
        <w:t>x</w:t>
      </w:r>
      <w:r>
        <w:rPr>
          <w:rStyle w:val="Znakapoznpodarou"/>
          <w:rFonts w:ascii="Calibri" w:eastAsia="Calibri" w:hAnsi="Calibri" w:cs="Calibri"/>
          <w:lang w:val="cs"/>
        </w:rPr>
        <w:footnoteReference w:id="1"/>
      </w:r>
      <w:r w:rsidR="00C05E2A" w:rsidRPr="003833DD">
        <w:rPr>
          <w:rFonts w:ascii="Calibri" w:eastAsia="Calibri" w:hAnsi="Calibri" w:cs="Calibri"/>
          <w:lang w:val="cs"/>
        </w:rPr>
        <w:t xml:space="preserve">. Model </w:t>
      </w:r>
      <w:proofErr w:type="spellStart"/>
      <w:r w:rsidR="00C05E2A" w:rsidRPr="003833DD">
        <w:rPr>
          <w:rFonts w:ascii="Calibri" w:eastAsia="Calibri" w:hAnsi="Calibri" w:cs="Calibri"/>
          <w:lang w:val="cs"/>
        </w:rPr>
        <w:t>quadruple</w:t>
      </w:r>
      <w:proofErr w:type="spellEnd"/>
      <w:r w:rsidR="00C05E2A" w:rsidRPr="003833DD">
        <w:rPr>
          <w:rFonts w:ascii="Calibri" w:eastAsia="Calibri" w:hAnsi="Calibri" w:cs="Calibri"/>
          <w:lang w:val="cs"/>
        </w:rPr>
        <w:t xml:space="preserve"> helix je přístup k inovacím a rozvoji, který zdůrazňuje spolupráci mezi čtyřmi klíčovými typy aktérů: vládou, akademickým sektorem, průmyslem a občanskou společností. Tento model </w:t>
      </w:r>
      <w:r>
        <w:rPr>
          <w:rFonts w:ascii="Calibri" w:eastAsia="Calibri" w:hAnsi="Calibri" w:cs="Calibri"/>
          <w:lang w:val="cs"/>
        </w:rPr>
        <w:t>byl</w:t>
      </w:r>
      <w:r w:rsidR="00C05E2A" w:rsidRPr="003833DD">
        <w:rPr>
          <w:rFonts w:ascii="Calibri" w:eastAsia="Calibri" w:hAnsi="Calibri" w:cs="Calibri"/>
          <w:lang w:val="cs"/>
        </w:rPr>
        <w:t xml:space="preserve"> aplikován na ekosystém umělé inteligence, aby přispěl </w:t>
      </w:r>
      <w:r w:rsidR="00016E12" w:rsidRPr="003833DD">
        <w:rPr>
          <w:rFonts w:ascii="Calibri" w:eastAsia="Calibri" w:hAnsi="Calibri" w:cs="Calibri"/>
          <w:lang w:val="cs"/>
        </w:rPr>
        <w:t xml:space="preserve">k </w:t>
      </w:r>
      <w:r w:rsidR="00C05E2A" w:rsidRPr="003833DD">
        <w:rPr>
          <w:rFonts w:ascii="Calibri" w:eastAsia="Calibri" w:hAnsi="Calibri" w:cs="Calibri"/>
          <w:lang w:val="cs"/>
        </w:rPr>
        <w:t>překon</w:t>
      </w:r>
      <w:r w:rsidR="00016E12" w:rsidRPr="003833DD">
        <w:rPr>
          <w:rFonts w:ascii="Calibri" w:eastAsia="Calibri" w:hAnsi="Calibri" w:cs="Calibri"/>
          <w:lang w:val="cs"/>
        </w:rPr>
        <w:t>ání</w:t>
      </w:r>
      <w:r w:rsidR="00C05E2A" w:rsidRPr="003833DD">
        <w:rPr>
          <w:rFonts w:ascii="Calibri" w:eastAsia="Calibri" w:hAnsi="Calibri" w:cs="Calibri"/>
          <w:lang w:val="cs"/>
        </w:rPr>
        <w:t xml:space="preserve"> bariér</w:t>
      </w:r>
      <w:r>
        <w:rPr>
          <w:rFonts w:ascii="Calibri" w:eastAsia="Calibri" w:hAnsi="Calibri" w:cs="Calibri"/>
          <w:lang w:val="cs"/>
        </w:rPr>
        <w:t xml:space="preserve"> a posílení spolupráce</w:t>
      </w:r>
      <w:r w:rsidR="00C05E2A" w:rsidRPr="003833DD">
        <w:rPr>
          <w:rFonts w:ascii="Calibri" w:eastAsia="Calibri" w:hAnsi="Calibri" w:cs="Calibri"/>
          <w:lang w:val="cs"/>
        </w:rPr>
        <w:t xml:space="preserve"> mezi vědou, průmyslem, vládou a společností a vytvořil ekosystém, který je více inkluzivní, udržitelný a orientovaný na budoucnost. </w:t>
      </w:r>
    </w:p>
    <w:p w14:paraId="07B59F2F" w14:textId="77777777" w:rsidR="00C05E2A" w:rsidRPr="003833DD" w:rsidRDefault="00C05E2A" w:rsidP="00C05E2A">
      <w:pPr>
        <w:spacing w:after="300"/>
        <w:ind w:left="-20" w:right="-20"/>
        <w:jc w:val="both"/>
        <w:rPr>
          <w:rFonts w:ascii="Calibri" w:eastAsia="Calibri" w:hAnsi="Calibri" w:cs="Calibri"/>
        </w:rPr>
      </w:pPr>
      <w:r w:rsidRPr="003833DD">
        <w:rPr>
          <w:noProof/>
        </w:rPr>
        <w:drawing>
          <wp:inline distT="0" distB="0" distL="0" distR="0" wp14:anchorId="2DEC206E" wp14:editId="3F067C2C">
            <wp:extent cx="5935980" cy="3384063"/>
            <wp:effectExtent l="0" t="0" r="7620" b="6985"/>
            <wp:docPr id="1813273400" name="Obrázek 18132734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extLst>
                        <a:ext uri="{28A0092B-C50C-407E-A947-70E740481C1C}">
                          <a14:useLocalDpi xmlns:a14="http://schemas.microsoft.com/office/drawing/2010/main" val="0"/>
                        </a:ext>
                      </a:extLst>
                    </a:blip>
                    <a:stretch>
                      <a:fillRect/>
                    </a:stretch>
                  </pic:blipFill>
                  <pic:spPr>
                    <a:xfrm>
                      <a:off x="0" y="0"/>
                      <a:ext cx="5959333" cy="3397377"/>
                    </a:xfrm>
                    <a:prstGeom prst="rect">
                      <a:avLst/>
                    </a:prstGeom>
                  </pic:spPr>
                </pic:pic>
              </a:graphicData>
            </a:graphic>
          </wp:inline>
        </w:drawing>
      </w:r>
    </w:p>
    <w:p w14:paraId="5DA89195" w14:textId="77777777" w:rsidR="00C05E2A" w:rsidRPr="003833DD" w:rsidRDefault="00C05E2A" w:rsidP="00C05E2A">
      <w:pPr>
        <w:spacing w:after="300"/>
        <w:ind w:left="-20" w:right="-20"/>
        <w:jc w:val="both"/>
        <w:rPr>
          <w:rFonts w:ascii="Calibri" w:eastAsia="Calibri" w:hAnsi="Calibri" w:cs="Calibri"/>
        </w:rPr>
      </w:pPr>
      <w:r w:rsidRPr="003833DD">
        <w:rPr>
          <w:rFonts w:ascii="Calibri" w:eastAsia="Calibri" w:hAnsi="Calibri" w:cs="Calibri"/>
          <w:i/>
          <w:iCs/>
          <w:lang w:val="cs"/>
        </w:rPr>
        <w:t xml:space="preserve">Model </w:t>
      </w:r>
      <w:proofErr w:type="spellStart"/>
      <w:r w:rsidRPr="003833DD">
        <w:rPr>
          <w:rFonts w:ascii="Calibri" w:eastAsia="Calibri" w:hAnsi="Calibri" w:cs="Calibri"/>
          <w:i/>
          <w:iCs/>
          <w:lang w:val="cs"/>
        </w:rPr>
        <w:t>Quadruple</w:t>
      </w:r>
      <w:proofErr w:type="spellEnd"/>
      <w:r w:rsidRPr="003833DD">
        <w:rPr>
          <w:rFonts w:ascii="Calibri" w:eastAsia="Calibri" w:hAnsi="Calibri" w:cs="Calibri"/>
          <w:i/>
          <w:iCs/>
          <w:lang w:val="cs"/>
        </w:rPr>
        <w:t xml:space="preserve"> Helix – AI Ekosystém Zdroj: </w:t>
      </w:r>
      <w:proofErr w:type="spellStart"/>
      <w:r w:rsidRPr="003833DD">
        <w:rPr>
          <w:rFonts w:ascii="Calibri" w:eastAsia="Calibri" w:hAnsi="Calibri" w:cs="Calibri"/>
          <w:i/>
          <w:iCs/>
          <w:lang w:val="cs"/>
        </w:rPr>
        <w:t>OpenAI</w:t>
      </w:r>
      <w:proofErr w:type="spellEnd"/>
      <w:r w:rsidRPr="003833DD">
        <w:rPr>
          <w:rFonts w:ascii="Calibri" w:eastAsia="Calibri" w:hAnsi="Calibri" w:cs="Calibri"/>
          <w:i/>
          <w:iCs/>
          <w:lang w:val="cs"/>
        </w:rPr>
        <w:t xml:space="preserve">, Diagram Show </w:t>
      </w:r>
      <w:proofErr w:type="spellStart"/>
      <w:r w:rsidRPr="003833DD">
        <w:rPr>
          <w:rFonts w:ascii="Calibri" w:eastAsia="Calibri" w:hAnsi="Calibri" w:cs="Calibri"/>
          <w:i/>
          <w:iCs/>
          <w:lang w:val="cs"/>
        </w:rPr>
        <w:t>Me</w:t>
      </w:r>
      <w:proofErr w:type="spellEnd"/>
      <w:r w:rsidRPr="003833DD">
        <w:rPr>
          <w:rFonts w:ascii="Calibri" w:eastAsia="Calibri" w:hAnsi="Calibri" w:cs="Calibri"/>
          <w:i/>
          <w:iCs/>
          <w:lang w:val="cs"/>
        </w:rPr>
        <w:t xml:space="preserve"> </w:t>
      </w:r>
    </w:p>
    <w:p w14:paraId="04029900" w14:textId="5E43487D" w:rsidR="00016E12" w:rsidRPr="003833DD" w:rsidRDefault="00C05E2A" w:rsidP="00C05E2A">
      <w:pPr>
        <w:spacing w:after="300"/>
        <w:ind w:left="-20" w:right="-20"/>
        <w:jc w:val="both"/>
        <w:rPr>
          <w:rFonts w:ascii="Calibri" w:eastAsia="Calibri" w:hAnsi="Calibri" w:cs="Calibri"/>
          <w:lang w:val="cs"/>
        </w:rPr>
      </w:pPr>
      <w:r w:rsidRPr="003833DD">
        <w:rPr>
          <w:rFonts w:ascii="Calibri" w:eastAsia="Calibri" w:hAnsi="Calibri" w:cs="Calibri"/>
          <w:lang w:val="cs"/>
        </w:rPr>
        <w:t>V</w:t>
      </w:r>
      <w:r w:rsidR="005525D9" w:rsidRPr="003833DD">
        <w:rPr>
          <w:rFonts w:ascii="Calibri" w:eastAsia="Calibri" w:hAnsi="Calibri" w:cs="Calibri"/>
          <w:lang w:val="cs"/>
        </w:rPr>
        <w:t xml:space="preserve"> Č</w:t>
      </w:r>
      <w:r w:rsidR="00F146A1">
        <w:rPr>
          <w:rFonts w:ascii="Calibri" w:eastAsia="Calibri" w:hAnsi="Calibri" w:cs="Calibri"/>
          <w:lang w:val="cs"/>
        </w:rPr>
        <w:t>R</w:t>
      </w:r>
      <w:r w:rsidR="005525D9" w:rsidRPr="003833DD">
        <w:rPr>
          <w:rFonts w:ascii="Calibri" w:eastAsia="Calibri" w:hAnsi="Calibri" w:cs="Calibri"/>
          <w:lang w:val="cs"/>
        </w:rPr>
        <w:t xml:space="preserve"> působí</w:t>
      </w:r>
      <w:r w:rsidRPr="003833DD">
        <w:rPr>
          <w:rFonts w:ascii="Calibri" w:eastAsia="Calibri" w:hAnsi="Calibri" w:cs="Calibri"/>
          <w:lang w:val="cs"/>
        </w:rPr>
        <w:t xml:space="preserve"> </w:t>
      </w:r>
      <w:r w:rsidR="005525D9" w:rsidRPr="003833DD">
        <w:rPr>
          <w:rFonts w:ascii="Calibri" w:eastAsia="Calibri" w:hAnsi="Calibri" w:cs="Calibri"/>
          <w:lang w:val="cs"/>
        </w:rPr>
        <w:t xml:space="preserve">v </w:t>
      </w:r>
      <w:r w:rsidRPr="003833DD">
        <w:rPr>
          <w:rFonts w:ascii="Calibri" w:eastAsia="Calibri" w:hAnsi="Calibri" w:cs="Calibri"/>
          <w:lang w:val="cs"/>
        </w:rPr>
        <w:t xml:space="preserve">oblasti umělé inteligence řada významných aktérů, od vědeckých institucí přes vládní </w:t>
      </w:r>
      <w:r w:rsidR="00297D1B" w:rsidRPr="003833DD">
        <w:rPr>
          <w:rFonts w:ascii="Calibri" w:eastAsia="Calibri" w:hAnsi="Calibri" w:cs="Calibri"/>
          <w:lang w:val="cs"/>
        </w:rPr>
        <w:t xml:space="preserve">i nevládní </w:t>
      </w:r>
      <w:r w:rsidRPr="003833DD">
        <w:rPr>
          <w:rFonts w:ascii="Calibri" w:eastAsia="Calibri" w:hAnsi="Calibri" w:cs="Calibri"/>
          <w:lang w:val="cs"/>
        </w:rPr>
        <w:t>organizace až po soukromý sektor. Celkově je Č</w:t>
      </w:r>
      <w:r w:rsidR="00F146A1">
        <w:rPr>
          <w:rFonts w:ascii="Calibri" w:eastAsia="Calibri" w:hAnsi="Calibri" w:cs="Calibri"/>
          <w:lang w:val="cs"/>
        </w:rPr>
        <w:t>R</w:t>
      </w:r>
      <w:r w:rsidRPr="003833DD">
        <w:rPr>
          <w:rFonts w:ascii="Calibri" w:eastAsia="Calibri" w:hAnsi="Calibri" w:cs="Calibri"/>
          <w:lang w:val="cs"/>
        </w:rPr>
        <w:t xml:space="preserve"> aktivním a ambiciózním hráčem na poli umělé inteligence, s širokou sítí institucí a organizací zapojených do </w:t>
      </w:r>
      <w:r w:rsidR="005525D9" w:rsidRPr="003833DD">
        <w:rPr>
          <w:rFonts w:ascii="Calibri" w:eastAsia="Calibri" w:hAnsi="Calibri" w:cs="Calibri"/>
          <w:lang w:val="cs"/>
        </w:rPr>
        <w:t xml:space="preserve">rozvoje a </w:t>
      </w:r>
      <w:r w:rsidRPr="003833DD">
        <w:rPr>
          <w:rFonts w:ascii="Calibri" w:eastAsia="Calibri" w:hAnsi="Calibri" w:cs="Calibri"/>
          <w:lang w:val="cs"/>
        </w:rPr>
        <w:t>aplikace</w:t>
      </w:r>
      <w:r w:rsidR="005525D9" w:rsidRPr="003833DD">
        <w:rPr>
          <w:rFonts w:ascii="Calibri" w:eastAsia="Calibri" w:hAnsi="Calibri" w:cs="Calibri"/>
          <w:lang w:val="cs"/>
        </w:rPr>
        <w:t xml:space="preserve"> této technologie do praxe</w:t>
      </w:r>
      <w:r w:rsidR="00297D1B" w:rsidRPr="003833DD">
        <w:rPr>
          <w:rFonts w:ascii="Calibri" w:eastAsia="Calibri" w:hAnsi="Calibri" w:cs="Calibri"/>
          <w:lang w:val="cs"/>
        </w:rPr>
        <w:t>, včetně</w:t>
      </w:r>
      <w:r w:rsidRPr="003833DD">
        <w:rPr>
          <w:rFonts w:ascii="Calibri" w:eastAsia="Calibri" w:hAnsi="Calibri" w:cs="Calibri"/>
          <w:lang w:val="cs"/>
        </w:rPr>
        <w:t xml:space="preserve"> formování politik a </w:t>
      </w:r>
      <w:r w:rsidR="005675C9" w:rsidRPr="003833DD">
        <w:rPr>
          <w:rFonts w:ascii="Calibri" w:eastAsia="Calibri" w:hAnsi="Calibri" w:cs="Calibri"/>
          <w:lang w:val="cs"/>
        </w:rPr>
        <w:t>legislativních rámců</w:t>
      </w:r>
      <w:r w:rsidRPr="003833DD">
        <w:rPr>
          <w:rFonts w:ascii="Calibri" w:eastAsia="Calibri" w:hAnsi="Calibri" w:cs="Calibri"/>
          <w:lang w:val="cs"/>
        </w:rPr>
        <w:t xml:space="preserve"> pro její rozvoj a etické využívání. </w:t>
      </w:r>
    </w:p>
    <w:p w14:paraId="090B24F8" w14:textId="736AFCE7" w:rsidR="00016E12" w:rsidRPr="003833DD" w:rsidRDefault="00016E12" w:rsidP="00D07300">
      <w:pPr>
        <w:pStyle w:val="Nadpis5"/>
        <w:rPr>
          <w:rFonts w:eastAsia="Calibri"/>
          <w:lang w:val="cs"/>
        </w:rPr>
      </w:pPr>
      <w:r w:rsidRPr="003833DD">
        <w:rPr>
          <w:rFonts w:eastAsia="Calibri"/>
          <w:lang w:val="cs"/>
        </w:rPr>
        <w:t>Vládní sektor</w:t>
      </w:r>
    </w:p>
    <w:p w14:paraId="26E5F438" w14:textId="594BFFDA" w:rsidR="00C05E2A" w:rsidRPr="003833DD" w:rsidRDefault="00C05E2A" w:rsidP="00C05E2A">
      <w:pPr>
        <w:spacing w:after="300"/>
        <w:ind w:left="-20" w:right="-20"/>
        <w:jc w:val="both"/>
        <w:rPr>
          <w:rFonts w:ascii="Calibri" w:eastAsia="Calibri" w:hAnsi="Calibri" w:cs="Calibri"/>
          <w:lang w:val="cs"/>
        </w:rPr>
      </w:pPr>
      <w:r w:rsidRPr="003833DD">
        <w:rPr>
          <w:rFonts w:ascii="Calibri" w:eastAsia="Calibri" w:hAnsi="Calibri" w:cs="Calibri"/>
          <w:lang w:val="cs"/>
        </w:rPr>
        <w:t xml:space="preserve">Ministerstvo průmyslu a obchodu je hlavním koordinátorem politik umělé inteligence v ČR. Dalšími důležitými </w:t>
      </w:r>
      <w:r w:rsidR="007332B3" w:rsidRPr="003833DD">
        <w:rPr>
          <w:rFonts w:ascii="Calibri" w:eastAsia="Calibri" w:hAnsi="Calibri" w:cs="Calibri"/>
          <w:lang w:val="cs"/>
        </w:rPr>
        <w:t>úřady</w:t>
      </w:r>
      <w:r w:rsidRPr="003833DD">
        <w:rPr>
          <w:rFonts w:ascii="Calibri" w:eastAsia="Calibri" w:hAnsi="Calibri" w:cs="Calibri"/>
          <w:lang w:val="cs"/>
        </w:rPr>
        <w:t>, které mají významný vliv na oblast umělé inteligence jsou Úřad vlády, Ministerstvo školství, mládeže a tělovýchovy, Ministerstvo vnitra, Ministerstvo práce a sociálních věcí, Ministerstvo spravedlnost</w:t>
      </w:r>
      <w:r w:rsidR="0024481E" w:rsidRPr="003833DD">
        <w:rPr>
          <w:rFonts w:ascii="Calibri" w:eastAsia="Calibri" w:hAnsi="Calibri" w:cs="Calibri"/>
          <w:lang w:val="cs"/>
        </w:rPr>
        <w:t>, Ministerstvo zahraničních věcí</w:t>
      </w:r>
      <w:r w:rsidR="005675C9" w:rsidRPr="003833DD">
        <w:rPr>
          <w:rFonts w:ascii="Calibri" w:eastAsia="Calibri" w:hAnsi="Calibri" w:cs="Calibri"/>
          <w:lang w:val="cs"/>
        </w:rPr>
        <w:t>, ale i další rezorty které se zabývají umělou inteligencí zejména s ohledem na specifika sektorů, v </w:t>
      </w:r>
      <w:proofErr w:type="gramStart"/>
      <w:r w:rsidR="005675C9" w:rsidRPr="003833DD">
        <w:rPr>
          <w:rFonts w:ascii="Calibri" w:eastAsia="Calibri" w:hAnsi="Calibri" w:cs="Calibri"/>
          <w:lang w:val="cs"/>
        </w:rPr>
        <w:t>rámci</w:t>
      </w:r>
      <w:proofErr w:type="gramEnd"/>
      <w:r w:rsidR="005675C9" w:rsidRPr="003833DD">
        <w:rPr>
          <w:rFonts w:ascii="Calibri" w:eastAsia="Calibri" w:hAnsi="Calibri" w:cs="Calibri"/>
          <w:lang w:val="cs"/>
        </w:rPr>
        <w:t xml:space="preserve"> který může být využívána</w:t>
      </w:r>
      <w:r w:rsidR="00D07300" w:rsidRPr="003833DD">
        <w:rPr>
          <w:rFonts w:ascii="Calibri" w:eastAsia="Calibri" w:hAnsi="Calibri" w:cs="Calibri"/>
          <w:lang w:val="cs"/>
        </w:rPr>
        <w:t xml:space="preserve"> (např. doprava, zdravotnictví, zemědělství)</w:t>
      </w:r>
      <w:r w:rsidRPr="003833DD">
        <w:rPr>
          <w:rFonts w:ascii="Calibri" w:eastAsia="Calibri" w:hAnsi="Calibri" w:cs="Calibri"/>
          <w:lang w:val="cs"/>
        </w:rPr>
        <w:t xml:space="preserve">. Důležitou roli hraje </w:t>
      </w:r>
      <w:r w:rsidRPr="003833DD">
        <w:rPr>
          <w:rFonts w:ascii="Calibri" w:eastAsia="Calibri" w:hAnsi="Calibri" w:cs="Calibri"/>
          <w:lang w:val="cs"/>
        </w:rPr>
        <w:lastRenderedPageBreak/>
        <w:t>také CzechInvest, který se zaměřuje na přilákání zahraničních investic a podporu domácích firem, včetně těch, které se specializují na vývoj a aplikace umělé inteli</w:t>
      </w:r>
      <w:r w:rsidRPr="00F146A1">
        <w:rPr>
          <w:rFonts w:ascii="Calibri" w:eastAsia="Calibri" w:hAnsi="Calibri" w:cs="Calibri"/>
          <w:lang w:val="cs"/>
        </w:rPr>
        <w:t>gence</w:t>
      </w:r>
      <w:r w:rsidR="00F146A1">
        <w:rPr>
          <w:rFonts w:ascii="Calibri" w:eastAsia="Calibri" w:hAnsi="Calibri" w:cs="Calibri"/>
          <w:lang w:val="cs"/>
        </w:rPr>
        <w:t xml:space="preserve">. Důležitým aktérem s ohledem na podporu soukromého sektoru je </w:t>
      </w:r>
      <w:proofErr w:type="spellStart"/>
      <w:r w:rsidR="00F146A1">
        <w:rPr>
          <w:rFonts w:ascii="Calibri" w:eastAsia="Calibri" w:hAnsi="Calibri" w:cs="Calibri"/>
          <w:lang w:val="cs"/>
        </w:rPr>
        <w:t>CzechTrade</w:t>
      </w:r>
      <w:proofErr w:type="spellEnd"/>
      <w:r w:rsidR="00F146A1">
        <w:rPr>
          <w:rFonts w:ascii="Calibri" w:eastAsia="Calibri" w:hAnsi="Calibri" w:cs="Calibri"/>
          <w:lang w:val="cs"/>
        </w:rPr>
        <w:t>, který z</w:t>
      </w:r>
      <w:r w:rsidR="00F146A1" w:rsidRPr="00F146A1">
        <w:rPr>
          <w:rFonts w:ascii="Calibri" w:eastAsia="Calibri" w:hAnsi="Calibri" w:cs="Calibri"/>
          <w:lang w:val="cs"/>
        </w:rPr>
        <w:t>ajišťuje aktivity podporující trvalý růst zavedených i nově vznikajících firem na globálních trzích</w:t>
      </w:r>
      <w:r w:rsidR="00F146A1">
        <w:rPr>
          <w:rFonts w:ascii="Calibri" w:eastAsia="Calibri" w:hAnsi="Calibri" w:cs="Calibri"/>
          <w:lang w:val="cs"/>
        </w:rPr>
        <w:t xml:space="preserve">. </w:t>
      </w:r>
      <w:r w:rsidR="00980633">
        <w:rPr>
          <w:rFonts w:ascii="Calibri" w:eastAsia="Calibri" w:hAnsi="Calibri" w:cs="Calibri"/>
          <w:lang w:val="cs"/>
        </w:rPr>
        <w:t xml:space="preserve">Vedle orgánů státní správy zaštítil v roce 2020 </w:t>
      </w:r>
      <w:r w:rsidR="009F36D1" w:rsidRPr="00F146A1">
        <w:rPr>
          <w:rFonts w:ascii="Calibri" w:eastAsia="Calibri" w:hAnsi="Calibri" w:cs="Calibri"/>
          <w:lang w:val="cs"/>
        </w:rPr>
        <w:t xml:space="preserve">Úřad vlády ve spolupráci s Ministerstvem průmyslu a obchodu vznik expertní </w:t>
      </w:r>
      <w:proofErr w:type="spellStart"/>
      <w:r w:rsidR="009F36D1" w:rsidRPr="00F146A1">
        <w:rPr>
          <w:rFonts w:ascii="Calibri" w:eastAsia="Calibri" w:hAnsi="Calibri" w:cs="Calibri"/>
          <w:lang w:val="cs"/>
        </w:rPr>
        <w:t>platform</w:t>
      </w:r>
      <w:proofErr w:type="spellEnd"/>
      <w:r w:rsidR="009F36D1" w:rsidRPr="00F146A1">
        <w:rPr>
          <w:rFonts w:ascii="Calibri" w:eastAsia="Calibri" w:hAnsi="Calibri" w:cs="Calibri"/>
          <w:lang w:val="cs"/>
        </w:rPr>
        <w:t xml:space="preserve"> AI </w:t>
      </w:r>
      <w:proofErr w:type="spellStart"/>
      <w:r w:rsidR="009F36D1" w:rsidRPr="00F146A1">
        <w:rPr>
          <w:rFonts w:ascii="Calibri" w:eastAsia="Calibri" w:hAnsi="Calibri" w:cs="Calibri"/>
          <w:lang w:val="cs"/>
        </w:rPr>
        <w:t>Observatory</w:t>
      </w:r>
      <w:proofErr w:type="spellEnd"/>
      <w:r w:rsidR="009F36D1" w:rsidRPr="00F146A1">
        <w:rPr>
          <w:rFonts w:ascii="Calibri" w:eastAsia="Calibri" w:hAnsi="Calibri" w:cs="Calibri"/>
          <w:lang w:val="cs"/>
        </w:rPr>
        <w:t xml:space="preserve"> and </w:t>
      </w:r>
      <w:proofErr w:type="spellStart"/>
      <w:r w:rsidR="009F36D1" w:rsidRPr="00F146A1">
        <w:rPr>
          <w:rFonts w:ascii="Calibri" w:eastAsia="Calibri" w:hAnsi="Calibri" w:cs="Calibri"/>
          <w:lang w:val="cs"/>
        </w:rPr>
        <w:t>Forum</w:t>
      </w:r>
      <w:proofErr w:type="spellEnd"/>
      <w:r w:rsidR="009F36D1" w:rsidRPr="00F146A1">
        <w:rPr>
          <w:rFonts w:ascii="Calibri" w:eastAsia="Calibri" w:hAnsi="Calibri" w:cs="Calibri"/>
          <w:lang w:val="cs"/>
        </w:rPr>
        <w:t>, jejímž cílem podporovat příznivé sociální a právní prostředí pro výzkum, vývoj a používání důvěryhodné, odpovědné a bezpečné umělé inteligence.</w:t>
      </w:r>
      <w:r w:rsidR="00F146A1">
        <w:rPr>
          <w:rFonts w:ascii="Calibri" w:eastAsia="Calibri" w:hAnsi="Calibri" w:cs="Calibri"/>
          <w:lang w:val="cs"/>
        </w:rPr>
        <w:t xml:space="preserve"> </w:t>
      </w:r>
      <w:r w:rsidR="00980633">
        <w:rPr>
          <w:rFonts w:ascii="Calibri" w:eastAsia="Calibri" w:hAnsi="Calibri" w:cs="Calibri"/>
          <w:lang w:val="cs"/>
        </w:rPr>
        <w:t xml:space="preserve">Na podporu diskuze a zohledňování lidsko-právních aspektů moderních technologií v politikách ČR zřídila Rada vlády pro lidská práva dedikovaný výbor. </w:t>
      </w:r>
    </w:p>
    <w:p w14:paraId="286E2095" w14:textId="7DCC3802" w:rsidR="00016E12" w:rsidRPr="003833DD" w:rsidRDefault="00016E12" w:rsidP="00D07300">
      <w:pPr>
        <w:pStyle w:val="Nadpis5"/>
        <w:rPr>
          <w:rFonts w:eastAsia="Calibri"/>
        </w:rPr>
      </w:pPr>
      <w:r w:rsidRPr="003833DD">
        <w:rPr>
          <w:rFonts w:eastAsia="Calibri"/>
          <w:lang w:val="cs"/>
        </w:rPr>
        <w:t>Výzkumný sektor</w:t>
      </w:r>
    </w:p>
    <w:p w14:paraId="5ED6E22E" w14:textId="48858A83" w:rsidR="00C05E2A" w:rsidRPr="003833DD" w:rsidRDefault="00C05E2A" w:rsidP="00BE24F6">
      <w:pPr>
        <w:spacing w:before="300" w:after="300"/>
        <w:ind w:left="-20" w:right="-20"/>
        <w:jc w:val="both"/>
        <w:rPr>
          <w:rFonts w:ascii="Calibri" w:eastAsia="Calibri" w:hAnsi="Calibri" w:cs="Calibri"/>
          <w:lang w:val="cs"/>
        </w:rPr>
      </w:pPr>
      <w:r w:rsidRPr="003833DD">
        <w:rPr>
          <w:rFonts w:ascii="Calibri" w:eastAsia="Calibri" w:hAnsi="Calibri" w:cs="Calibri"/>
          <w:lang w:val="cs"/>
        </w:rPr>
        <w:t>V Č</w:t>
      </w:r>
      <w:r w:rsidR="00C166CD">
        <w:rPr>
          <w:rFonts w:ascii="Calibri" w:eastAsia="Calibri" w:hAnsi="Calibri" w:cs="Calibri"/>
          <w:lang w:val="cs"/>
        </w:rPr>
        <w:t>R</w:t>
      </w:r>
      <w:r w:rsidRPr="003833DD">
        <w:rPr>
          <w:rFonts w:ascii="Calibri" w:eastAsia="Calibri" w:hAnsi="Calibri" w:cs="Calibri"/>
          <w:lang w:val="cs"/>
        </w:rPr>
        <w:t xml:space="preserve"> </w:t>
      </w:r>
      <w:r w:rsidR="00496702" w:rsidRPr="003833DD">
        <w:rPr>
          <w:rFonts w:ascii="Calibri" w:eastAsia="Calibri" w:hAnsi="Calibri" w:cs="Calibri"/>
          <w:lang w:val="cs"/>
        </w:rPr>
        <w:t>se</w:t>
      </w:r>
      <w:r w:rsidRPr="003833DD">
        <w:rPr>
          <w:rFonts w:ascii="Calibri" w:eastAsia="Calibri" w:hAnsi="Calibri" w:cs="Calibri"/>
          <w:lang w:val="cs"/>
        </w:rPr>
        <w:t xml:space="preserve"> zabývá výzkumem </w:t>
      </w:r>
      <w:r w:rsidR="00496702" w:rsidRPr="003833DD">
        <w:rPr>
          <w:rFonts w:ascii="Calibri" w:eastAsia="Calibri" w:hAnsi="Calibri" w:cs="Calibri"/>
          <w:lang w:val="cs"/>
        </w:rPr>
        <w:t>umělé inteligence řada</w:t>
      </w:r>
      <w:r w:rsidRPr="003833DD">
        <w:rPr>
          <w:rFonts w:ascii="Calibri" w:eastAsia="Calibri" w:hAnsi="Calibri" w:cs="Calibri"/>
          <w:lang w:val="cs"/>
        </w:rPr>
        <w:t xml:space="preserve"> vysokých škol, </w:t>
      </w:r>
      <w:r w:rsidR="00496702" w:rsidRPr="003833DD">
        <w:rPr>
          <w:rFonts w:ascii="Calibri" w:eastAsia="Calibri" w:hAnsi="Calibri" w:cs="Calibri"/>
          <w:lang w:val="cs"/>
        </w:rPr>
        <w:t>které zároveň nabízí studijní programy zaměřené na tuto technologie. P</w:t>
      </w:r>
      <w:r w:rsidRPr="003833DD">
        <w:rPr>
          <w:rFonts w:ascii="Calibri" w:eastAsia="Calibri" w:hAnsi="Calibri" w:cs="Calibri"/>
          <w:lang w:val="cs"/>
        </w:rPr>
        <w:t>atří</w:t>
      </w:r>
      <w:r w:rsidR="00496702" w:rsidRPr="003833DD">
        <w:rPr>
          <w:rFonts w:ascii="Calibri" w:eastAsia="Calibri" w:hAnsi="Calibri" w:cs="Calibri"/>
          <w:lang w:val="cs"/>
        </w:rPr>
        <w:t xml:space="preserve"> mezi ně</w:t>
      </w:r>
      <w:r w:rsidRPr="003833DD">
        <w:rPr>
          <w:rFonts w:ascii="Calibri" w:eastAsia="Calibri" w:hAnsi="Calibri" w:cs="Calibri"/>
          <w:lang w:val="cs"/>
        </w:rPr>
        <w:t xml:space="preserve"> České vysoké učení technické v Praze, Masarykova univerzita v Brně, Univerzita Karlova v Praze</w:t>
      </w:r>
      <w:r w:rsidR="0024481E" w:rsidRPr="003833DD">
        <w:rPr>
          <w:rFonts w:ascii="Calibri" w:eastAsia="Calibri" w:hAnsi="Calibri" w:cs="Calibri"/>
          <w:lang w:val="cs"/>
        </w:rPr>
        <w:t>,</w:t>
      </w:r>
      <w:r w:rsidRPr="003833DD">
        <w:rPr>
          <w:rFonts w:ascii="Calibri" w:eastAsia="Calibri" w:hAnsi="Calibri" w:cs="Calibri"/>
          <w:lang w:val="cs"/>
        </w:rPr>
        <w:t xml:space="preserve"> Západočeská univerzita v Plzni, Technická univerzita v Liberci, Vysoké učení technické v Brně, Vysoká škola báňská – Technická univerzita Ostrava</w:t>
      </w:r>
      <w:r w:rsidR="0024481E" w:rsidRPr="003833DD">
        <w:rPr>
          <w:rFonts w:ascii="Calibri" w:eastAsia="Calibri" w:hAnsi="Calibri" w:cs="Calibri"/>
          <w:lang w:val="cs"/>
        </w:rPr>
        <w:t xml:space="preserve"> a další</w:t>
      </w:r>
      <w:r w:rsidRPr="003833DD">
        <w:rPr>
          <w:rFonts w:ascii="Calibri" w:eastAsia="Calibri" w:hAnsi="Calibri" w:cs="Calibri"/>
          <w:lang w:val="cs"/>
        </w:rPr>
        <w:t>. Tyto instituce se zaměřují na široké spektrum témat AI, včetně strojového učení, počítačového vidění, robotiky a jazykových technologií. V rámci akademické sféry k vývoji AI významně přispívá prostřednictvím výzkumu a vzdělávání iniciativ</w:t>
      </w:r>
      <w:r w:rsidR="001B647B" w:rsidRPr="003833DD">
        <w:rPr>
          <w:rFonts w:ascii="Calibri" w:eastAsia="Calibri" w:hAnsi="Calibri" w:cs="Calibri"/>
          <w:lang w:val="cs"/>
        </w:rPr>
        <w:t>a</w:t>
      </w:r>
      <w:r w:rsidRPr="003833DD">
        <w:rPr>
          <w:rFonts w:ascii="Calibri" w:eastAsia="Calibri" w:hAnsi="Calibri" w:cs="Calibri"/>
          <w:lang w:val="cs"/>
        </w:rPr>
        <w:t xml:space="preserve"> AICZECHIA, </w:t>
      </w:r>
      <w:r w:rsidR="00A70ABF" w:rsidRPr="003833DD">
        <w:rPr>
          <w:rFonts w:ascii="Calibri" w:eastAsia="Calibri" w:hAnsi="Calibri" w:cs="Calibri"/>
          <w:lang w:val="cs"/>
        </w:rPr>
        <w:t>která sdružuje prostřednictvím klíčových odborníků v oblasti umělé inteligence čtyři desítky předních akademických týmů a pracovišť, působících zejména na univerzitách a výzkumných institucích v Č</w:t>
      </w:r>
      <w:r w:rsidR="00C166CD">
        <w:rPr>
          <w:rFonts w:ascii="Calibri" w:eastAsia="Calibri" w:hAnsi="Calibri" w:cs="Calibri"/>
          <w:lang w:val="cs"/>
        </w:rPr>
        <w:t>R</w:t>
      </w:r>
      <w:r w:rsidR="00A70ABF" w:rsidRPr="003833DD">
        <w:rPr>
          <w:rFonts w:ascii="Calibri" w:eastAsia="Calibri" w:hAnsi="Calibri" w:cs="Calibri"/>
          <w:lang w:val="cs"/>
        </w:rPr>
        <w:t>. Dle průzkumu AICZECHIA z roku 2018 je v ČR ve výzkumu umělé inteligence jako prioritní výzkumné oblasti přibližně 950 odborníků a přes 400 doktorandů</w:t>
      </w:r>
      <w:r w:rsidRPr="003833DD">
        <w:rPr>
          <w:rFonts w:ascii="Calibri" w:eastAsia="Calibri" w:hAnsi="Calibri" w:cs="Calibri"/>
          <w:lang w:val="cs"/>
        </w:rPr>
        <w:t>. Dále v ČR dlouhodobě působí Národní centrum Průmyslu 4.0</w:t>
      </w:r>
      <w:r w:rsidR="00496702" w:rsidRPr="003833DD">
        <w:rPr>
          <w:rFonts w:ascii="Calibri" w:eastAsia="Calibri" w:hAnsi="Calibri" w:cs="Calibri"/>
          <w:lang w:val="cs"/>
        </w:rPr>
        <w:t>, které jakožto otevřená akademicko-průmyslová platforma propojuje inovační leadery, výrobní i technologické firmy, univerzity, výzkumné a oborové organizace se státem a médii.</w:t>
      </w:r>
      <w:r w:rsidR="00BE24F6" w:rsidRPr="003833DD">
        <w:rPr>
          <w:rFonts w:ascii="Calibri" w:eastAsia="Calibri" w:hAnsi="Calibri" w:cs="Calibri"/>
          <w:lang w:val="cs"/>
        </w:rPr>
        <w:t xml:space="preserve"> </w:t>
      </w:r>
      <w:r w:rsidRPr="003833DD">
        <w:rPr>
          <w:rFonts w:ascii="Calibri" w:eastAsia="Calibri" w:hAnsi="Calibri" w:cs="Calibri"/>
          <w:lang w:val="cs"/>
        </w:rPr>
        <w:t xml:space="preserve">IT4INNOVATIONS je předním výzkumným, vývojovým a inovačním centrem v oblasti </w:t>
      </w:r>
      <w:r w:rsidR="001A70DB">
        <w:rPr>
          <w:rFonts w:ascii="Calibri" w:eastAsia="Calibri" w:hAnsi="Calibri" w:cs="Calibri"/>
          <w:lang w:val="cs"/>
        </w:rPr>
        <w:t>HPC</w:t>
      </w:r>
      <w:r w:rsidRPr="003833DD">
        <w:rPr>
          <w:rFonts w:ascii="Calibri" w:eastAsia="Calibri" w:hAnsi="Calibri" w:cs="Calibri"/>
          <w:lang w:val="cs"/>
        </w:rPr>
        <w:t>, datových analýz, umělé inteligence, kvantového počítání a jejich aplikací do dalších vědeckých, průmyslových i společenských oborů. Od roku 2013 provozuje nejvýkonnější superpočítačové systémy v Č</w:t>
      </w:r>
      <w:r w:rsidR="00C166CD">
        <w:rPr>
          <w:rFonts w:ascii="Calibri" w:eastAsia="Calibri" w:hAnsi="Calibri" w:cs="Calibri"/>
          <w:lang w:val="cs"/>
        </w:rPr>
        <w:t>R</w:t>
      </w:r>
      <w:r w:rsidRPr="003833DD">
        <w:rPr>
          <w:rFonts w:ascii="Calibri" w:eastAsia="Calibri" w:hAnsi="Calibri" w:cs="Calibri"/>
          <w:lang w:val="cs"/>
        </w:rPr>
        <w:t xml:space="preserve">, které poskytujeme jak českým, tak i zahraničním výzkumným týmům z akademické i soukromé sféry. Díky navázané mezinárodní spolupráci a participaci v konsorciu LUMI má národní superpočítačové centrum IT4Innovations přístup také k 3. nejvýkonnějšímu superpočítači na světě ve finském </w:t>
      </w:r>
      <w:proofErr w:type="spellStart"/>
      <w:r w:rsidRPr="003833DD">
        <w:rPr>
          <w:rFonts w:ascii="Calibri" w:eastAsia="Calibri" w:hAnsi="Calibri" w:cs="Calibri"/>
          <w:lang w:val="cs"/>
        </w:rPr>
        <w:t>Kajaani</w:t>
      </w:r>
      <w:proofErr w:type="spellEnd"/>
      <w:r w:rsidRPr="003833DD">
        <w:rPr>
          <w:rFonts w:ascii="Calibri" w:eastAsia="Calibri" w:hAnsi="Calibri" w:cs="Calibri"/>
          <w:lang w:val="cs"/>
        </w:rPr>
        <w:t xml:space="preserve">. </w:t>
      </w:r>
    </w:p>
    <w:p w14:paraId="74AFF6BE" w14:textId="6D6DDC7A" w:rsidR="00C05E2A" w:rsidRPr="003833DD" w:rsidRDefault="00C05E2A" w:rsidP="00C05E2A">
      <w:pPr>
        <w:spacing w:before="300" w:after="300"/>
        <w:ind w:left="-20" w:right="-20"/>
        <w:jc w:val="both"/>
        <w:rPr>
          <w:rFonts w:ascii="Calibri" w:eastAsia="Calibri" w:hAnsi="Calibri" w:cs="Calibri"/>
        </w:rPr>
      </w:pPr>
      <w:r w:rsidRPr="003833DD">
        <w:rPr>
          <w:rFonts w:ascii="Calibri" w:eastAsia="Calibri" w:hAnsi="Calibri" w:cs="Calibri"/>
          <w:lang w:val="cs"/>
        </w:rPr>
        <w:t xml:space="preserve">Pro zavádění umělé inteligence je nezbytné zajistit přenos znalostí do praxe, a proto jsou důležité společné projekty mezi univerzitami a podniky. Univerzity zřizují svá vlastní centra transferu technologií, která přispívají k implementaci poznatků získaných v akademické sféře do konkrétní praxe v podnicích. Pro bezproblémový transfer technologií má ČR národní platformu Transfera.cz, která si klade za cíl dále posilovat a rozvíjet aktivity v oblasti transferu technologií a znalostí. </w:t>
      </w:r>
      <w:r w:rsidR="00847049" w:rsidRPr="003833DD">
        <w:rPr>
          <w:rFonts w:ascii="Calibri" w:eastAsia="Calibri" w:hAnsi="Calibri" w:cs="Calibri"/>
          <w:lang w:val="cs"/>
        </w:rPr>
        <w:t xml:space="preserve">V podpoře transferu a propojování výzkumného a aplikačního sektoru mají důležitou roli rovněž regionální inovační centra. </w:t>
      </w:r>
    </w:p>
    <w:p w14:paraId="31D15E98" w14:textId="517214ED" w:rsidR="00C05E2A" w:rsidRPr="003833DD" w:rsidRDefault="00C05E2A" w:rsidP="00C05E2A">
      <w:pPr>
        <w:spacing w:before="300" w:after="300"/>
        <w:ind w:left="-20" w:right="-20"/>
        <w:jc w:val="both"/>
        <w:rPr>
          <w:rFonts w:ascii="Calibri" w:eastAsia="Calibri" w:hAnsi="Calibri" w:cs="Calibri"/>
          <w:color w:val="004A8D"/>
          <w:sz w:val="17"/>
          <w:szCs w:val="17"/>
        </w:rPr>
      </w:pPr>
      <w:r w:rsidRPr="003833DD">
        <w:rPr>
          <w:rFonts w:ascii="Calibri" w:eastAsia="Calibri" w:hAnsi="Calibri" w:cs="Calibri"/>
          <w:lang w:val="cs"/>
        </w:rPr>
        <w:t>Výsledkem dlouhodobé spolupráce mezi Ministerstvem průmyslu a obchodu a Evropskou komisí je vytvoření sítě Evropských center pro digitální inovace (</w:t>
      </w:r>
      <w:proofErr w:type="spellStart"/>
      <w:r w:rsidRPr="003833DD">
        <w:rPr>
          <w:rFonts w:ascii="Calibri" w:eastAsia="Calibri" w:hAnsi="Calibri" w:cs="Calibri"/>
          <w:lang w:val="cs"/>
        </w:rPr>
        <w:t>European</w:t>
      </w:r>
      <w:proofErr w:type="spellEnd"/>
      <w:r w:rsidRPr="003833DD">
        <w:rPr>
          <w:rFonts w:ascii="Calibri" w:eastAsia="Calibri" w:hAnsi="Calibri" w:cs="Calibri"/>
          <w:lang w:val="cs"/>
        </w:rPr>
        <w:t xml:space="preserve"> Digital Innovation </w:t>
      </w:r>
      <w:proofErr w:type="spellStart"/>
      <w:r w:rsidRPr="003833DD">
        <w:rPr>
          <w:rFonts w:ascii="Calibri" w:eastAsia="Calibri" w:hAnsi="Calibri" w:cs="Calibri"/>
          <w:lang w:val="cs"/>
        </w:rPr>
        <w:t>Hubs</w:t>
      </w:r>
      <w:proofErr w:type="spellEnd"/>
      <w:r w:rsidR="00B77BBA" w:rsidRPr="003833DD">
        <w:rPr>
          <w:rFonts w:ascii="Calibri" w:eastAsia="Calibri" w:hAnsi="Calibri" w:cs="Calibri"/>
          <w:lang w:val="cs"/>
        </w:rPr>
        <w:t xml:space="preserve"> – </w:t>
      </w:r>
      <w:proofErr w:type="spellStart"/>
      <w:r w:rsidR="00B77BBA" w:rsidRPr="003833DD">
        <w:rPr>
          <w:rFonts w:ascii="Calibri" w:eastAsia="Calibri" w:hAnsi="Calibri" w:cs="Calibri"/>
          <w:lang w:val="cs"/>
        </w:rPr>
        <w:t>EDIHy</w:t>
      </w:r>
      <w:proofErr w:type="spellEnd"/>
      <w:r w:rsidRPr="003833DD">
        <w:rPr>
          <w:rFonts w:ascii="Calibri" w:eastAsia="Calibri" w:hAnsi="Calibri" w:cs="Calibri"/>
          <w:lang w:val="cs"/>
        </w:rPr>
        <w:t xml:space="preserve">). </w:t>
      </w:r>
      <w:proofErr w:type="spellStart"/>
      <w:r w:rsidRPr="003833DD">
        <w:rPr>
          <w:rFonts w:ascii="Calibri" w:eastAsia="Calibri" w:hAnsi="Calibri" w:cs="Calibri"/>
          <w:lang w:val="cs"/>
        </w:rPr>
        <w:t>EDIHy</w:t>
      </w:r>
      <w:proofErr w:type="spellEnd"/>
      <w:r w:rsidRPr="003833DD">
        <w:rPr>
          <w:rFonts w:ascii="Calibri" w:eastAsia="Calibri" w:hAnsi="Calibri" w:cs="Calibri"/>
          <w:lang w:val="cs"/>
        </w:rPr>
        <w:t xml:space="preserve"> jsou samostatné subjekty nebo koordinované skupiny subjektů (konsorcia) s doplňujícími se odbornými znalostmi a neziskovým cílem, které podporují digitální transformaci podniků a organizací veřejného sektoru na regionální úrovni. Mezi základní zaměření </w:t>
      </w:r>
      <w:proofErr w:type="spellStart"/>
      <w:r w:rsidRPr="003833DD">
        <w:rPr>
          <w:rFonts w:ascii="Calibri" w:eastAsia="Calibri" w:hAnsi="Calibri" w:cs="Calibri"/>
          <w:lang w:val="cs"/>
        </w:rPr>
        <w:t>EDIH</w:t>
      </w:r>
      <w:r w:rsidR="0024481E" w:rsidRPr="003833DD">
        <w:rPr>
          <w:rFonts w:ascii="Calibri" w:eastAsia="Calibri" w:hAnsi="Calibri" w:cs="Calibri"/>
          <w:lang w:val="cs"/>
        </w:rPr>
        <w:t>ů</w:t>
      </w:r>
      <w:proofErr w:type="spellEnd"/>
      <w:r w:rsidRPr="003833DD">
        <w:rPr>
          <w:rFonts w:ascii="Calibri" w:eastAsia="Calibri" w:hAnsi="Calibri" w:cs="Calibri"/>
          <w:lang w:val="cs"/>
        </w:rPr>
        <w:t xml:space="preserve"> patří </w:t>
      </w:r>
      <w:r w:rsidR="001A70DB">
        <w:rPr>
          <w:rFonts w:ascii="Calibri" w:eastAsia="Calibri" w:hAnsi="Calibri" w:cs="Calibri"/>
          <w:lang w:val="cs"/>
        </w:rPr>
        <w:t>HPC</w:t>
      </w:r>
      <w:r w:rsidRPr="003833DD">
        <w:rPr>
          <w:rFonts w:ascii="Calibri" w:eastAsia="Calibri" w:hAnsi="Calibri" w:cs="Calibri"/>
          <w:lang w:val="cs"/>
        </w:rPr>
        <w:t xml:space="preserve">, </w:t>
      </w:r>
      <w:r w:rsidR="001A70DB">
        <w:rPr>
          <w:rFonts w:ascii="Calibri" w:eastAsia="Calibri" w:hAnsi="Calibri" w:cs="Calibri"/>
          <w:lang w:val="cs"/>
        </w:rPr>
        <w:t>AI</w:t>
      </w:r>
      <w:r w:rsidRPr="003833DD">
        <w:rPr>
          <w:rFonts w:ascii="Calibri" w:eastAsia="Calibri" w:hAnsi="Calibri" w:cs="Calibri"/>
          <w:lang w:val="cs"/>
        </w:rPr>
        <w:t xml:space="preserve">, kybernetická bezpečnost či pokročilé digitální dovedností. Síť </w:t>
      </w:r>
      <w:proofErr w:type="spellStart"/>
      <w:r w:rsidRPr="003833DD">
        <w:rPr>
          <w:rFonts w:ascii="Calibri" w:eastAsia="Calibri" w:hAnsi="Calibri" w:cs="Calibri"/>
          <w:lang w:val="cs"/>
        </w:rPr>
        <w:t>EDIHů</w:t>
      </w:r>
      <w:proofErr w:type="spellEnd"/>
      <w:r w:rsidRPr="003833DD">
        <w:rPr>
          <w:rFonts w:ascii="Calibri" w:eastAsia="Calibri" w:hAnsi="Calibri" w:cs="Calibri"/>
          <w:lang w:val="cs"/>
        </w:rPr>
        <w:t xml:space="preserve"> nabízí kompletní soubor služeb, včetně nezbytné infrastruktury, s určitou technologickou specializací se zaměřením na potřeby místních malých a středních podniků a veřejného </w:t>
      </w:r>
      <w:r w:rsidRPr="003833DD">
        <w:rPr>
          <w:rFonts w:ascii="Calibri" w:eastAsia="Calibri" w:hAnsi="Calibri" w:cs="Calibri"/>
          <w:lang w:val="cs"/>
        </w:rPr>
        <w:lastRenderedPageBreak/>
        <w:t xml:space="preserve">sektoru s ohledem na jejich digitální transformaci. </w:t>
      </w:r>
      <w:proofErr w:type="spellStart"/>
      <w:r w:rsidRPr="003833DD">
        <w:rPr>
          <w:rFonts w:ascii="Calibri" w:eastAsia="Calibri" w:hAnsi="Calibri" w:cs="Calibri"/>
          <w:lang w:val="cs"/>
        </w:rPr>
        <w:t>EDIHy</w:t>
      </w:r>
      <w:proofErr w:type="spellEnd"/>
      <w:r w:rsidRPr="003833DD">
        <w:rPr>
          <w:rFonts w:ascii="Calibri" w:eastAsia="Calibri" w:hAnsi="Calibri" w:cs="Calibri"/>
          <w:lang w:val="cs"/>
        </w:rPr>
        <w:t xml:space="preserve"> poskytují služby, jako je testování před investováním, školení a rozvoj dovedností, podpora při hledání investic, vytváření sítí a přístup k inovačním ekosystémům. V roce 2023 zahájilo </w:t>
      </w:r>
      <w:r w:rsidR="006751F1" w:rsidRPr="003833DD">
        <w:rPr>
          <w:rFonts w:ascii="Calibri" w:eastAsia="Calibri" w:hAnsi="Calibri" w:cs="Calibri"/>
          <w:lang w:val="cs"/>
        </w:rPr>
        <w:t xml:space="preserve">v ČR </w:t>
      </w:r>
      <w:r w:rsidRPr="003833DD">
        <w:rPr>
          <w:rFonts w:ascii="Calibri" w:eastAsia="Calibri" w:hAnsi="Calibri" w:cs="Calibri"/>
          <w:lang w:val="cs"/>
        </w:rPr>
        <w:t xml:space="preserve">svou činnost 6 </w:t>
      </w:r>
      <w:proofErr w:type="spellStart"/>
      <w:r w:rsidRPr="003833DD">
        <w:rPr>
          <w:rFonts w:ascii="Calibri" w:eastAsia="Calibri" w:hAnsi="Calibri" w:cs="Calibri"/>
          <w:lang w:val="cs"/>
        </w:rPr>
        <w:t>EDI</w:t>
      </w:r>
      <w:r w:rsidR="0024481E" w:rsidRPr="003833DD">
        <w:rPr>
          <w:rFonts w:ascii="Calibri" w:eastAsia="Calibri" w:hAnsi="Calibri" w:cs="Calibri"/>
          <w:lang w:val="cs"/>
        </w:rPr>
        <w:t>H</w:t>
      </w:r>
      <w:r w:rsidRPr="003833DD">
        <w:rPr>
          <w:rFonts w:ascii="Calibri" w:eastAsia="Calibri" w:hAnsi="Calibri" w:cs="Calibri"/>
          <w:lang w:val="cs"/>
        </w:rPr>
        <w:t>ů</w:t>
      </w:r>
      <w:proofErr w:type="spellEnd"/>
      <w:r w:rsidRPr="003833DD">
        <w:rPr>
          <w:rFonts w:ascii="Calibri" w:eastAsia="Calibri" w:hAnsi="Calibri" w:cs="Calibri"/>
          <w:lang w:val="cs"/>
        </w:rPr>
        <w:t>: Brain</w:t>
      </w:r>
      <w:r w:rsidR="006751F1" w:rsidRPr="003833DD">
        <w:rPr>
          <w:rFonts w:ascii="Calibri" w:eastAsia="Calibri" w:hAnsi="Calibri" w:cs="Calibri"/>
          <w:lang w:val="cs"/>
        </w:rPr>
        <w:t>4</w:t>
      </w:r>
      <w:r w:rsidRPr="003833DD">
        <w:rPr>
          <w:rFonts w:ascii="Calibri" w:eastAsia="Calibri" w:hAnsi="Calibri" w:cs="Calibri"/>
          <w:lang w:val="cs"/>
        </w:rPr>
        <w:t xml:space="preserve">Industry, </w:t>
      </w:r>
      <w:proofErr w:type="spellStart"/>
      <w:r w:rsidRPr="003833DD">
        <w:rPr>
          <w:rFonts w:ascii="Calibri" w:eastAsia="Calibri" w:hAnsi="Calibri" w:cs="Calibri"/>
          <w:lang w:val="cs"/>
        </w:rPr>
        <w:t>Cybersecurity</w:t>
      </w:r>
      <w:proofErr w:type="spellEnd"/>
      <w:r w:rsidRPr="003833DD">
        <w:rPr>
          <w:rFonts w:ascii="Calibri" w:eastAsia="Calibri" w:hAnsi="Calibri" w:cs="Calibri"/>
          <w:lang w:val="cs"/>
        </w:rPr>
        <w:t xml:space="preserve"> Innovation Hub, EDIH ČVUT, EDIH DIGIMAT, EDIH OSTRAVA a EDIH </w:t>
      </w:r>
      <w:proofErr w:type="spellStart"/>
      <w:r w:rsidRPr="003833DD">
        <w:rPr>
          <w:rFonts w:ascii="Calibri" w:eastAsia="Calibri" w:hAnsi="Calibri" w:cs="Calibri"/>
          <w:lang w:val="cs"/>
        </w:rPr>
        <w:t>Northern</w:t>
      </w:r>
      <w:proofErr w:type="spellEnd"/>
      <w:r w:rsidRPr="003833DD">
        <w:rPr>
          <w:rFonts w:ascii="Calibri" w:eastAsia="Calibri" w:hAnsi="Calibri" w:cs="Calibri"/>
          <w:lang w:val="cs"/>
        </w:rPr>
        <w:t xml:space="preserve"> and </w:t>
      </w:r>
      <w:proofErr w:type="spellStart"/>
      <w:r w:rsidRPr="003833DD">
        <w:rPr>
          <w:rFonts w:ascii="Calibri" w:eastAsia="Calibri" w:hAnsi="Calibri" w:cs="Calibri"/>
          <w:lang w:val="cs"/>
        </w:rPr>
        <w:t>Eastern</w:t>
      </w:r>
      <w:proofErr w:type="spellEnd"/>
      <w:r w:rsidRPr="003833DD">
        <w:rPr>
          <w:rFonts w:ascii="Calibri" w:eastAsia="Calibri" w:hAnsi="Calibri" w:cs="Calibri"/>
          <w:lang w:val="cs"/>
        </w:rPr>
        <w:t xml:space="preserve"> Bohemia</w:t>
      </w:r>
      <w:r w:rsidR="006751F1" w:rsidRPr="003833DD">
        <w:rPr>
          <w:rFonts w:ascii="Calibri" w:eastAsia="Calibri" w:hAnsi="Calibri" w:cs="Calibri"/>
          <w:lang w:val="cs"/>
        </w:rPr>
        <w:t xml:space="preserve">. Vedle </w:t>
      </w:r>
      <w:proofErr w:type="spellStart"/>
      <w:r w:rsidR="006751F1" w:rsidRPr="003833DD">
        <w:rPr>
          <w:rFonts w:ascii="Calibri" w:eastAsia="Calibri" w:hAnsi="Calibri" w:cs="Calibri"/>
          <w:lang w:val="cs"/>
        </w:rPr>
        <w:t>EDIHů</w:t>
      </w:r>
      <w:proofErr w:type="spellEnd"/>
      <w:r w:rsidR="006751F1" w:rsidRPr="003833DD">
        <w:rPr>
          <w:rFonts w:ascii="Calibri" w:eastAsia="Calibri" w:hAnsi="Calibri" w:cs="Calibri"/>
          <w:lang w:val="cs"/>
        </w:rPr>
        <w:t xml:space="preserve"> fungují v ČR digitální inovační huby, které obdobně jako </w:t>
      </w:r>
      <w:proofErr w:type="spellStart"/>
      <w:r w:rsidR="006751F1" w:rsidRPr="003833DD">
        <w:rPr>
          <w:rFonts w:ascii="Calibri" w:eastAsia="Calibri" w:hAnsi="Calibri" w:cs="Calibri"/>
          <w:lang w:val="cs"/>
        </w:rPr>
        <w:t>EDIHy</w:t>
      </w:r>
      <w:proofErr w:type="spellEnd"/>
      <w:r w:rsidR="006751F1" w:rsidRPr="003833DD">
        <w:rPr>
          <w:rFonts w:ascii="Calibri" w:eastAsia="Calibri" w:hAnsi="Calibri" w:cs="Calibri"/>
          <w:lang w:val="cs"/>
        </w:rPr>
        <w:t xml:space="preserve"> umožňují zejména malým a středním podnikům přístup k digitálním znalostem, technologiím, prototypovým řešením, testovacím zařízením a podporují jejich zapojení do regionálních inovačních ekosystémů. </w:t>
      </w:r>
    </w:p>
    <w:p w14:paraId="424559F4" w14:textId="4D291820" w:rsidR="00465035" w:rsidRPr="003833DD" w:rsidRDefault="00B77BBA" w:rsidP="00B77BBA">
      <w:pPr>
        <w:spacing w:before="300" w:after="300"/>
        <w:ind w:left="-20" w:right="-20"/>
        <w:jc w:val="both"/>
        <w:rPr>
          <w:rFonts w:ascii="Calibri" w:eastAsia="Calibri" w:hAnsi="Calibri" w:cs="Calibri"/>
          <w:lang w:val="cs"/>
        </w:rPr>
      </w:pPr>
      <w:r w:rsidRPr="003833DD">
        <w:rPr>
          <w:rFonts w:ascii="Calibri" w:eastAsia="Calibri" w:hAnsi="Calibri" w:cs="Calibri"/>
          <w:lang w:val="cs"/>
        </w:rPr>
        <w:t>Tři české subjekty (ČVUT, VUT, VŠB-TUO) jsou součástí širšího konsorcia AI-MATTERS, které sdružuje významné organizace z osmi evropských zemí v rámci projektu</w:t>
      </w:r>
      <w:r w:rsidR="00C05E2A" w:rsidRPr="003833DD">
        <w:rPr>
          <w:rFonts w:ascii="Calibri" w:eastAsia="Calibri" w:hAnsi="Calibri" w:cs="Calibri"/>
          <w:lang w:val="cs"/>
        </w:rPr>
        <w:t xml:space="preserve"> evropského referenčního testovacího a experimentálního zařízení v oblasti umělé inteligence (AI TEF) pro oblast výroby. Re</w:t>
      </w:r>
      <w:r w:rsidR="00036167" w:rsidRPr="003833DD">
        <w:rPr>
          <w:rFonts w:ascii="Calibri" w:eastAsia="Calibri" w:hAnsi="Calibri" w:cs="Calibri"/>
          <w:lang w:val="cs"/>
        </w:rPr>
        <w:t>fe</w:t>
      </w:r>
      <w:r w:rsidR="00C05E2A" w:rsidRPr="003833DD">
        <w:rPr>
          <w:rFonts w:ascii="Calibri" w:eastAsia="Calibri" w:hAnsi="Calibri" w:cs="Calibri"/>
          <w:lang w:val="cs"/>
        </w:rPr>
        <w:t>renční testovací a experimentální zařízení</w:t>
      </w:r>
      <w:r w:rsidR="00036167" w:rsidRPr="003833DD">
        <w:rPr>
          <w:rFonts w:ascii="Calibri" w:eastAsia="Calibri" w:hAnsi="Calibri" w:cs="Calibri"/>
          <w:lang w:val="cs"/>
        </w:rPr>
        <w:t xml:space="preserve"> </w:t>
      </w:r>
      <w:r w:rsidR="00C05E2A" w:rsidRPr="003833DD">
        <w:rPr>
          <w:rFonts w:ascii="Calibri" w:eastAsia="Calibri" w:hAnsi="Calibri" w:cs="Calibri"/>
          <w:lang w:val="cs"/>
        </w:rPr>
        <w:t>nabízejí kombinaci fyzických a virtuálních zařízení, v nichž mohou poskytovatelé technologií získat především technickou podporu pro testování svých nejnovějších softwarových a hardwarových řešení založených na umělé inteligenci (včetně robotiky poháněné umělou inteligencí) v reálném prostředí</w:t>
      </w:r>
      <w:r w:rsidRPr="003833DD">
        <w:rPr>
          <w:rFonts w:ascii="Calibri" w:eastAsia="Calibri" w:hAnsi="Calibri" w:cs="Calibri"/>
          <w:lang w:val="cs"/>
        </w:rPr>
        <w:t>, což zahrnuje</w:t>
      </w:r>
      <w:r w:rsidR="00C05E2A" w:rsidRPr="003833DD">
        <w:rPr>
          <w:rFonts w:ascii="Calibri" w:eastAsia="Calibri" w:hAnsi="Calibri" w:cs="Calibri"/>
          <w:lang w:val="cs"/>
        </w:rPr>
        <w:t xml:space="preserve"> podporu pro plnou integraci, testování a experimentování nejnovějších technologií založených na AI za účelem řešení problémů/zlepšení řešení v daném aplikačním odvětví, včetně ověřování a předvádění. AI TEF se zaměří na testování vyspělých technologií a řešení založených na umělé inteligenci, které již byly testovány v laboratořích a </w:t>
      </w:r>
      <w:r w:rsidR="00061E7D" w:rsidRPr="003833DD">
        <w:rPr>
          <w:rFonts w:ascii="Calibri" w:eastAsia="Calibri" w:hAnsi="Calibri" w:cs="Calibri"/>
          <w:lang w:val="cs"/>
        </w:rPr>
        <w:t xml:space="preserve">které </w:t>
      </w:r>
      <w:r w:rsidR="00C05E2A" w:rsidRPr="003833DD">
        <w:rPr>
          <w:rFonts w:ascii="Calibri" w:eastAsia="Calibri" w:hAnsi="Calibri" w:cs="Calibri"/>
          <w:lang w:val="cs"/>
        </w:rPr>
        <w:t xml:space="preserve">je třeba vyzkoušet v reálném prostředí a uvést na trh. </w:t>
      </w:r>
      <w:r w:rsidRPr="003833DD">
        <w:rPr>
          <w:rFonts w:ascii="Calibri" w:eastAsia="Calibri" w:hAnsi="Calibri" w:cs="Calibri"/>
          <w:lang w:val="cs"/>
        </w:rPr>
        <w:t xml:space="preserve">Nepřímo je </w:t>
      </w:r>
      <w:r w:rsidR="00010BFC" w:rsidRPr="003833DD">
        <w:rPr>
          <w:rFonts w:ascii="Calibri" w:eastAsia="Calibri" w:hAnsi="Calibri" w:cs="Calibri"/>
          <w:lang w:val="cs"/>
        </w:rPr>
        <w:t xml:space="preserve">pak další </w:t>
      </w:r>
      <w:r w:rsidRPr="003833DD">
        <w:rPr>
          <w:rFonts w:ascii="Calibri" w:eastAsia="Calibri" w:hAnsi="Calibri" w:cs="Calibri"/>
          <w:lang w:val="cs"/>
        </w:rPr>
        <w:t xml:space="preserve">český subjekt (MUNI) zapojen do AI TEF zaměřeného na oblast zdravotnických technologií a robotiky. </w:t>
      </w:r>
    </w:p>
    <w:p w14:paraId="7699564C" w14:textId="07E37B9E" w:rsidR="006751F1" w:rsidRPr="003833DD" w:rsidRDefault="006751F1" w:rsidP="006751F1">
      <w:pPr>
        <w:spacing w:before="300" w:after="300"/>
        <w:ind w:left="-20" w:right="-20"/>
        <w:jc w:val="both"/>
        <w:rPr>
          <w:rFonts w:ascii="Calibri" w:eastAsia="Calibri" w:hAnsi="Calibri" w:cs="Calibri"/>
        </w:rPr>
      </w:pPr>
      <w:r w:rsidRPr="003833DD">
        <w:rPr>
          <w:rFonts w:ascii="Calibri" w:eastAsia="Calibri" w:hAnsi="Calibri" w:cs="Calibri"/>
          <w:lang w:val="cs"/>
        </w:rPr>
        <w:t>V Č</w:t>
      </w:r>
      <w:r w:rsidR="00C166CD">
        <w:rPr>
          <w:rFonts w:ascii="Calibri" w:eastAsia="Calibri" w:hAnsi="Calibri" w:cs="Calibri"/>
          <w:lang w:val="cs"/>
        </w:rPr>
        <w:t>R</w:t>
      </w:r>
      <w:r w:rsidRPr="003833DD">
        <w:rPr>
          <w:rFonts w:ascii="Calibri" w:eastAsia="Calibri" w:hAnsi="Calibri" w:cs="Calibri"/>
          <w:lang w:val="cs"/>
        </w:rPr>
        <w:t xml:space="preserve"> také funguje iniciativa s názvem </w:t>
      </w:r>
      <w:proofErr w:type="spellStart"/>
      <w:r w:rsidRPr="003833DD">
        <w:rPr>
          <w:rFonts w:ascii="Calibri" w:eastAsia="Calibri" w:hAnsi="Calibri" w:cs="Calibri"/>
          <w:lang w:val="cs"/>
        </w:rPr>
        <w:t>Central</w:t>
      </w:r>
      <w:proofErr w:type="spellEnd"/>
      <w:r w:rsidRPr="003833DD">
        <w:rPr>
          <w:rFonts w:ascii="Calibri" w:eastAsia="Calibri" w:hAnsi="Calibri" w:cs="Calibri"/>
          <w:lang w:val="cs"/>
        </w:rPr>
        <w:t xml:space="preserve"> </w:t>
      </w:r>
      <w:proofErr w:type="spellStart"/>
      <w:r w:rsidRPr="003833DD">
        <w:rPr>
          <w:rFonts w:ascii="Calibri" w:eastAsia="Calibri" w:hAnsi="Calibri" w:cs="Calibri"/>
          <w:lang w:val="cs"/>
        </w:rPr>
        <w:t>European</w:t>
      </w:r>
      <w:proofErr w:type="spellEnd"/>
      <w:r w:rsidRPr="003833DD">
        <w:rPr>
          <w:rFonts w:ascii="Calibri" w:eastAsia="Calibri" w:hAnsi="Calibri" w:cs="Calibri"/>
          <w:lang w:val="cs"/>
        </w:rPr>
        <w:t xml:space="preserve"> Digital Media </w:t>
      </w:r>
      <w:proofErr w:type="spellStart"/>
      <w:r w:rsidRPr="003833DD">
        <w:rPr>
          <w:rFonts w:ascii="Calibri" w:eastAsia="Calibri" w:hAnsi="Calibri" w:cs="Calibri"/>
          <w:lang w:val="cs"/>
        </w:rPr>
        <w:t>Observatory</w:t>
      </w:r>
      <w:proofErr w:type="spellEnd"/>
      <w:r w:rsidRPr="003833DD">
        <w:rPr>
          <w:rFonts w:ascii="Calibri" w:eastAsia="Calibri" w:hAnsi="Calibri" w:cs="Calibri"/>
          <w:lang w:val="cs"/>
        </w:rPr>
        <w:t xml:space="preserve"> (CEDMO), která je zaměřená na detekci dezinformací, </w:t>
      </w:r>
      <w:proofErr w:type="spellStart"/>
      <w:r w:rsidRPr="003833DD">
        <w:rPr>
          <w:rFonts w:ascii="Calibri" w:eastAsia="Calibri" w:hAnsi="Calibri" w:cs="Calibri"/>
          <w:lang w:val="cs"/>
        </w:rPr>
        <w:t>fake</w:t>
      </w:r>
      <w:proofErr w:type="spellEnd"/>
      <w:r w:rsidRPr="003833DD">
        <w:rPr>
          <w:rFonts w:ascii="Calibri" w:eastAsia="Calibri" w:hAnsi="Calibri" w:cs="Calibri"/>
          <w:lang w:val="cs"/>
        </w:rPr>
        <w:t xml:space="preserve"> </w:t>
      </w:r>
      <w:proofErr w:type="spellStart"/>
      <w:r w:rsidRPr="003833DD">
        <w:rPr>
          <w:rFonts w:ascii="Calibri" w:eastAsia="Calibri" w:hAnsi="Calibri" w:cs="Calibri"/>
          <w:lang w:val="cs"/>
        </w:rPr>
        <w:t>news</w:t>
      </w:r>
      <w:proofErr w:type="spellEnd"/>
      <w:r w:rsidRPr="003833DD">
        <w:rPr>
          <w:rFonts w:ascii="Calibri" w:eastAsia="Calibri" w:hAnsi="Calibri" w:cs="Calibri"/>
          <w:lang w:val="cs"/>
        </w:rPr>
        <w:t xml:space="preserve"> a manipulací s informacemi na internetu pomocí nástrojů umělé inteligence. Cílem tohoto projektu je identifikovat, analyzovat a odhalovat dezinformační kampaně, šíření falešných zpráv a jiné formy manipulace s informacemi, které mohou ovlivnit veřejné mínění, demokratické procesy a společenskou soudržnost. </w:t>
      </w:r>
    </w:p>
    <w:p w14:paraId="3CE5BA39" w14:textId="2D4B713B" w:rsidR="00016E12" w:rsidRPr="003833DD" w:rsidRDefault="00016E12" w:rsidP="00010BFC">
      <w:pPr>
        <w:pStyle w:val="Nadpis5"/>
        <w:rPr>
          <w:rFonts w:eastAsia="Calibri"/>
          <w:lang w:val="cs"/>
        </w:rPr>
      </w:pPr>
      <w:r w:rsidRPr="003833DD">
        <w:rPr>
          <w:rFonts w:eastAsia="Calibri"/>
          <w:lang w:val="cs"/>
        </w:rPr>
        <w:t xml:space="preserve">Soukromý sektor </w:t>
      </w:r>
    </w:p>
    <w:p w14:paraId="0B3BC1CA" w14:textId="68F1F80D" w:rsidR="000707B8" w:rsidRPr="003833DD" w:rsidRDefault="00C05E2A" w:rsidP="00C05E2A">
      <w:pPr>
        <w:ind w:left="-20" w:right="-20"/>
        <w:jc w:val="both"/>
        <w:rPr>
          <w:rFonts w:ascii="Calibri" w:eastAsia="Calibri" w:hAnsi="Calibri" w:cs="Calibri"/>
          <w:lang w:val="cs"/>
        </w:rPr>
      </w:pPr>
      <w:r w:rsidRPr="003833DD">
        <w:rPr>
          <w:rFonts w:ascii="Calibri" w:eastAsia="Calibri" w:hAnsi="Calibri" w:cs="Calibri"/>
          <w:lang w:val="cs"/>
        </w:rPr>
        <w:t>V Č</w:t>
      </w:r>
      <w:r w:rsidR="00C166CD">
        <w:rPr>
          <w:rFonts w:ascii="Calibri" w:eastAsia="Calibri" w:hAnsi="Calibri" w:cs="Calibri"/>
          <w:lang w:val="cs"/>
        </w:rPr>
        <w:t>R</w:t>
      </w:r>
      <w:r w:rsidRPr="003833DD">
        <w:rPr>
          <w:rFonts w:ascii="Calibri" w:eastAsia="Calibri" w:hAnsi="Calibri" w:cs="Calibri"/>
          <w:lang w:val="cs"/>
        </w:rPr>
        <w:t xml:space="preserve"> působí řada firem zaměřených na umělou inteligenci, které se zabývají širokým spektrem aplikací, od vývoje softwar</w:t>
      </w:r>
      <w:r w:rsidR="00061E7D" w:rsidRPr="003833DD">
        <w:rPr>
          <w:rFonts w:ascii="Calibri" w:eastAsia="Calibri" w:hAnsi="Calibri" w:cs="Calibri"/>
          <w:lang w:val="cs"/>
        </w:rPr>
        <w:t>u</w:t>
      </w:r>
      <w:r w:rsidRPr="003833DD">
        <w:rPr>
          <w:rFonts w:ascii="Calibri" w:eastAsia="Calibri" w:hAnsi="Calibri" w:cs="Calibri"/>
          <w:lang w:val="cs"/>
        </w:rPr>
        <w:t xml:space="preserve"> po výzkum a vývoj v oblasti robotiky, zpracování přirozeného jazyka, strojového učení a dalších technologií. </w:t>
      </w:r>
      <w:r w:rsidR="002A0357" w:rsidRPr="003833DD">
        <w:rPr>
          <w:rFonts w:ascii="Calibri" w:eastAsia="Calibri" w:hAnsi="Calibri" w:cs="Calibri"/>
          <w:lang w:val="cs"/>
        </w:rPr>
        <w:t>České firmy jsou sdružovány v rámci Asociace malých a středních podniků a živnostníků, Hospodářské komory ČR a Svazu průmyslu a dopravy ČR, v </w:t>
      </w:r>
      <w:proofErr w:type="gramStart"/>
      <w:r w:rsidR="002A0357" w:rsidRPr="003833DD">
        <w:rPr>
          <w:rFonts w:ascii="Calibri" w:eastAsia="Calibri" w:hAnsi="Calibri" w:cs="Calibri"/>
          <w:lang w:val="cs"/>
        </w:rPr>
        <w:t>rámci</w:t>
      </w:r>
      <w:proofErr w:type="gramEnd"/>
      <w:r w:rsidR="002A0357" w:rsidRPr="003833DD">
        <w:rPr>
          <w:rFonts w:ascii="Calibri" w:eastAsia="Calibri" w:hAnsi="Calibri" w:cs="Calibri"/>
          <w:lang w:val="cs"/>
        </w:rPr>
        <w:t xml:space="preserve"> kterého funguje Platforma pro AI, jejímž cílem je navrhovat konkrétní možnosti využití umělé inteligence, vyjadřovat se k legislativnímu ukotvení a etické stránce jejího využívání</w:t>
      </w:r>
      <w:r w:rsidR="00B62643" w:rsidRPr="003833DD">
        <w:rPr>
          <w:rFonts w:ascii="Calibri" w:eastAsia="Calibri" w:hAnsi="Calibri" w:cs="Calibri"/>
          <w:lang w:val="cs"/>
        </w:rPr>
        <w:t>,</w:t>
      </w:r>
      <w:r w:rsidR="002A0357" w:rsidRPr="003833DD">
        <w:rPr>
          <w:rFonts w:ascii="Calibri" w:eastAsia="Calibri" w:hAnsi="Calibri" w:cs="Calibri"/>
          <w:lang w:val="cs"/>
        </w:rPr>
        <w:t xml:space="preserve"> a </w:t>
      </w:r>
      <w:r w:rsidR="00B62643" w:rsidRPr="003833DD">
        <w:rPr>
          <w:rFonts w:ascii="Calibri" w:eastAsia="Calibri" w:hAnsi="Calibri" w:cs="Calibri"/>
          <w:lang w:val="cs"/>
        </w:rPr>
        <w:t xml:space="preserve">tím </w:t>
      </w:r>
      <w:r w:rsidR="002A0357" w:rsidRPr="003833DD">
        <w:rPr>
          <w:rFonts w:ascii="Calibri" w:eastAsia="Calibri" w:hAnsi="Calibri" w:cs="Calibri"/>
          <w:lang w:val="cs"/>
        </w:rPr>
        <w:t xml:space="preserve">zabránění snížení konkurenceschopnosti českého průmyslu. </w:t>
      </w:r>
    </w:p>
    <w:p w14:paraId="119E4869" w14:textId="35DB0318" w:rsidR="00C05E2A" w:rsidRPr="003833DD" w:rsidRDefault="002A0357" w:rsidP="00C05E2A">
      <w:pPr>
        <w:ind w:left="-20" w:right="-20"/>
        <w:jc w:val="both"/>
        <w:rPr>
          <w:rFonts w:ascii="Calibri" w:eastAsia="Calibri" w:hAnsi="Calibri" w:cs="Calibri"/>
          <w:lang w:val="cs"/>
        </w:rPr>
      </w:pPr>
      <w:r w:rsidRPr="003833DD">
        <w:rPr>
          <w:rFonts w:ascii="Calibri" w:eastAsia="Calibri" w:hAnsi="Calibri" w:cs="Calibri"/>
          <w:lang w:val="cs"/>
        </w:rPr>
        <w:t>Mezi významné</w:t>
      </w:r>
      <w:r w:rsidR="00C05E2A" w:rsidRPr="003833DD">
        <w:rPr>
          <w:rFonts w:ascii="Calibri" w:eastAsia="Calibri" w:hAnsi="Calibri" w:cs="Calibri"/>
          <w:lang w:val="cs"/>
        </w:rPr>
        <w:t xml:space="preserve"> fi</w:t>
      </w:r>
      <w:r w:rsidRPr="003833DD">
        <w:rPr>
          <w:rFonts w:ascii="Calibri" w:eastAsia="Calibri" w:hAnsi="Calibri" w:cs="Calibri"/>
          <w:lang w:val="cs"/>
        </w:rPr>
        <w:t>rmy, které v oblasti umělé inteligence v ČR působí patří</w:t>
      </w:r>
      <w:r w:rsidR="001B647B" w:rsidRPr="003833DD">
        <w:rPr>
          <w:rFonts w:ascii="Calibri" w:eastAsia="Calibri" w:hAnsi="Calibri" w:cs="Calibri"/>
          <w:lang w:val="cs"/>
        </w:rPr>
        <w:t xml:space="preserve"> například</w:t>
      </w:r>
      <w:r w:rsidR="00C05E2A" w:rsidRPr="003833DD">
        <w:rPr>
          <w:rFonts w:ascii="Calibri" w:eastAsia="Calibri" w:hAnsi="Calibri" w:cs="Calibri"/>
          <w:lang w:val="cs"/>
        </w:rPr>
        <w:t xml:space="preserve"> </w:t>
      </w:r>
      <w:r w:rsidR="00E3439B" w:rsidRPr="003833DD">
        <w:rPr>
          <w:rFonts w:ascii="Calibri" w:eastAsia="Calibri" w:hAnsi="Calibri" w:cs="Calibri"/>
          <w:lang w:val="cs"/>
        </w:rPr>
        <w:t>GEN/A</w:t>
      </w:r>
      <w:r w:rsidR="00C05E2A" w:rsidRPr="003833DD">
        <w:rPr>
          <w:rFonts w:ascii="Calibri" w:eastAsia="Calibri" w:hAnsi="Calibri" w:cs="Calibri"/>
          <w:lang w:val="cs"/>
        </w:rPr>
        <w:t xml:space="preserve">vast, Seznam.cz </w:t>
      </w:r>
      <w:proofErr w:type="spellStart"/>
      <w:r w:rsidR="00C05E2A" w:rsidRPr="003833DD">
        <w:rPr>
          <w:rFonts w:ascii="Calibri" w:eastAsia="Calibri" w:hAnsi="Calibri" w:cs="Calibri"/>
          <w:lang w:val="cs"/>
        </w:rPr>
        <w:t>GoodData</w:t>
      </w:r>
      <w:proofErr w:type="spellEnd"/>
      <w:r w:rsidR="00C05E2A" w:rsidRPr="003833DD">
        <w:rPr>
          <w:rFonts w:ascii="Calibri" w:eastAsia="Calibri" w:hAnsi="Calibri" w:cs="Calibri"/>
          <w:lang w:val="cs"/>
        </w:rPr>
        <w:t xml:space="preserve">, Y Soft, </w:t>
      </w:r>
      <w:proofErr w:type="spellStart"/>
      <w:r w:rsidR="00C05E2A" w:rsidRPr="003833DD">
        <w:rPr>
          <w:rFonts w:ascii="Calibri" w:eastAsia="Calibri" w:hAnsi="Calibri" w:cs="Calibri"/>
          <w:lang w:val="cs"/>
        </w:rPr>
        <w:t>Socialbakers</w:t>
      </w:r>
      <w:proofErr w:type="spellEnd"/>
      <w:r w:rsidR="00A70ABF" w:rsidRPr="003833DD">
        <w:rPr>
          <w:rFonts w:ascii="Calibri" w:eastAsia="Calibri" w:hAnsi="Calibri" w:cs="Calibri"/>
          <w:lang w:val="cs"/>
        </w:rPr>
        <w:t>,</w:t>
      </w:r>
      <w:r w:rsidR="00C05E2A" w:rsidRPr="003833DD">
        <w:rPr>
          <w:rFonts w:ascii="Calibri" w:eastAsia="Calibri" w:hAnsi="Calibri" w:cs="Calibri"/>
          <w:lang w:val="cs"/>
        </w:rPr>
        <w:t xml:space="preserve"> STRV či Kiwi.com. Č</w:t>
      </w:r>
      <w:r w:rsidR="00C166CD">
        <w:rPr>
          <w:rFonts w:ascii="Calibri" w:eastAsia="Calibri" w:hAnsi="Calibri" w:cs="Calibri"/>
          <w:lang w:val="cs"/>
        </w:rPr>
        <w:t>R</w:t>
      </w:r>
      <w:r w:rsidR="00C05E2A" w:rsidRPr="003833DD">
        <w:rPr>
          <w:rFonts w:ascii="Calibri" w:eastAsia="Calibri" w:hAnsi="Calibri" w:cs="Calibri"/>
          <w:lang w:val="cs"/>
        </w:rPr>
        <w:t xml:space="preserve"> má také </w:t>
      </w:r>
      <w:r w:rsidRPr="003833DD">
        <w:rPr>
          <w:rFonts w:ascii="Calibri" w:eastAsia="Calibri" w:hAnsi="Calibri" w:cs="Calibri"/>
          <w:lang w:val="cs"/>
        </w:rPr>
        <w:t xml:space="preserve">řadu </w:t>
      </w:r>
      <w:r w:rsidR="00C05E2A" w:rsidRPr="003833DD">
        <w:rPr>
          <w:rFonts w:ascii="Calibri" w:eastAsia="Calibri" w:hAnsi="Calibri" w:cs="Calibri"/>
          <w:lang w:val="cs"/>
        </w:rPr>
        <w:t>úspěšn</w:t>
      </w:r>
      <w:r w:rsidRPr="003833DD">
        <w:rPr>
          <w:rFonts w:ascii="Calibri" w:eastAsia="Calibri" w:hAnsi="Calibri" w:cs="Calibri"/>
          <w:lang w:val="cs"/>
        </w:rPr>
        <w:t>ých AI</w:t>
      </w:r>
      <w:r w:rsidR="00C05E2A" w:rsidRPr="003833DD">
        <w:rPr>
          <w:rFonts w:ascii="Calibri" w:eastAsia="Calibri" w:hAnsi="Calibri" w:cs="Calibri"/>
          <w:lang w:val="cs"/>
        </w:rPr>
        <w:t xml:space="preserve"> start-up</w:t>
      </w:r>
      <w:r w:rsidRPr="003833DD">
        <w:rPr>
          <w:rFonts w:ascii="Calibri" w:eastAsia="Calibri" w:hAnsi="Calibri" w:cs="Calibri"/>
          <w:lang w:val="cs"/>
        </w:rPr>
        <w:t>ů, například</w:t>
      </w:r>
      <w:r w:rsidR="00C05E2A" w:rsidRPr="003833DD">
        <w:rPr>
          <w:rFonts w:ascii="Calibri" w:eastAsia="Calibri" w:hAnsi="Calibri" w:cs="Calibri"/>
          <w:lang w:val="cs"/>
        </w:rPr>
        <w:t xml:space="preserve"> </w:t>
      </w:r>
      <w:proofErr w:type="spellStart"/>
      <w:r w:rsidR="00C05E2A" w:rsidRPr="003833DD">
        <w:rPr>
          <w:rFonts w:ascii="Calibri" w:eastAsia="Calibri" w:hAnsi="Calibri" w:cs="Calibri"/>
          <w:lang w:val="cs"/>
        </w:rPr>
        <w:t>Resistant</w:t>
      </w:r>
      <w:proofErr w:type="spellEnd"/>
      <w:r w:rsidR="00C05E2A" w:rsidRPr="003833DD">
        <w:rPr>
          <w:rFonts w:ascii="Calibri" w:eastAsia="Calibri" w:hAnsi="Calibri" w:cs="Calibri"/>
          <w:lang w:val="cs"/>
        </w:rPr>
        <w:t xml:space="preserve"> AI, </w:t>
      </w:r>
      <w:proofErr w:type="spellStart"/>
      <w:r w:rsidR="00C05E2A" w:rsidRPr="003833DD">
        <w:rPr>
          <w:rFonts w:ascii="Calibri" w:eastAsia="Calibri" w:hAnsi="Calibri" w:cs="Calibri"/>
          <w:lang w:val="cs"/>
        </w:rPr>
        <w:t>Rossum</w:t>
      </w:r>
      <w:proofErr w:type="spellEnd"/>
      <w:r w:rsidR="00C05E2A" w:rsidRPr="003833DD">
        <w:rPr>
          <w:rFonts w:ascii="Calibri" w:eastAsia="Calibri" w:hAnsi="Calibri" w:cs="Calibri"/>
          <w:lang w:val="cs"/>
        </w:rPr>
        <w:t xml:space="preserve">, Filuta AI, </w:t>
      </w:r>
      <w:proofErr w:type="spellStart"/>
      <w:r w:rsidR="00C05E2A" w:rsidRPr="003833DD">
        <w:rPr>
          <w:rFonts w:ascii="Calibri" w:eastAsia="Calibri" w:hAnsi="Calibri" w:cs="Calibri"/>
          <w:lang w:val="cs"/>
        </w:rPr>
        <w:t>The</w:t>
      </w:r>
      <w:proofErr w:type="spellEnd"/>
      <w:r w:rsidR="00C05E2A" w:rsidRPr="003833DD">
        <w:rPr>
          <w:rFonts w:ascii="Calibri" w:eastAsia="Calibri" w:hAnsi="Calibri" w:cs="Calibri"/>
          <w:lang w:val="cs"/>
        </w:rPr>
        <w:t xml:space="preserve"> MAMA AI, </w:t>
      </w:r>
      <w:proofErr w:type="spellStart"/>
      <w:r w:rsidR="00C05E2A" w:rsidRPr="003833DD">
        <w:rPr>
          <w:rFonts w:ascii="Calibri" w:eastAsia="Calibri" w:hAnsi="Calibri" w:cs="Calibri"/>
          <w:lang w:val="cs"/>
        </w:rPr>
        <w:t>Mycroft</w:t>
      </w:r>
      <w:proofErr w:type="spellEnd"/>
      <w:r w:rsidR="00C05E2A" w:rsidRPr="003833DD">
        <w:rPr>
          <w:rFonts w:ascii="Calibri" w:eastAsia="Calibri" w:hAnsi="Calibri" w:cs="Calibri"/>
          <w:lang w:val="cs"/>
        </w:rPr>
        <w:t xml:space="preserve"> Mind, Inference Technologies, </w:t>
      </w:r>
      <w:proofErr w:type="spellStart"/>
      <w:r w:rsidR="00C05E2A" w:rsidRPr="003833DD">
        <w:rPr>
          <w:rFonts w:ascii="Calibri" w:eastAsia="Calibri" w:hAnsi="Calibri" w:cs="Calibri"/>
          <w:lang w:val="cs"/>
        </w:rPr>
        <w:t>Superface</w:t>
      </w:r>
      <w:proofErr w:type="spellEnd"/>
      <w:r w:rsidR="00C05E2A" w:rsidRPr="003833DD">
        <w:rPr>
          <w:rFonts w:ascii="Calibri" w:eastAsia="Calibri" w:hAnsi="Calibri" w:cs="Calibri"/>
          <w:lang w:val="cs"/>
        </w:rPr>
        <w:t xml:space="preserve"> a E2B. Významnou společností je také </w:t>
      </w:r>
      <w:proofErr w:type="spellStart"/>
      <w:r w:rsidR="00C05E2A" w:rsidRPr="003833DD">
        <w:rPr>
          <w:rFonts w:ascii="Calibri" w:eastAsia="Calibri" w:hAnsi="Calibri" w:cs="Calibri"/>
          <w:lang w:val="cs"/>
        </w:rPr>
        <w:t>Cognitive</w:t>
      </w:r>
      <w:proofErr w:type="spellEnd"/>
      <w:r w:rsidR="00C05E2A" w:rsidRPr="003833DD">
        <w:rPr>
          <w:rFonts w:ascii="Calibri" w:eastAsia="Calibri" w:hAnsi="Calibri" w:cs="Calibri"/>
          <w:lang w:val="cs"/>
        </w:rPr>
        <w:t xml:space="preserve"> </w:t>
      </w:r>
      <w:proofErr w:type="spellStart"/>
      <w:r w:rsidR="00C05E2A" w:rsidRPr="003833DD">
        <w:rPr>
          <w:rFonts w:ascii="Calibri" w:eastAsia="Calibri" w:hAnsi="Calibri" w:cs="Calibri"/>
          <w:lang w:val="cs"/>
        </w:rPr>
        <w:t>Security</w:t>
      </w:r>
      <w:proofErr w:type="spellEnd"/>
      <w:r w:rsidR="00C05E2A" w:rsidRPr="003833DD">
        <w:rPr>
          <w:rFonts w:ascii="Calibri" w:eastAsia="Calibri" w:hAnsi="Calibri" w:cs="Calibri"/>
          <w:lang w:val="cs"/>
        </w:rPr>
        <w:t xml:space="preserve"> (součást Cisco), která pomocí technik AI odhaluje sofistikované kybernetické hrozby. </w:t>
      </w:r>
      <w:proofErr w:type="spellStart"/>
      <w:r w:rsidR="00C05E2A" w:rsidRPr="003833DD">
        <w:rPr>
          <w:rFonts w:ascii="Calibri" w:eastAsia="Calibri" w:hAnsi="Calibri" w:cs="Calibri"/>
          <w:lang w:val="cs"/>
        </w:rPr>
        <w:t>SpeechTech</w:t>
      </w:r>
      <w:proofErr w:type="spellEnd"/>
      <w:r w:rsidR="00C05E2A" w:rsidRPr="003833DD">
        <w:rPr>
          <w:rFonts w:ascii="Calibri" w:eastAsia="Calibri" w:hAnsi="Calibri" w:cs="Calibri"/>
          <w:lang w:val="cs"/>
        </w:rPr>
        <w:t xml:space="preserve"> a </w:t>
      </w:r>
      <w:proofErr w:type="spellStart"/>
      <w:r w:rsidR="00C05E2A" w:rsidRPr="003833DD">
        <w:rPr>
          <w:rFonts w:ascii="Calibri" w:eastAsia="Calibri" w:hAnsi="Calibri" w:cs="Calibri"/>
          <w:lang w:val="cs"/>
        </w:rPr>
        <w:t>Phonexia</w:t>
      </w:r>
      <w:proofErr w:type="spellEnd"/>
      <w:r w:rsidR="00C05E2A" w:rsidRPr="003833DD">
        <w:rPr>
          <w:rFonts w:ascii="Calibri" w:eastAsia="Calibri" w:hAnsi="Calibri" w:cs="Calibri"/>
          <w:lang w:val="cs"/>
        </w:rPr>
        <w:t xml:space="preserve"> pracují s hlasovou biometrií a identifikací. </w:t>
      </w:r>
      <w:proofErr w:type="spellStart"/>
      <w:r w:rsidR="00C05E2A" w:rsidRPr="003833DD">
        <w:rPr>
          <w:rFonts w:ascii="Calibri" w:eastAsia="Calibri" w:hAnsi="Calibri" w:cs="Calibri"/>
          <w:lang w:val="cs"/>
        </w:rPr>
        <w:t>Flowmon</w:t>
      </w:r>
      <w:proofErr w:type="spellEnd"/>
      <w:r w:rsidR="00C05E2A" w:rsidRPr="003833DD">
        <w:rPr>
          <w:rFonts w:ascii="Calibri" w:eastAsia="Calibri" w:hAnsi="Calibri" w:cs="Calibri"/>
          <w:lang w:val="cs"/>
        </w:rPr>
        <w:t xml:space="preserve"> se zaměřuje na efektivní správu a zabezpečení sítě. Další česká společnost </w:t>
      </w:r>
      <w:proofErr w:type="spellStart"/>
      <w:r w:rsidR="00C05E2A" w:rsidRPr="003833DD">
        <w:rPr>
          <w:rFonts w:ascii="Calibri" w:eastAsia="Calibri" w:hAnsi="Calibri" w:cs="Calibri"/>
          <w:lang w:val="cs"/>
        </w:rPr>
        <w:t>Cogniware</w:t>
      </w:r>
      <w:proofErr w:type="spellEnd"/>
      <w:r w:rsidR="00C05E2A" w:rsidRPr="003833DD">
        <w:rPr>
          <w:rFonts w:ascii="Calibri" w:eastAsia="Calibri" w:hAnsi="Calibri" w:cs="Calibri"/>
          <w:lang w:val="cs"/>
        </w:rPr>
        <w:t xml:space="preserve"> může díky AI odhalovat hrozby od zločinců a upozorňovat na ně.</w:t>
      </w:r>
      <w:r w:rsidRPr="003833DD">
        <w:rPr>
          <w:rFonts w:ascii="Calibri" w:eastAsia="Calibri" w:hAnsi="Calibri" w:cs="Calibri"/>
          <w:lang w:val="cs"/>
        </w:rPr>
        <w:t xml:space="preserve"> </w:t>
      </w:r>
    </w:p>
    <w:p w14:paraId="004C9F0B" w14:textId="0097B939" w:rsidR="00C05E2A" w:rsidRPr="003833DD" w:rsidRDefault="00C05E2A" w:rsidP="00C05E2A">
      <w:pPr>
        <w:ind w:left="-20" w:right="-20"/>
        <w:jc w:val="both"/>
        <w:rPr>
          <w:rFonts w:ascii="Calibri" w:eastAsia="Calibri" w:hAnsi="Calibri" w:cs="Calibri"/>
        </w:rPr>
      </w:pPr>
      <w:r w:rsidRPr="003833DD">
        <w:rPr>
          <w:rFonts w:ascii="Calibri" w:eastAsia="Calibri" w:hAnsi="Calibri" w:cs="Calibri"/>
          <w:lang w:val="cs"/>
        </w:rPr>
        <w:t xml:space="preserve">Česko je jednou z nejlepších evropských destinací pro investice do informačních a komunikačních technologií (ICT). Potvrzuje to silný příliv projektů s vysokou přidanou hodnotou od předních světových společností v této </w:t>
      </w:r>
      <w:r w:rsidRPr="003833DD">
        <w:rPr>
          <w:rFonts w:ascii="Calibri" w:eastAsia="Calibri" w:hAnsi="Calibri" w:cs="Calibri"/>
          <w:lang w:val="cs"/>
        </w:rPr>
        <w:lastRenderedPageBreak/>
        <w:t xml:space="preserve">oblasti i místní tradice vynikajících technických oborů. Seznam úspěšných investorů v zemi zahrnuje </w:t>
      </w:r>
      <w:r w:rsidR="00061E7D" w:rsidRPr="003833DD">
        <w:rPr>
          <w:rFonts w:ascii="Calibri" w:eastAsia="Calibri" w:hAnsi="Calibri" w:cs="Calibri"/>
          <w:lang w:val="cs"/>
        </w:rPr>
        <w:t xml:space="preserve">firmy jako </w:t>
      </w:r>
      <w:r w:rsidRPr="003833DD">
        <w:rPr>
          <w:rFonts w:ascii="Calibri" w:eastAsia="Calibri" w:hAnsi="Calibri" w:cs="Calibri"/>
          <w:lang w:val="cs"/>
        </w:rPr>
        <w:t xml:space="preserve">například Microsoft, Skype, </w:t>
      </w:r>
      <w:proofErr w:type="spellStart"/>
      <w:r w:rsidRPr="003833DD">
        <w:rPr>
          <w:rFonts w:ascii="Calibri" w:eastAsia="Calibri" w:hAnsi="Calibri" w:cs="Calibri"/>
          <w:lang w:val="cs"/>
        </w:rPr>
        <w:t>Tieto</w:t>
      </w:r>
      <w:proofErr w:type="spellEnd"/>
      <w:r w:rsidRPr="003833DD">
        <w:rPr>
          <w:rFonts w:ascii="Calibri" w:eastAsia="Calibri" w:hAnsi="Calibri" w:cs="Calibri"/>
          <w:lang w:val="cs"/>
        </w:rPr>
        <w:t xml:space="preserve">, </w:t>
      </w:r>
      <w:proofErr w:type="spellStart"/>
      <w:r w:rsidRPr="003833DD">
        <w:rPr>
          <w:rFonts w:ascii="Calibri" w:eastAsia="Calibri" w:hAnsi="Calibri" w:cs="Calibri"/>
          <w:lang w:val="cs"/>
        </w:rPr>
        <w:t>Red</w:t>
      </w:r>
      <w:proofErr w:type="spellEnd"/>
      <w:r w:rsidRPr="003833DD">
        <w:rPr>
          <w:rFonts w:ascii="Calibri" w:eastAsia="Calibri" w:hAnsi="Calibri" w:cs="Calibri"/>
          <w:lang w:val="cs"/>
        </w:rPr>
        <w:t xml:space="preserve"> </w:t>
      </w:r>
      <w:proofErr w:type="spellStart"/>
      <w:r w:rsidRPr="003833DD">
        <w:rPr>
          <w:rFonts w:ascii="Calibri" w:eastAsia="Calibri" w:hAnsi="Calibri" w:cs="Calibri"/>
          <w:lang w:val="cs"/>
        </w:rPr>
        <w:t>Hat</w:t>
      </w:r>
      <w:proofErr w:type="spellEnd"/>
      <w:r w:rsidRPr="003833DD">
        <w:rPr>
          <w:rFonts w:ascii="Calibri" w:eastAsia="Calibri" w:hAnsi="Calibri" w:cs="Calibri"/>
          <w:lang w:val="cs"/>
        </w:rPr>
        <w:t xml:space="preserve">, </w:t>
      </w:r>
      <w:proofErr w:type="spellStart"/>
      <w:r w:rsidRPr="003833DD">
        <w:rPr>
          <w:rFonts w:ascii="Calibri" w:eastAsia="Calibri" w:hAnsi="Calibri" w:cs="Calibri"/>
          <w:lang w:val="cs"/>
        </w:rPr>
        <w:t>SolarWinds</w:t>
      </w:r>
      <w:proofErr w:type="spellEnd"/>
      <w:r w:rsidRPr="003833DD">
        <w:rPr>
          <w:rFonts w:ascii="Calibri" w:eastAsia="Calibri" w:hAnsi="Calibri" w:cs="Calibri"/>
          <w:lang w:val="cs"/>
        </w:rPr>
        <w:t>, IBM</w:t>
      </w:r>
      <w:r w:rsidRPr="00E61E1C">
        <w:rPr>
          <w:rFonts w:ascii="Calibri" w:eastAsia="Calibri" w:hAnsi="Calibri" w:cs="Calibri"/>
          <w:lang w:val="cs"/>
        </w:rPr>
        <w:t xml:space="preserve">, </w:t>
      </w:r>
      <w:r w:rsidR="00A52CB3" w:rsidRPr="00E61E1C">
        <w:rPr>
          <w:rFonts w:ascii="Calibri" w:eastAsia="Calibri" w:hAnsi="Calibri" w:cs="Calibri"/>
          <w:lang w:val="cs"/>
        </w:rPr>
        <w:t xml:space="preserve">Amazon, Amazon Web </w:t>
      </w:r>
      <w:proofErr w:type="spellStart"/>
      <w:r w:rsidR="00A52CB3" w:rsidRPr="00E61E1C">
        <w:rPr>
          <w:rFonts w:ascii="Calibri" w:eastAsia="Calibri" w:hAnsi="Calibri" w:cs="Calibri"/>
          <w:lang w:val="cs"/>
        </w:rPr>
        <w:t>Services</w:t>
      </w:r>
      <w:proofErr w:type="spellEnd"/>
      <w:r w:rsidR="00A52CB3" w:rsidRPr="00E61E1C">
        <w:rPr>
          <w:rFonts w:ascii="Calibri" w:eastAsia="Calibri" w:hAnsi="Calibri" w:cs="Calibri"/>
          <w:lang w:val="cs"/>
        </w:rPr>
        <w:t xml:space="preserve">, </w:t>
      </w:r>
      <w:r w:rsidRPr="00E61E1C">
        <w:rPr>
          <w:rFonts w:ascii="Calibri" w:eastAsia="Calibri" w:hAnsi="Calibri" w:cs="Calibri"/>
          <w:lang w:val="cs"/>
        </w:rPr>
        <w:t>zmi</w:t>
      </w:r>
      <w:r w:rsidRPr="003833DD">
        <w:rPr>
          <w:rFonts w:ascii="Calibri" w:eastAsia="Calibri" w:hAnsi="Calibri" w:cs="Calibri"/>
          <w:lang w:val="cs"/>
        </w:rPr>
        <w:t>ňované Cisco, Oracle, H2O.ai a MSD IT.</w:t>
      </w:r>
    </w:p>
    <w:p w14:paraId="4B24D731" w14:textId="16E0D422" w:rsidR="002A0357" w:rsidRPr="003833DD" w:rsidRDefault="002A0357" w:rsidP="002A0357">
      <w:pPr>
        <w:pStyle w:val="Nadpis5"/>
        <w:rPr>
          <w:rFonts w:eastAsia="Calibri"/>
          <w:lang w:val="cs"/>
        </w:rPr>
      </w:pPr>
      <w:r w:rsidRPr="003833DD">
        <w:rPr>
          <w:rFonts w:eastAsia="Calibri"/>
          <w:lang w:val="cs"/>
        </w:rPr>
        <w:t>Nevládní organizace</w:t>
      </w:r>
    </w:p>
    <w:p w14:paraId="167E13A2" w14:textId="1527EF1B" w:rsidR="00C05E2A" w:rsidRPr="003833DD" w:rsidRDefault="00C05E2A" w:rsidP="00C05E2A">
      <w:pPr>
        <w:spacing w:before="300" w:after="300"/>
        <w:ind w:left="-20" w:right="-20"/>
        <w:jc w:val="both"/>
        <w:rPr>
          <w:rFonts w:ascii="Calibri" w:eastAsia="Calibri" w:hAnsi="Calibri" w:cs="Calibri"/>
        </w:rPr>
      </w:pPr>
      <w:r w:rsidRPr="003833DD">
        <w:rPr>
          <w:rFonts w:ascii="Calibri" w:eastAsia="Calibri" w:hAnsi="Calibri" w:cs="Calibri"/>
          <w:lang w:val="cs"/>
        </w:rPr>
        <w:t xml:space="preserve">V oblasti umělé inteligence je aktivní neziskový sektor s cílem podporovat výzkum, vzdělávání, etické používání AI a společenskou diskusi o dopadech AI na společnost. Členky české AI scény jsou aktivně podporovány prostřednictvím iniciativy Czech </w:t>
      </w:r>
      <w:proofErr w:type="spellStart"/>
      <w:r w:rsidRPr="003833DD">
        <w:rPr>
          <w:rFonts w:ascii="Calibri" w:eastAsia="Calibri" w:hAnsi="Calibri" w:cs="Calibri"/>
          <w:lang w:val="cs"/>
        </w:rPr>
        <w:t>Women</w:t>
      </w:r>
      <w:proofErr w:type="spellEnd"/>
      <w:r w:rsidRPr="003833DD">
        <w:rPr>
          <w:rFonts w:ascii="Calibri" w:eastAsia="Calibri" w:hAnsi="Calibri" w:cs="Calibri"/>
          <w:lang w:val="cs"/>
        </w:rPr>
        <w:t xml:space="preserve"> in AI, která byla zahájena v roce 2020. Hlavním cílem neziskové organizace </w:t>
      </w:r>
      <w:proofErr w:type="spellStart"/>
      <w:r w:rsidRPr="003833DD">
        <w:rPr>
          <w:rFonts w:ascii="Calibri" w:eastAsia="Calibri" w:hAnsi="Calibri" w:cs="Calibri"/>
          <w:lang w:val="cs"/>
        </w:rPr>
        <w:t>Czechitas</w:t>
      </w:r>
      <w:proofErr w:type="spellEnd"/>
      <w:r w:rsidRPr="003833DD">
        <w:rPr>
          <w:rFonts w:ascii="Calibri" w:eastAsia="Calibri" w:hAnsi="Calibri" w:cs="Calibri"/>
          <w:lang w:val="cs"/>
        </w:rPr>
        <w:t xml:space="preserve"> je zvýšit diverzitu ve světě IT a podporovat vyšší úroveň digitální gramotnosti mezi ženami. </w:t>
      </w:r>
      <w:r w:rsidR="000707B8" w:rsidRPr="003833DD">
        <w:rPr>
          <w:rFonts w:ascii="Calibri" w:eastAsia="Calibri" w:hAnsi="Calibri" w:cs="Calibri"/>
          <w:lang w:val="cs"/>
        </w:rPr>
        <w:t xml:space="preserve">Na oblast vzdělávání v oboru umělé inteligence zejména na školách se zaměřuje iniciativa AI dětem složená z pedagogů a expertů z oblasti AI. </w:t>
      </w:r>
      <w:r w:rsidRPr="003833DD">
        <w:rPr>
          <w:rFonts w:ascii="Calibri" w:eastAsia="Calibri" w:hAnsi="Calibri" w:cs="Calibri"/>
          <w:lang w:val="cs"/>
        </w:rPr>
        <w:t xml:space="preserve">V ČR působí </w:t>
      </w:r>
      <w:r w:rsidR="005437C6" w:rsidRPr="003833DD">
        <w:rPr>
          <w:rFonts w:ascii="Calibri" w:eastAsia="Calibri" w:hAnsi="Calibri" w:cs="Calibri"/>
          <w:lang w:val="cs"/>
        </w:rPr>
        <w:t>prg.ai</w:t>
      </w:r>
      <w:r w:rsidRPr="003833DD">
        <w:rPr>
          <w:rFonts w:ascii="Calibri" w:eastAsia="Calibri" w:hAnsi="Calibri" w:cs="Calibri"/>
          <w:lang w:val="cs"/>
        </w:rPr>
        <w:t xml:space="preserve"> a brno.AI, které </w:t>
      </w:r>
      <w:r w:rsidR="005437C6" w:rsidRPr="003833DD">
        <w:rPr>
          <w:rFonts w:ascii="Calibri" w:eastAsia="Calibri" w:hAnsi="Calibri" w:cs="Calibri"/>
          <w:lang w:val="cs"/>
        </w:rPr>
        <w:t xml:space="preserve">rozvíjí AI inovační ekosystém, </w:t>
      </w:r>
      <w:r w:rsidRPr="003833DD">
        <w:rPr>
          <w:rFonts w:ascii="Calibri" w:eastAsia="Calibri" w:hAnsi="Calibri" w:cs="Calibri"/>
          <w:lang w:val="cs"/>
        </w:rPr>
        <w:t>organizují networkingové a vzdělávací akce</w:t>
      </w:r>
      <w:r w:rsidR="005437C6" w:rsidRPr="003833DD">
        <w:rPr>
          <w:rFonts w:ascii="Calibri" w:eastAsia="Calibri" w:hAnsi="Calibri" w:cs="Calibri"/>
          <w:lang w:val="cs"/>
        </w:rPr>
        <w:t>, věnují se intenzivně osvětě, vzdělávání a podporují adopci AI ze strany firem, škol i veřejného sektoru</w:t>
      </w:r>
      <w:r w:rsidRPr="003833DD">
        <w:rPr>
          <w:rFonts w:ascii="Calibri" w:eastAsia="Calibri" w:hAnsi="Calibri" w:cs="Calibri"/>
          <w:lang w:val="cs"/>
        </w:rPr>
        <w:t xml:space="preserve">. </w:t>
      </w:r>
      <w:r w:rsidR="000707B8" w:rsidRPr="003833DD">
        <w:rPr>
          <w:rFonts w:ascii="Calibri" w:eastAsia="Calibri" w:hAnsi="Calibri" w:cs="Calibri"/>
          <w:lang w:val="cs"/>
        </w:rPr>
        <w:t>V roce 2023 vznikla</w:t>
      </w:r>
      <w:r w:rsidRPr="003833DD">
        <w:rPr>
          <w:rFonts w:ascii="Calibri" w:eastAsia="Calibri" w:hAnsi="Calibri" w:cs="Calibri"/>
          <w:lang w:val="cs"/>
        </w:rPr>
        <w:t xml:space="preserve"> Česká asociace uměl</w:t>
      </w:r>
      <w:r w:rsidR="00061E7D" w:rsidRPr="003833DD">
        <w:rPr>
          <w:rFonts w:ascii="Calibri" w:eastAsia="Calibri" w:hAnsi="Calibri" w:cs="Calibri"/>
          <w:lang w:val="cs"/>
        </w:rPr>
        <w:t>é</w:t>
      </w:r>
      <w:r w:rsidRPr="003833DD">
        <w:rPr>
          <w:rFonts w:ascii="Calibri" w:eastAsia="Calibri" w:hAnsi="Calibri" w:cs="Calibri"/>
          <w:lang w:val="cs"/>
        </w:rPr>
        <w:t xml:space="preserve"> inteligenc</w:t>
      </w:r>
      <w:r w:rsidR="00061E7D" w:rsidRPr="003833DD">
        <w:rPr>
          <w:rFonts w:ascii="Calibri" w:eastAsia="Calibri" w:hAnsi="Calibri" w:cs="Calibri"/>
          <w:lang w:val="cs"/>
        </w:rPr>
        <w:t>e</w:t>
      </w:r>
      <w:r w:rsidR="000707B8" w:rsidRPr="003833DD">
        <w:rPr>
          <w:rFonts w:ascii="Calibri" w:eastAsia="Calibri" w:hAnsi="Calibri" w:cs="Calibri"/>
          <w:lang w:val="cs"/>
        </w:rPr>
        <w:t xml:space="preserve">, </w:t>
      </w:r>
      <w:r w:rsidR="0083111D" w:rsidRPr="003833DD">
        <w:rPr>
          <w:rFonts w:ascii="Calibri" w:eastAsia="Calibri" w:hAnsi="Calibri" w:cs="Calibri"/>
          <w:lang w:val="cs"/>
        </w:rPr>
        <w:t>která propaguje</w:t>
      </w:r>
      <w:r w:rsidRPr="003833DD">
        <w:rPr>
          <w:rFonts w:ascii="Calibri" w:eastAsia="Calibri" w:hAnsi="Calibri" w:cs="Calibri"/>
          <w:lang w:val="cs"/>
        </w:rPr>
        <w:t xml:space="preserve"> oblast AI, podporuje vědecký a technologický vývoj a snaží se o prosazení vysokých etických standardů v</w:t>
      </w:r>
      <w:r w:rsidR="000707B8" w:rsidRPr="003833DD">
        <w:rPr>
          <w:rFonts w:ascii="Calibri" w:eastAsia="Calibri" w:hAnsi="Calibri" w:cs="Calibri"/>
          <w:lang w:val="cs"/>
        </w:rPr>
        <w:t> této oblasti</w:t>
      </w:r>
      <w:r w:rsidRPr="003833DD">
        <w:rPr>
          <w:rFonts w:ascii="Calibri" w:eastAsia="Calibri" w:hAnsi="Calibri" w:cs="Calibri"/>
          <w:lang w:val="cs"/>
        </w:rPr>
        <w:t xml:space="preserve">. </w:t>
      </w:r>
    </w:p>
    <w:p w14:paraId="7DC3EEE3" w14:textId="119F7BA0" w:rsidR="00C05E2A" w:rsidRPr="003833DD" w:rsidRDefault="00C05E2A" w:rsidP="00C05E2A">
      <w:pPr>
        <w:pStyle w:val="Nadpis2"/>
        <w:rPr>
          <w:rFonts w:ascii="Calibri" w:eastAsia="Calibri" w:hAnsi="Calibri" w:cs="Calibri"/>
          <w:b w:val="0"/>
          <w:sz w:val="22"/>
          <w:szCs w:val="22"/>
        </w:rPr>
      </w:pPr>
      <w:bookmarkStart w:id="14" w:name="_Toc167279153"/>
      <w:r w:rsidRPr="003833DD">
        <w:rPr>
          <w:lang w:val="cs"/>
        </w:rPr>
        <w:t xml:space="preserve">Financování </w:t>
      </w:r>
      <w:r w:rsidR="00C90147" w:rsidRPr="003833DD">
        <w:rPr>
          <w:lang w:val="cs"/>
        </w:rPr>
        <w:t>oblasti umělé inteligence</w:t>
      </w:r>
      <w:bookmarkEnd w:id="14"/>
    </w:p>
    <w:p w14:paraId="60B07C25" w14:textId="6E7FD0E1" w:rsidR="00C05E2A" w:rsidRPr="003833DD" w:rsidRDefault="00C05E2A" w:rsidP="00C05E2A">
      <w:pPr>
        <w:ind w:left="-20" w:right="-20"/>
        <w:jc w:val="both"/>
        <w:rPr>
          <w:rFonts w:ascii="Calibri" w:eastAsia="Calibri" w:hAnsi="Calibri" w:cs="Calibri"/>
        </w:rPr>
      </w:pPr>
      <w:r w:rsidRPr="003833DD">
        <w:rPr>
          <w:rFonts w:ascii="Calibri" w:eastAsia="Calibri" w:hAnsi="Calibri" w:cs="Calibri"/>
          <w:lang w:val="cs"/>
        </w:rPr>
        <w:t xml:space="preserve">V posledních letech došlo k rychlému rozvoji technologií umělé inteligence, které mají potenciál zásadně </w:t>
      </w:r>
      <w:r w:rsidR="00847049" w:rsidRPr="003833DD">
        <w:rPr>
          <w:rFonts w:ascii="Calibri" w:eastAsia="Calibri" w:hAnsi="Calibri" w:cs="Calibri"/>
          <w:lang w:val="cs"/>
        </w:rPr>
        <w:t xml:space="preserve">ovlivnit </w:t>
      </w:r>
      <w:r w:rsidRPr="003833DD">
        <w:rPr>
          <w:rFonts w:ascii="Calibri" w:eastAsia="Calibri" w:hAnsi="Calibri" w:cs="Calibri"/>
          <w:lang w:val="cs"/>
        </w:rPr>
        <w:t xml:space="preserve">řadu odvětví – od výroby přes zdravotnictví </w:t>
      </w:r>
      <w:r w:rsidR="0086532E" w:rsidRPr="003833DD">
        <w:rPr>
          <w:rFonts w:ascii="Calibri" w:eastAsia="Calibri" w:hAnsi="Calibri" w:cs="Calibri"/>
          <w:lang w:val="cs"/>
        </w:rPr>
        <w:t xml:space="preserve">a bezpečnost </w:t>
      </w:r>
      <w:r w:rsidRPr="003833DD">
        <w:rPr>
          <w:rFonts w:ascii="Calibri" w:eastAsia="Calibri" w:hAnsi="Calibri" w:cs="Calibri"/>
          <w:lang w:val="cs"/>
        </w:rPr>
        <w:t>až po finanční služby, a stává se tak technologií strategickou. Č</w:t>
      </w:r>
      <w:r w:rsidR="00C166CD">
        <w:rPr>
          <w:rFonts w:ascii="Calibri" w:eastAsia="Calibri" w:hAnsi="Calibri" w:cs="Calibri"/>
          <w:lang w:val="cs"/>
        </w:rPr>
        <w:t>R</w:t>
      </w:r>
      <w:r w:rsidRPr="003833DD">
        <w:rPr>
          <w:rFonts w:ascii="Calibri" w:eastAsia="Calibri" w:hAnsi="Calibri" w:cs="Calibri"/>
          <w:lang w:val="cs"/>
        </w:rPr>
        <w:t>, s její silnou tradicí v oblasti průmyslu, výzkumu a vývoje, stojí před příležitostí stát se lídrem v aplikaci a vývoji AI technologií. Pro zajištění rozvoje umělé inteligence je ovšem potřeba zabezpečit dlouhodobě udržitelné mechanismy financování</w:t>
      </w:r>
      <w:r w:rsidR="00016E12" w:rsidRPr="003833DD">
        <w:rPr>
          <w:rFonts w:ascii="Calibri" w:eastAsia="Calibri" w:hAnsi="Calibri" w:cs="Calibri"/>
          <w:lang w:val="cs"/>
        </w:rPr>
        <w:t xml:space="preserve"> pro výzkum, vývoj a inovace v oblasti umělé inteligence</w:t>
      </w:r>
      <w:r w:rsidRPr="003833DD">
        <w:rPr>
          <w:rFonts w:ascii="Calibri" w:eastAsia="Calibri" w:hAnsi="Calibri" w:cs="Calibri"/>
          <w:lang w:val="cs"/>
        </w:rPr>
        <w:t>.</w:t>
      </w:r>
      <w:r w:rsidR="00016E12" w:rsidRPr="003833DD">
        <w:rPr>
          <w:rFonts w:ascii="Calibri" w:eastAsia="Calibri" w:hAnsi="Calibri" w:cs="Calibri"/>
          <w:lang w:val="cs"/>
        </w:rPr>
        <w:t xml:space="preserve"> </w:t>
      </w:r>
    </w:p>
    <w:p w14:paraId="6D978941" w14:textId="77777777" w:rsidR="00C05E2A" w:rsidRPr="003833DD" w:rsidRDefault="00C05E2A" w:rsidP="00E3439B">
      <w:pPr>
        <w:pStyle w:val="Nadpis3"/>
        <w:rPr>
          <w:rFonts w:eastAsia="Calibri"/>
        </w:rPr>
      </w:pPr>
      <w:bookmarkStart w:id="15" w:name="_Toc162535935"/>
      <w:bookmarkStart w:id="16" w:name="_Toc167279154"/>
      <w:r w:rsidRPr="003833DD">
        <w:rPr>
          <w:rFonts w:eastAsia="Calibri"/>
          <w:lang w:val="cs"/>
        </w:rPr>
        <w:t>Stav financování v AI od roku 2017</w:t>
      </w:r>
      <w:bookmarkEnd w:id="15"/>
      <w:bookmarkEnd w:id="16"/>
      <w:r w:rsidRPr="003833DD">
        <w:rPr>
          <w:rFonts w:eastAsia="Calibri"/>
          <w:lang w:val="cs"/>
        </w:rPr>
        <w:t xml:space="preserve"> </w:t>
      </w:r>
    </w:p>
    <w:p w14:paraId="69797F71" w14:textId="4C718CA4" w:rsidR="00C05E2A" w:rsidRPr="003833DD" w:rsidRDefault="00C05E2A" w:rsidP="00C05E2A">
      <w:pPr>
        <w:ind w:left="-20" w:right="-20"/>
        <w:jc w:val="both"/>
        <w:rPr>
          <w:rFonts w:ascii="Calibri" w:eastAsia="Calibri" w:hAnsi="Calibri" w:cs="Calibri"/>
        </w:rPr>
      </w:pPr>
      <w:r w:rsidRPr="003833DD">
        <w:rPr>
          <w:rFonts w:ascii="Calibri" w:eastAsia="Calibri" w:hAnsi="Calibri" w:cs="Calibri"/>
          <w:lang w:val="cs"/>
        </w:rPr>
        <w:t xml:space="preserve">Podle analytické studie Technologického centra Praha “Výzkum a vývoj v oblasti umělé inteligence v České republice“ z roku 2023 nejvíce projektů řešících problematiku AI od roku 2017 podpořila Technologická agentura ČR, Ministerstvo průmyslu a obchodu, Grantová agentura ČR a Ministerstvo školství, mládeže a tělovýchovy. MŠMT také podpořilo </w:t>
      </w:r>
      <w:r w:rsidR="00A70ABF" w:rsidRPr="003833DD">
        <w:rPr>
          <w:rFonts w:ascii="Calibri" w:eastAsia="Calibri" w:hAnsi="Calibri" w:cs="Calibri"/>
          <w:lang w:val="cs"/>
        </w:rPr>
        <w:t xml:space="preserve">řadu </w:t>
      </w:r>
      <w:r w:rsidRPr="003833DD">
        <w:rPr>
          <w:rFonts w:ascii="Calibri" w:eastAsia="Calibri" w:hAnsi="Calibri" w:cs="Calibri"/>
          <w:lang w:val="cs"/>
        </w:rPr>
        <w:t>projekt</w:t>
      </w:r>
      <w:r w:rsidR="00A70ABF" w:rsidRPr="003833DD">
        <w:rPr>
          <w:rFonts w:ascii="Calibri" w:eastAsia="Calibri" w:hAnsi="Calibri" w:cs="Calibri"/>
          <w:lang w:val="cs"/>
        </w:rPr>
        <w:t>ů zaměřených na rozvoj infrastruktury</w:t>
      </w:r>
      <w:r w:rsidRPr="003833DD">
        <w:rPr>
          <w:rFonts w:ascii="Calibri" w:eastAsia="Calibri" w:hAnsi="Calibri" w:cs="Calibri"/>
          <w:lang w:val="cs"/>
        </w:rPr>
        <w:t xml:space="preserve">. </w:t>
      </w:r>
      <w:r w:rsidR="00847049" w:rsidRPr="003833DD">
        <w:rPr>
          <w:rFonts w:ascii="Calibri" w:eastAsia="Calibri" w:hAnsi="Calibri" w:cs="Calibri"/>
          <w:lang w:val="cs"/>
        </w:rPr>
        <w:t xml:space="preserve"> Výše vynaložených prostředků </w:t>
      </w:r>
      <w:r w:rsidR="00847049" w:rsidRPr="00E61E1C">
        <w:rPr>
          <w:rFonts w:ascii="Calibri" w:eastAsia="Calibri" w:hAnsi="Calibri" w:cs="Calibri"/>
          <w:lang w:val="cs"/>
        </w:rPr>
        <w:t xml:space="preserve">z veřejných zdrojů na tyto projekty dosáhla od roku 2017 </w:t>
      </w:r>
      <w:r w:rsidRPr="00E61E1C">
        <w:rPr>
          <w:rFonts w:ascii="Calibri" w:eastAsia="Calibri" w:hAnsi="Calibri" w:cs="Calibri"/>
          <w:lang w:val="cs"/>
        </w:rPr>
        <w:t>celkem 11,44 mld</w:t>
      </w:r>
      <w:r w:rsidR="00061E7D" w:rsidRPr="00E61E1C">
        <w:rPr>
          <w:rFonts w:ascii="Calibri" w:eastAsia="Calibri" w:hAnsi="Calibri" w:cs="Calibri"/>
          <w:lang w:val="cs"/>
        </w:rPr>
        <w:t>.</w:t>
      </w:r>
      <w:r w:rsidRPr="00E61E1C">
        <w:rPr>
          <w:rFonts w:ascii="Calibri" w:eastAsia="Calibri" w:hAnsi="Calibri" w:cs="Calibri"/>
          <w:lang w:val="cs"/>
        </w:rPr>
        <w:t xml:space="preserve"> Kč. Tato částka byla zjištěna z veřejně přístupné databáze Centrální evidence projektů</w:t>
      </w:r>
      <w:r w:rsidR="004A5AC1" w:rsidRPr="00E61E1C">
        <w:rPr>
          <w:rFonts w:ascii="Calibri" w:eastAsia="Calibri" w:hAnsi="Calibri" w:cs="Calibri"/>
          <w:lang w:val="cs"/>
        </w:rPr>
        <w:t xml:space="preserve"> </w:t>
      </w:r>
      <w:r w:rsidRPr="00E61E1C">
        <w:rPr>
          <w:rFonts w:ascii="Calibri" w:eastAsia="Calibri" w:hAnsi="Calibri" w:cs="Calibri"/>
          <w:lang w:val="cs"/>
        </w:rPr>
        <w:t xml:space="preserve">Informačního systému výzkumu, vývoje a inovací. </w:t>
      </w:r>
      <w:r w:rsidR="007611A4" w:rsidRPr="00E61E1C">
        <w:rPr>
          <w:rFonts w:ascii="Calibri" w:eastAsia="Calibri" w:hAnsi="Calibri" w:cs="Calibri"/>
          <w:lang w:val="cs"/>
        </w:rPr>
        <w:t>Historicky nebyl</w:t>
      </w:r>
      <w:r w:rsidR="009F36D1" w:rsidRPr="00E61E1C">
        <w:rPr>
          <w:rFonts w:ascii="Calibri" w:eastAsia="Calibri" w:hAnsi="Calibri" w:cs="Calibri"/>
          <w:lang w:val="cs"/>
        </w:rPr>
        <w:t>a</w:t>
      </w:r>
      <w:r w:rsidR="007611A4" w:rsidRPr="00E61E1C">
        <w:rPr>
          <w:rFonts w:ascii="Calibri" w:eastAsia="Calibri" w:hAnsi="Calibri" w:cs="Calibri"/>
          <w:lang w:val="cs"/>
        </w:rPr>
        <w:t xml:space="preserve"> </w:t>
      </w:r>
      <w:r w:rsidR="009F36D1" w:rsidRPr="00E61E1C">
        <w:rPr>
          <w:rFonts w:ascii="Calibri" w:eastAsia="Calibri" w:hAnsi="Calibri" w:cs="Calibri"/>
          <w:lang w:val="cs"/>
        </w:rPr>
        <w:t>veřejná podpora</w:t>
      </w:r>
      <w:r w:rsidR="007611A4" w:rsidRPr="00E61E1C">
        <w:rPr>
          <w:rFonts w:ascii="Calibri" w:eastAsia="Calibri" w:hAnsi="Calibri" w:cs="Calibri"/>
          <w:lang w:val="cs"/>
        </w:rPr>
        <w:t xml:space="preserve"> cílen</w:t>
      </w:r>
      <w:r w:rsidR="009F36D1" w:rsidRPr="00E61E1C">
        <w:rPr>
          <w:rFonts w:ascii="Calibri" w:eastAsia="Calibri" w:hAnsi="Calibri" w:cs="Calibri"/>
          <w:lang w:val="cs"/>
        </w:rPr>
        <w:t>a</w:t>
      </w:r>
      <w:r w:rsidR="007611A4" w:rsidRPr="00E61E1C">
        <w:rPr>
          <w:rFonts w:ascii="Calibri" w:eastAsia="Calibri" w:hAnsi="Calibri" w:cs="Calibri"/>
          <w:lang w:val="cs"/>
        </w:rPr>
        <w:t xml:space="preserve"> výhradně na umělou inteligenci, nicméně v poslední době lze zaznamenat pozitivní obrat</w:t>
      </w:r>
      <w:r w:rsidR="00713686" w:rsidRPr="00E61E1C">
        <w:rPr>
          <w:rFonts w:ascii="Calibri" w:eastAsia="Calibri" w:hAnsi="Calibri" w:cs="Calibri"/>
          <w:lang w:val="cs"/>
        </w:rPr>
        <w:t>, a to</w:t>
      </w:r>
      <w:r w:rsidR="007611A4" w:rsidRPr="00E61E1C">
        <w:rPr>
          <w:rFonts w:ascii="Calibri" w:eastAsia="Calibri" w:hAnsi="Calibri" w:cs="Calibri"/>
          <w:lang w:val="cs"/>
        </w:rPr>
        <w:t xml:space="preserve"> v rámci dílčího cíle 5 programu SIGMA</w:t>
      </w:r>
      <w:r w:rsidR="00713686" w:rsidRPr="00E61E1C">
        <w:rPr>
          <w:rFonts w:ascii="Calibri" w:eastAsia="Calibri" w:hAnsi="Calibri" w:cs="Calibri"/>
          <w:lang w:val="cs"/>
        </w:rPr>
        <w:t>, který je zaměřen specificky na umělou inteligenci</w:t>
      </w:r>
      <w:r w:rsidR="007611A4" w:rsidRPr="00E61E1C">
        <w:rPr>
          <w:rFonts w:ascii="Calibri" w:eastAsia="Calibri" w:hAnsi="Calibri" w:cs="Calibri"/>
          <w:lang w:val="cs"/>
        </w:rPr>
        <w:t>.</w:t>
      </w:r>
      <w:r w:rsidR="007611A4">
        <w:rPr>
          <w:rFonts w:ascii="Calibri" w:eastAsia="Calibri" w:hAnsi="Calibri" w:cs="Calibri"/>
          <w:lang w:val="cs"/>
        </w:rPr>
        <w:t xml:space="preserve"> </w:t>
      </w:r>
    </w:p>
    <w:p w14:paraId="751B0390" w14:textId="1C678E7A" w:rsidR="00C05E2A" w:rsidRPr="003833DD" w:rsidRDefault="00C05E2A" w:rsidP="00C05E2A">
      <w:pPr>
        <w:ind w:left="-20" w:right="-20"/>
        <w:jc w:val="both"/>
        <w:rPr>
          <w:rFonts w:ascii="Calibri" w:eastAsia="Calibri" w:hAnsi="Calibri" w:cs="Calibri"/>
        </w:rPr>
      </w:pPr>
      <w:r w:rsidRPr="003833DD">
        <w:rPr>
          <w:rFonts w:ascii="Calibri" w:eastAsia="Calibri" w:hAnsi="Calibri" w:cs="Calibri"/>
          <w:lang w:val="cs"/>
        </w:rPr>
        <w:t xml:space="preserve">Nejvyšší podpora na řešení projektů byla poskytnuta TA ČR (přes 4,5 mld. Kč). Vysokou státní podporu ve výši cca 3,3 mld. Kč poskytlo také MŠMT. Vysoká státní podpora souvisí s tím, že MŠMT podporovalo finančně nákladné projekty zaměřené na rozvoj infrastruktury pro </w:t>
      </w:r>
      <w:r w:rsidR="001B647B" w:rsidRPr="003833DD">
        <w:rPr>
          <w:rFonts w:ascii="Calibri" w:eastAsia="Calibri" w:hAnsi="Calibri" w:cs="Calibri"/>
          <w:lang w:val="cs"/>
        </w:rPr>
        <w:t>výzkum, vývoj a inovace</w:t>
      </w:r>
      <w:r w:rsidRPr="003833DD">
        <w:rPr>
          <w:rFonts w:ascii="Calibri" w:eastAsia="Calibri" w:hAnsi="Calibri" w:cs="Calibri"/>
          <w:lang w:val="cs"/>
        </w:rPr>
        <w:t>, které byly podpořeny celkovou částkou téměř 2,7 mld. Kč (v průměru přes 90 mil. Kč na projekt). Více než 1 mld. Kč státní podpory na řešení výzkumných projektů s problematikou AI poskytla také Grantová agentura ČR (GA ČR). Nejvíce projektů bylo podpořeno MPO v Operačním programu Podnikání a inovace pro konkurenceschopnost. V případě MPO</w:t>
      </w:r>
      <w:r w:rsidR="00A70ABF" w:rsidRPr="003833DD">
        <w:rPr>
          <w:rFonts w:ascii="Calibri" w:eastAsia="Calibri" w:hAnsi="Calibri" w:cs="Calibri"/>
          <w:lang w:val="cs"/>
        </w:rPr>
        <w:t xml:space="preserve"> a TA ČR</w:t>
      </w:r>
      <w:r w:rsidRPr="003833DD">
        <w:rPr>
          <w:rFonts w:ascii="Calibri" w:eastAsia="Calibri" w:hAnsi="Calibri" w:cs="Calibri"/>
          <w:lang w:val="cs"/>
        </w:rPr>
        <w:t xml:space="preserve"> se převážně jednalo o projekty aplikovaného </w:t>
      </w:r>
      <w:r w:rsidR="001B647B" w:rsidRPr="003833DD">
        <w:rPr>
          <w:rFonts w:ascii="Calibri" w:eastAsia="Calibri" w:hAnsi="Calibri" w:cs="Calibri"/>
          <w:lang w:val="cs"/>
        </w:rPr>
        <w:t>výzkumu a vývoje</w:t>
      </w:r>
      <w:r w:rsidRPr="003833DD">
        <w:rPr>
          <w:rFonts w:ascii="Calibri" w:eastAsia="Calibri" w:hAnsi="Calibri" w:cs="Calibri"/>
          <w:lang w:val="cs"/>
        </w:rPr>
        <w:t xml:space="preserve"> nebo o projekty, které se problematiky AI pouze dotýkaly. </w:t>
      </w:r>
      <w:r w:rsidR="007F37F5" w:rsidRPr="007F37F5">
        <w:rPr>
          <w:rFonts w:ascii="Calibri" w:eastAsia="Calibri" w:hAnsi="Calibri" w:cs="Calibri"/>
          <w:lang w:val="cs"/>
        </w:rPr>
        <w:t>Přibližně 2 mld. Kč šlo na základní výzkum v oblasti umělé inteligence (viz kapitola 4.4 výše uved</w:t>
      </w:r>
      <w:r w:rsidR="007F37F5">
        <w:rPr>
          <w:rFonts w:ascii="Calibri" w:eastAsia="Calibri" w:hAnsi="Calibri" w:cs="Calibri"/>
          <w:lang w:val="cs"/>
        </w:rPr>
        <w:t>e</w:t>
      </w:r>
      <w:r w:rsidR="007F37F5" w:rsidRPr="007F37F5">
        <w:rPr>
          <w:rFonts w:ascii="Calibri" w:eastAsia="Calibri" w:hAnsi="Calibri" w:cs="Calibri"/>
          <w:lang w:val="cs"/>
        </w:rPr>
        <w:t>né analytické studie</w:t>
      </w:r>
      <w:r w:rsidR="007F37F5">
        <w:rPr>
          <w:rFonts w:ascii="Calibri" w:eastAsia="Calibri" w:hAnsi="Calibri" w:cs="Calibri"/>
          <w:lang w:val="cs"/>
        </w:rPr>
        <w:t>, která byla</w:t>
      </w:r>
      <w:r w:rsidR="007F37F5" w:rsidRPr="007F37F5">
        <w:rPr>
          <w:rFonts w:ascii="Calibri" w:eastAsia="Calibri" w:hAnsi="Calibri" w:cs="Calibri"/>
          <w:lang w:val="cs"/>
        </w:rPr>
        <w:t xml:space="preserve"> připravená T</w:t>
      </w:r>
      <w:r w:rsidR="007F37F5">
        <w:rPr>
          <w:rFonts w:ascii="Calibri" w:eastAsia="Calibri" w:hAnsi="Calibri" w:cs="Calibri"/>
          <w:lang w:val="cs"/>
        </w:rPr>
        <w:t>echnologickým centrem Prahe</w:t>
      </w:r>
      <w:r w:rsidR="007F37F5" w:rsidRPr="007F37F5">
        <w:rPr>
          <w:rFonts w:ascii="Calibri" w:eastAsia="Calibri" w:hAnsi="Calibri" w:cs="Calibri"/>
          <w:lang w:val="cs"/>
        </w:rPr>
        <w:t xml:space="preserve"> ve </w:t>
      </w:r>
      <w:r w:rsidR="007F37F5" w:rsidRPr="007F37F5">
        <w:rPr>
          <w:rFonts w:ascii="Calibri" w:eastAsia="Calibri" w:hAnsi="Calibri" w:cs="Calibri"/>
          <w:lang w:val="cs"/>
        </w:rPr>
        <w:lastRenderedPageBreak/>
        <w:t>spolupráci s AICZECHIA), kde byl</w:t>
      </w:r>
      <w:r w:rsidR="007F37F5">
        <w:rPr>
          <w:rFonts w:ascii="Calibri" w:eastAsia="Calibri" w:hAnsi="Calibri" w:cs="Calibri"/>
          <w:lang w:val="cs"/>
        </w:rPr>
        <w:t>i</w:t>
      </w:r>
      <w:r w:rsidR="007F37F5" w:rsidRPr="007F37F5">
        <w:rPr>
          <w:rFonts w:ascii="Calibri" w:eastAsia="Calibri" w:hAnsi="Calibri" w:cs="Calibri"/>
          <w:lang w:val="cs"/>
        </w:rPr>
        <w:t xml:space="preserve"> hlavními poskytovateli MŠMT a GA ČR. </w:t>
      </w:r>
      <w:r w:rsidRPr="003833DD">
        <w:rPr>
          <w:rFonts w:ascii="Calibri" w:eastAsia="Calibri" w:hAnsi="Calibri" w:cs="Calibri"/>
          <w:lang w:val="cs"/>
        </w:rPr>
        <w:t>Vysoký počet projektů základního výzkumu AI byl podpořen Grantovou agenturou ČR v rámci Standardních projektů MŠMT. Dalším programem s vysokým počtem projektů zaměřených na problematiku AI byl program TREND, který TA ČR implementovala pro MPO. Projekty měly proto obdobný charakter jak</w:t>
      </w:r>
      <w:r w:rsidR="00061E7D" w:rsidRPr="003833DD">
        <w:rPr>
          <w:rFonts w:ascii="Calibri" w:eastAsia="Calibri" w:hAnsi="Calibri" w:cs="Calibri"/>
          <w:lang w:val="cs"/>
        </w:rPr>
        <w:t>o</w:t>
      </w:r>
      <w:r w:rsidRPr="003833DD">
        <w:rPr>
          <w:rFonts w:ascii="Calibri" w:eastAsia="Calibri" w:hAnsi="Calibri" w:cs="Calibri"/>
          <w:lang w:val="cs"/>
        </w:rPr>
        <w:t xml:space="preserve"> projekty podpořené MPO. Projekty zaměřené na problematiku AI byly podpořeny i některými dalšími poskytovateli jako jsou například Ministerstvo obrany</w:t>
      </w:r>
      <w:r w:rsidR="00061E7D" w:rsidRPr="003833DD">
        <w:rPr>
          <w:rFonts w:ascii="Calibri" w:eastAsia="Calibri" w:hAnsi="Calibri" w:cs="Calibri"/>
          <w:lang w:val="cs"/>
        </w:rPr>
        <w:t xml:space="preserve"> a</w:t>
      </w:r>
      <w:r w:rsidR="00C3220C" w:rsidRPr="003833DD">
        <w:rPr>
          <w:rFonts w:ascii="Calibri" w:eastAsia="Calibri" w:hAnsi="Calibri" w:cs="Calibri"/>
          <w:lang w:val="cs"/>
        </w:rPr>
        <w:t xml:space="preserve"> </w:t>
      </w:r>
      <w:r w:rsidRPr="003833DD">
        <w:rPr>
          <w:rFonts w:ascii="Calibri" w:eastAsia="Calibri" w:hAnsi="Calibri" w:cs="Calibri"/>
          <w:lang w:val="cs"/>
        </w:rPr>
        <w:t xml:space="preserve">Ministerstvo vnitra. </w:t>
      </w:r>
    </w:p>
    <w:p w14:paraId="2864B2A3" w14:textId="77777777" w:rsidR="00C05E2A" w:rsidRPr="003833DD" w:rsidRDefault="00C05E2A" w:rsidP="00E3439B">
      <w:pPr>
        <w:pStyle w:val="Nadpis3"/>
        <w:rPr>
          <w:rFonts w:eastAsia="Calibri"/>
        </w:rPr>
      </w:pPr>
      <w:bookmarkStart w:id="17" w:name="_Toc162535936"/>
      <w:bookmarkStart w:id="18" w:name="_Toc167279155"/>
      <w:r w:rsidRPr="003833DD">
        <w:rPr>
          <w:rFonts w:eastAsia="Calibri"/>
          <w:lang w:val="cs"/>
        </w:rPr>
        <w:t>Zdroje financování</w:t>
      </w:r>
      <w:bookmarkEnd w:id="17"/>
      <w:bookmarkEnd w:id="18"/>
      <w:r w:rsidRPr="003833DD">
        <w:rPr>
          <w:rFonts w:eastAsia="Calibri"/>
          <w:lang w:val="cs"/>
        </w:rPr>
        <w:t xml:space="preserve"> </w:t>
      </w:r>
    </w:p>
    <w:p w14:paraId="3A25CC7D" w14:textId="4A960375" w:rsidR="00C05E2A" w:rsidRPr="003833DD" w:rsidRDefault="00C05E2A" w:rsidP="00C05E2A">
      <w:pPr>
        <w:ind w:left="-20" w:right="-20"/>
        <w:jc w:val="both"/>
        <w:rPr>
          <w:rFonts w:ascii="Calibri" w:eastAsia="Calibri" w:hAnsi="Calibri" w:cs="Calibri"/>
        </w:rPr>
      </w:pPr>
      <w:r w:rsidRPr="003833DD">
        <w:rPr>
          <w:rFonts w:ascii="Calibri" w:eastAsia="Calibri" w:hAnsi="Calibri" w:cs="Calibri"/>
          <w:lang w:val="cs"/>
        </w:rPr>
        <w:t>Financování Národní strategie umělé inteligence je aktuálně postaveno na čtyřech primárních zdrojích financování, a to je státní rozpočet (v rámci rozpočtů jednotlivých rozpočtových kapitol centrálních úřadů), Národní plán obnovy, přímo řízené programy E</w:t>
      </w:r>
      <w:r w:rsidR="00C166CD">
        <w:rPr>
          <w:rFonts w:ascii="Calibri" w:eastAsia="Calibri" w:hAnsi="Calibri" w:cs="Calibri"/>
          <w:lang w:val="cs"/>
        </w:rPr>
        <w:t>U</w:t>
      </w:r>
      <w:r w:rsidRPr="003833DD">
        <w:rPr>
          <w:rFonts w:ascii="Calibri" w:eastAsia="Calibri" w:hAnsi="Calibri" w:cs="Calibri"/>
          <w:lang w:val="cs"/>
        </w:rPr>
        <w:t xml:space="preserve"> a Evropské strukturální fondy. </w:t>
      </w:r>
    </w:p>
    <w:p w14:paraId="5722B6DE" w14:textId="075572F8" w:rsidR="00C05E2A" w:rsidRPr="003833DD" w:rsidRDefault="00C05E2A" w:rsidP="00C05E2A">
      <w:pPr>
        <w:ind w:left="-20" w:right="-20"/>
        <w:jc w:val="both"/>
        <w:rPr>
          <w:rFonts w:ascii="Calibri" w:eastAsia="Calibri" w:hAnsi="Calibri" w:cs="Calibri"/>
        </w:rPr>
      </w:pPr>
      <w:r w:rsidRPr="003833DD">
        <w:rPr>
          <w:rFonts w:ascii="Calibri" w:eastAsia="Calibri" w:hAnsi="Calibri" w:cs="Calibri"/>
          <w:lang w:val="cs"/>
        </w:rPr>
        <w:t>M</w:t>
      </w:r>
      <w:r w:rsidR="00C166CD">
        <w:rPr>
          <w:rFonts w:ascii="Calibri" w:eastAsia="Calibri" w:hAnsi="Calibri" w:cs="Calibri"/>
          <w:lang w:val="cs"/>
        </w:rPr>
        <w:t>PO</w:t>
      </w:r>
      <w:r w:rsidRPr="003833DD">
        <w:rPr>
          <w:rFonts w:ascii="Calibri" w:eastAsia="Calibri" w:hAnsi="Calibri" w:cs="Calibri"/>
          <w:lang w:val="cs"/>
        </w:rPr>
        <w:t xml:space="preserve"> má v gesci digitální inovace a technologický rozvoj, včetně oblasti umělé inteligence</w:t>
      </w:r>
      <w:r w:rsidR="001B647B" w:rsidRPr="003833DD">
        <w:rPr>
          <w:rFonts w:ascii="Calibri" w:eastAsia="Calibri" w:hAnsi="Calibri" w:cs="Calibri"/>
          <w:lang w:val="cs"/>
        </w:rPr>
        <w:t>,</w:t>
      </w:r>
      <w:r w:rsidRPr="003833DD">
        <w:rPr>
          <w:rFonts w:ascii="Calibri" w:eastAsia="Calibri" w:hAnsi="Calibri" w:cs="Calibri"/>
          <w:lang w:val="cs"/>
        </w:rPr>
        <w:t xml:space="preserve"> a podporuje je prostřednictvím různých resortních programů a finančních nástrojů. MŠMT financuje umělou inteligenci</w:t>
      </w:r>
      <w:r w:rsidR="00C166CD">
        <w:rPr>
          <w:rFonts w:ascii="Calibri" w:eastAsia="Calibri" w:hAnsi="Calibri" w:cs="Calibri"/>
          <w:lang w:val="cs"/>
        </w:rPr>
        <w:t xml:space="preserve"> </w:t>
      </w:r>
      <w:r w:rsidRPr="003833DD">
        <w:rPr>
          <w:rFonts w:ascii="Calibri" w:eastAsia="Calibri" w:hAnsi="Calibri" w:cs="Calibri"/>
          <w:lang w:val="cs"/>
        </w:rPr>
        <w:t xml:space="preserve">skrze programy, které cílí na výzkum, vzdělávání a rozvoj dovedností v této klíčové technologické oblasti nebo podporu vzdělávacích programů. Z veřejných zdrojů je financován výzkum, vývoji a inovace skrze </w:t>
      </w:r>
      <w:r w:rsidRPr="00E61E1C">
        <w:rPr>
          <w:rFonts w:ascii="Calibri" w:eastAsia="Calibri" w:hAnsi="Calibri" w:cs="Calibri"/>
          <w:lang w:val="cs"/>
        </w:rPr>
        <w:t xml:space="preserve">TAČR, která podporuje aplikovaný výzkum a experimentální vývoj prostřednictvím různých programů, které </w:t>
      </w:r>
      <w:r w:rsidR="00F31D6E" w:rsidRPr="00E61E1C">
        <w:rPr>
          <w:rFonts w:ascii="Calibri" w:eastAsia="Calibri" w:hAnsi="Calibri" w:cs="Calibri"/>
          <w:lang w:val="cs"/>
        </w:rPr>
        <w:t>zahrnují</w:t>
      </w:r>
      <w:r w:rsidRPr="00E61E1C">
        <w:rPr>
          <w:rFonts w:ascii="Calibri" w:eastAsia="Calibri" w:hAnsi="Calibri" w:cs="Calibri"/>
          <w:lang w:val="cs"/>
        </w:rPr>
        <w:t xml:space="preserve"> pr</w:t>
      </w:r>
      <w:r w:rsidRPr="003833DD">
        <w:rPr>
          <w:rFonts w:ascii="Calibri" w:eastAsia="Calibri" w:hAnsi="Calibri" w:cs="Calibri"/>
          <w:lang w:val="cs"/>
        </w:rPr>
        <w:t xml:space="preserve">ojekty v oblasti AI. Tyto programy jsou zaměřeny na podporu inovací a spolupráce mezi výzkumnými institucemi a soukromým sektorem. V rámci schváleného OP JAK pod MŠMT jsou např. vyhlašovány výzvy MSCA </w:t>
      </w:r>
      <w:proofErr w:type="spellStart"/>
      <w:r w:rsidRPr="003833DD">
        <w:rPr>
          <w:rFonts w:ascii="Calibri" w:eastAsia="Calibri" w:hAnsi="Calibri" w:cs="Calibri"/>
          <w:lang w:val="cs"/>
        </w:rPr>
        <w:t>Fellowships</w:t>
      </w:r>
      <w:proofErr w:type="spellEnd"/>
      <w:r w:rsidRPr="003833DD">
        <w:rPr>
          <w:rFonts w:ascii="Calibri" w:eastAsia="Calibri" w:hAnsi="Calibri" w:cs="Calibri"/>
          <w:lang w:val="cs"/>
        </w:rPr>
        <w:t xml:space="preserve"> CZ a MSCA </w:t>
      </w:r>
      <w:proofErr w:type="spellStart"/>
      <w:r w:rsidRPr="003833DD">
        <w:rPr>
          <w:rFonts w:ascii="Calibri" w:eastAsia="Calibri" w:hAnsi="Calibri" w:cs="Calibri"/>
          <w:lang w:val="cs"/>
        </w:rPr>
        <w:t>Cofund</w:t>
      </w:r>
      <w:proofErr w:type="spellEnd"/>
      <w:r w:rsidRPr="003833DD">
        <w:rPr>
          <w:rFonts w:ascii="Calibri" w:eastAsia="Calibri" w:hAnsi="Calibri" w:cs="Calibri"/>
          <w:lang w:val="cs"/>
        </w:rPr>
        <w:t xml:space="preserve"> CZ, prostřednictvím kterých jsou podporovány excelentní projekty mobility výzkumných pracovníků z Akcí Marie </w:t>
      </w:r>
      <w:proofErr w:type="spellStart"/>
      <w:r w:rsidRPr="003833DD">
        <w:rPr>
          <w:rFonts w:ascii="Calibri" w:eastAsia="Calibri" w:hAnsi="Calibri" w:cs="Calibri"/>
          <w:lang w:val="cs"/>
        </w:rPr>
        <w:t>Sklodowska</w:t>
      </w:r>
      <w:proofErr w:type="spellEnd"/>
      <w:r w:rsidRPr="003833DD">
        <w:rPr>
          <w:rFonts w:ascii="Calibri" w:eastAsia="Calibri" w:hAnsi="Calibri" w:cs="Calibri"/>
          <w:lang w:val="cs"/>
        </w:rPr>
        <w:t>-Curie, které nemohly být podpořeny z rámcového programu Horizont Evropa z důvodu vyčerpání finanční alokace EK a získaly tzv. pečeť excelence, včetně projektů zaměřených na oblast umělé inteligence.</w:t>
      </w:r>
    </w:p>
    <w:p w14:paraId="69CE4C38" w14:textId="581A39C6" w:rsidR="00C05E2A" w:rsidRPr="003833DD" w:rsidRDefault="00C05E2A" w:rsidP="00C05E2A">
      <w:pPr>
        <w:ind w:left="-20" w:right="-20"/>
        <w:jc w:val="both"/>
        <w:rPr>
          <w:rFonts w:ascii="Calibri" w:eastAsia="Calibri" w:hAnsi="Calibri" w:cs="Calibri"/>
        </w:rPr>
      </w:pPr>
      <w:r w:rsidRPr="003833DD">
        <w:rPr>
          <w:rFonts w:ascii="Calibri" w:eastAsia="Calibri" w:hAnsi="Calibri" w:cs="Calibri"/>
          <w:lang w:val="cs"/>
        </w:rPr>
        <w:t>Národní plán obnovy podporuje digitalizaci</w:t>
      </w:r>
      <w:r w:rsidR="001640A0" w:rsidRPr="003833DD">
        <w:rPr>
          <w:rFonts w:ascii="Calibri" w:eastAsia="Calibri" w:hAnsi="Calibri" w:cs="Calibri"/>
          <w:lang w:val="cs"/>
        </w:rPr>
        <w:t>, včetně oblastí relevantních pro rozvoj umělé inteligence</w:t>
      </w:r>
      <w:r w:rsidRPr="003833DD">
        <w:rPr>
          <w:rFonts w:ascii="Calibri" w:eastAsia="Calibri" w:hAnsi="Calibri" w:cs="Calibri"/>
          <w:lang w:val="cs"/>
        </w:rPr>
        <w:t xml:space="preserve"> v části 1. DIGITÁLNÍ TRANSFORMACE. Na podporu digitální transformace podniků a infrastruktury jsou určeny tyto komponenty: 1.3 Digitální vysokokapacitní sítě, 1.4 Digitální ekonomika a společnost, inovativní start-upy a nové technologie a 1.5 Digitální transformace podniků. Důležitou oblastí je rovněž část 5. VÝZKUM, VÝVOJ A INOVACE, kde je důležitou komponenta 5.2 Podpora výzkumu a vývoje v podnicích a zavádění inovací do podnikové praxe. </w:t>
      </w:r>
    </w:p>
    <w:p w14:paraId="2A4EFDED" w14:textId="4AF62756" w:rsidR="00C05E2A" w:rsidRPr="003833DD" w:rsidRDefault="00C05E2A" w:rsidP="00C05E2A">
      <w:pPr>
        <w:ind w:left="-20" w:right="-20"/>
        <w:jc w:val="both"/>
        <w:rPr>
          <w:rFonts w:ascii="Calibri" w:eastAsia="Calibri" w:hAnsi="Calibri" w:cs="Calibri"/>
        </w:rPr>
      </w:pPr>
      <w:r w:rsidRPr="003833DD">
        <w:rPr>
          <w:rFonts w:ascii="Calibri" w:eastAsia="Calibri" w:hAnsi="Calibri" w:cs="Calibri"/>
          <w:lang w:val="cs"/>
        </w:rPr>
        <w:t xml:space="preserve">Důležitým programem pro financování umělé inteligence je Program Digitální Evropa, který je prvním programem EU, jehož cílem je urychlit obnovu a podpořit digitální transformaci Evropy. Jeho záměrem je zavést nové technologie v oblasti </w:t>
      </w:r>
      <w:r w:rsidR="001A70DB">
        <w:rPr>
          <w:rFonts w:ascii="Calibri" w:eastAsia="Calibri" w:hAnsi="Calibri" w:cs="Calibri"/>
          <w:lang w:val="cs"/>
        </w:rPr>
        <w:t>HPC</w:t>
      </w:r>
      <w:r w:rsidRPr="003833DD">
        <w:rPr>
          <w:rFonts w:ascii="Calibri" w:eastAsia="Calibri" w:hAnsi="Calibri" w:cs="Calibri"/>
          <w:lang w:val="cs"/>
        </w:rPr>
        <w:t xml:space="preserve">, </w:t>
      </w:r>
      <w:r w:rsidR="001A70DB">
        <w:rPr>
          <w:rFonts w:ascii="Calibri" w:eastAsia="Calibri" w:hAnsi="Calibri" w:cs="Calibri"/>
          <w:lang w:val="cs"/>
        </w:rPr>
        <w:t>AI</w:t>
      </w:r>
      <w:r w:rsidRPr="003833DD">
        <w:rPr>
          <w:rFonts w:ascii="Calibri" w:eastAsia="Calibri" w:hAnsi="Calibri" w:cs="Calibri"/>
          <w:lang w:val="cs"/>
        </w:rPr>
        <w:t xml:space="preserve">, kyberbezpečnosti a rozšíření digitálních dovedností. Celkový rozpočet na období 2021-2027 je 7,588 mld. EUR. Další významným unijním programem je Horizont Evropa, který je výzkumným a inovačním rámcovým programem probíhajícím v letech 2021–2027, představuje nejvýznamnější nástroj podpory výzkumu a inovací v Evropě i na světě. Rozpočet Horizont Evropa je ve výši 95,517 mld. EUR. </w:t>
      </w:r>
    </w:p>
    <w:p w14:paraId="3370310F" w14:textId="77777777" w:rsidR="00C05E2A" w:rsidRPr="003833DD" w:rsidRDefault="00C05E2A" w:rsidP="00C05E2A">
      <w:pPr>
        <w:ind w:left="-20" w:right="-20"/>
        <w:jc w:val="both"/>
        <w:rPr>
          <w:rFonts w:ascii="Calibri" w:eastAsia="Calibri" w:hAnsi="Calibri" w:cs="Calibri"/>
        </w:rPr>
      </w:pPr>
      <w:r w:rsidRPr="003833DD">
        <w:rPr>
          <w:rFonts w:ascii="Calibri" w:eastAsia="Calibri" w:hAnsi="Calibri" w:cs="Calibri"/>
          <w:lang w:val="cs"/>
        </w:rPr>
        <w:t>Významným implementačním nástrojem pro naplnění cílů strategie je Operační program Technologie a aplikace pro konkurenceschopnost (OP TAK), který Evropská komise schválila dne 28. 6. 2022. Tento program klade větší důraz na přechod k zelené a digitální ekonomice.</w:t>
      </w:r>
    </w:p>
    <w:p w14:paraId="7216DC9F" w14:textId="77777777" w:rsidR="00C05E2A" w:rsidRPr="003833DD" w:rsidRDefault="00C05E2A" w:rsidP="00C05E2A">
      <w:pPr>
        <w:ind w:left="-20" w:right="-20"/>
        <w:rPr>
          <w:rFonts w:ascii="Calibri" w:eastAsia="Calibri" w:hAnsi="Calibri" w:cs="Calibri"/>
        </w:rPr>
      </w:pPr>
      <w:r w:rsidRPr="003833DD">
        <w:rPr>
          <w:rFonts w:ascii="Calibri" w:eastAsia="Calibri" w:hAnsi="Calibri" w:cs="Calibri"/>
          <w:lang w:val="cs"/>
        </w:rPr>
        <w:t>Konkrétní priority v oblasti financování zahrnují:</w:t>
      </w:r>
    </w:p>
    <w:p w14:paraId="721AA73C" w14:textId="77777777" w:rsidR="00C05E2A" w:rsidRPr="003833DD" w:rsidRDefault="00C05E2A" w:rsidP="00BC0DD8">
      <w:pPr>
        <w:pStyle w:val="Odstavecseseznamem"/>
        <w:numPr>
          <w:ilvl w:val="0"/>
          <w:numId w:val="35"/>
        </w:numPr>
        <w:spacing w:after="0"/>
        <w:ind w:left="340" w:right="-20"/>
        <w:rPr>
          <w:rFonts w:ascii="Calibri" w:eastAsia="Calibri" w:hAnsi="Calibri" w:cs="Calibri"/>
        </w:rPr>
      </w:pPr>
      <w:r w:rsidRPr="003833DD">
        <w:rPr>
          <w:rFonts w:ascii="Calibri" w:eastAsia="Calibri" w:hAnsi="Calibri" w:cs="Calibri"/>
          <w:lang w:val="cs"/>
        </w:rPr>
        <w:t>Zvýšení veřejných i soukromých investic do výzkumu a vývoje AI.</w:t>
      </w:r>
    </w:p>
    <w:p w14:paraId="038EA329" w14:textId="77777777" w:rsidR="00C05E2A" w:rsidRPr="003833DD" w:rsidRDefault="00C05E2A" w:rsidP="00BC0DD8">
      <w:pPr>
        <w:pStyle w:val="Odstavecseseznamem"/>
        <w:numPr>
          <w:ilvl w:val="0"/>
          <w:numId w:val="35"/>
        </w:numPr>
        <w:spacing w:after="0"/>
        <w:ind w:left="340" w:right="-20"/>
        <w:rPr>
          <w:rFonts w:ascii="Calibri" w:eastAsia="Calibri" w:hAnsi="Calibri" w:cs="Calibri"/>
        </w:rPr>
      </w:pPr>
      <w:r w:rsidRPr="003833DD">
        <w:rPr>
          <w:rFonts w:ascii="Calibri" w:eastAsia="Calibri" w:hAnsi="Calibri" w:cs="Calibri"/>
          <w:lang w:val="cs"/>
        </w:rPr>
        <w:t>Zajištění spravedlivého přístupu k financování pro všechny aktéry v ekosystému AI.</w:t>
      </w:r>
    </w:p>
    <w:p w14:paraId="712ADA45" w14:textId="5695FF11" w:rsidR="00C05E2A" w:rsidRPr="003833DD" w:rsidRDefault="00C05E2A" w:rsidP="00C05E2A">
      <w:pPr>
        <w:ind w:left="-20" w:right="-20"/>
        <w:jc w:val="both"/>
        <w:rPr>
          <w:rFonts w:ascii="Calibri" w:eastAsia="Calibri" w:hAnsi="Calibri" w:cs="Calibri"/>
          <w:color w:val="FF0000"/>
          <w:lang w:val="cs"/>
        </w:rPr>
      </w:pPr>
      <w:r w:rsidRPr="003833DD">
        <w:rPr>
          <w:rFonts w:ascii="Calibri" w:eastAsia="Calibri" w:hAnsi="Calibri" w:cs="Calibri"/>
          <w:lang w:val="cs"/>
        </w:rPr>
        <w:lastRenderedPageBreak/>
        <w:t xml:space="preserve"> </w:t>
      </w:r>
      <w:r w:rsidRPr="003833DD">
        <w:br/>
      </w:r>
      <w:r w:rsidRPr="003833DD">
        <w:rPr>
          <w:rFonts w:ascii="Calibri" w:eastAsia="Calibri" w:hAnsi="Calibri" w:cs="Calibri"/>
          <w:lang w:val="cs"/>
        </w:rPr>
        <w:t xml:space="preserve">Pokud jde o veřejné finanční prostředky, pro stát je klíčové, </w:t>
      </w:r>
      <w:r w:rsidR="00881EB9" w:rsidRPr="003833DD">
        <w:rPr>
          <w:rFonts w:ascii="Calibri" w:eastAsia="Calibri" w:hAnsi="Calibri" w:cs="Calibri"/>
          <w:lang w:val="cs"/>
        </w:rPr>
        <w:t xml:space="preserve">aby byly </w:t>
      </w:r>
      <w:r w:rsidRPr="003833DD">
        <w:rPr>
          <w:rFonts w:ascii="Calibri" w:eastAsia="Calibri" w:hAnsi="Calibri" w:cs="Calibri"/>
          <w:lang w:val="cs"/>
        </w:rPr>
        <w:t>tyto p</w:t>
      </w:r>
      <w:r w:rsidR="00881EB9" w:rsidRPr="003833DD">
        <w:rPr>
          <w:rFonts w:ascii="Calibri" w:eastAsia="Calibri" w:hAnsi="Calibri" w:cs="Calibri"/>
          <w:lang w:val="cs"/>
        </w:rPr>
        <w:t>rostředky</w:t>
      </w:r>
      <w:r w:rsidRPr="003833DD">
        <w:rPr>
          <w:rFonts w:ascii="Calibri" w:eastAsia="Calibri" w:hAnsi="Calibri" w:cs="Calibri"/>
          <w:lang w:val="cs"/>
        </w:rPr>
        <w:t xml:space="preserve"> využívány efektivně a </w:t>
      </w:r>
      <w:r w:rsidR="00881EB9" w:rsidRPr="003833DD">
        <w:rPr>
          <w:rFonts w:ascii="Calibri" w:eastAsia="Calibri" w:hAnsi="Calibri" w:cs="Calibri"/>
          <w:lang w:val="cs"/>
        </w:rPr>
        <w:t xml:space="preserve">produkovaly využitelné </w:t>
      </w:r>
      <w:r w:rsidRPr="003833DD">
        <w:rPr>
          <w:rFonts w:ascii="Calibri" w:eastAsia="Calibri" w:hAnsi="Calibri" w:cs="Calibri"/>
          <w:lang w:val="cs"/>
        </w:rPr>
        <w:t>výsledky, které pomáhají rozvíjet naši ekonomiku a společnost. Proto by finanční podpora v oblasti výzkumu a vývoje AI technologií měla být napojena více na aplikaci v pra</w:t>
      </w:r>
      <w:r w:rsidRPr="003833DD">
        <w:rPr>
          <w:rFonts w:ascii="Calibri" w:eastAsia="Calibri" w:hAnsi="Calibri" w:cs="Calibri"/>
          <w:color w:val="auto"/>
          <w:lang w:val="cs"/>
        </w:rPr>
        <w:t xml:space="preserve">xi. Ministerstvo průmyslu a obchodu </w:t>
      </w:r>
      <w:r w:rsidR="007D194D" w:rsidRPr="003833DD">
        <w:rPr>
          <w:rFonts w:ascii="Calibri" w:eastAsia="Calibri" w:hAnsi="Calibri" w:cs="Calibri"/>
          <w:color w:val="auto"/>
          <w:lang w:val="cs"/>
        </w:rPr>
        <w:t xml:space="preserve">v této souvislosti </w:t>
      </w:r>
      <w:r w:rsidRPr="003833DD">
        <w:rPr>
          <w:rFonts w:ascii="Calibri" w:eastAsia="Calibri" w:hAnsi="Calibri" w:cs="Calibri"/>
          <w:color w:val="auto"/>
          <w:lang w:val="cs"/>
        </w:rPr>
        <w:t xml:space="preserve">připravuje nový Program výzkumu, vývoje a inovací, který přispěje ke komplexní podpoře rozvoje </w:t>
      </w:r>
      <w:r w:rsidR="007D194D" w:rsidRPr="003833DD">
        <w:rPr>
          <w:rFonts w:ascii="Calibri" w:eastAsia="Calibri" w:hAnsi="Calibri" w:cs="Calibri"/>
          <w:color w:val="auto"/>
          <w:lang w:val="cs"/>
        </w:rPr>
        <w:t xml:space="preserve">nových technologií, včetně specifického zaměření na </w:t>
      </w:r>
      <w:r w:rsidRPr="003833DD">
        <w:rPr>
          <w:rFonts w:ascii="Calibri" w:eastAsia="Calibri" w:hAnsi="Calibri" w:cs="Calibri"/>
          <w:color w:val="auto"/>
          <w:lang w:val="cs"/>
        </w:rPr>
        <w:t>uměl</w:t>
      </w:r>
      <w:r w:rsidR="007D194D" w:rsidRPr="003833DD">
        <w:rPr>
          <w:rFonts w:ascii="Calibri" w:eastAsia="Calibri" w:hAnsi="Calibri" w:cs="Calibri"/>
          <w:color w:val="auto"/>
          <w:lang w:val="cs"/>
        </w:rPr>
        <w:t>ou</w:t>
      </w:r>
      <w:r w:rsidRPr="003833DD">
        <w:rPr>
          <w:rFonts w:ascii="Calibri" w:eastAsia="Calibri" w:hAnsi="Calibri" w:cs="Calibri"/>
          <w:color w:val="auto"/>
          <w:lang w:val="cs"/>
        </w:rPr>
        <w:t xml:space="preserve"> inteligenc</w:t>
      </w:r>
      <w:r w:rsidR="007D194D" w:rsidRPr="003833DD">
        <w:rPr>
          <w:rFonts w:ascii="Calibri" w:eastAsia="Calibri" w:hAnsi="Calibri" w:cs="Calibri"/>
          <w:color w:val="auto"/>
          <w:lang w:val="cs"/>
        </w:rPr>
        <w:t>i</w:t>
      </w:r>
      <w:r w:rsidRPr="003833DD">
        <w:rPr>
          <w:rFonts w:ascii="Calibri" w:eastAsia="Calibri" w:hAnsi="Calibri" w:cs="Calibri"/>
          <w:color w:val="auto"/>
          <w:lang w:val="cs"/>
        </w:rPr>
        <w:t>.</w:t>
      </w:r>
      <w:r w:rsidRPr="003833DD">
        <w:rPr>
          <w:rFonts w:ascii="Calibri" w:eastAsia="Calibri" w:hAnsi="Calibri" w:cs="Calibri"/>
          <w:color w:val="FF0000"/>
          <w:lang w:val="cs"/>
        </w:rPr>
        <w:t xml:space="preserve"> </w:t>
      </w:r>
      <w:r w:rsidR="007D194D" w:rsidRPr="003833DD">
        <w:rPr>
          <w:rFonts w:ascii="Calibri" w:eastAsia="Calibri" w:hAnsi="Calibri" w:cs="Calibri"/>
          <w:color w:val="FF0000"/>
          <w:lang w:val="cs"/>
        </w:rPr>
        <w:t xml:space="preserve"> </w:t>
      </w:r>
    </w:p>
    <w:p w14:paraId="140482AE" w14:textId="3D7556E6" w:rsidR="00C05E2A" w:rsidRPr="003833DD" w:rsidRDefault="00C05E2A" w:rsidP="00C05E2A">
      <w:pPr>
        <w:ind w:left="-20" w:right="-20"/>
        <w:jc w:val="both"/>
        <w:rPr>
          <w:rFonts w:ascii="Calibri" w:eastAsia="Calibri" w:hAnsi="Calibri" w:cs="Calibri"/>
        </w:rPr>
      </w:pPr>
      <w:r w:rsidRPr="003833DD">
        <w:rPr>
          <w:rFonts w:ascii="Calibri" w:eastAsia="Calibri" w:hAnsi="Calibri" w:cs="Calibri"/>
          <w:lang w:val="cs"/>
        </w:rPr>
        <w:t>Důležitá je rovněž podpora ze strany soukromého sektoru, včetně venture kapitálu, korporátních investic a soukromých grantů. Zároveň je důležité, aby byl umožněn rovnocenný přístup k financování pro všechny aktéry v ekosystému AI. Pro digitální transformaci ekonomiky je stěžejní rozvíjet trh s rizikovým kapitálem, proto je v ČR potřeba zajistit dostatečnou nabídku rizikového kapitálu také pro projekty a podniky v rané fázi rozvoje s vysokou mírou rizikovosti (</w:t>
      </w:r>
      <w:proofErr w:type="spellStart"/>
      <w:r w:rsidRPr="003833DD">
        <w:rPr>
          <w:rFonts w:ascii="Calibri" w:eastAsia="Calibri" w:hAnsi="Calibri" w:cs="Calibri"/>
          <w:lang w:val="cs"/>
        </w:rPr>
        <w:t>pre-seed</w:t>
      </w:r>
      <w:proofErr w:type="spellEnd"/>
      <w:r w:rsidRPr="003833DD">
        <w:rPr>
          <w:rFonts w:ascii="Calibri" w:eastAsia="Calibri" w:hAnsi="Calibri" w:cs="Calibri"/>
          <w:lang w:val="cs"/>
        </w:rPr>
        <w:t xml:space="preserve">, </w:t>
      </w:r>
      <w:proofErr w:type="spellStart"/>
      <w:r w:rsidRPr="003833DD">
        <w:rPr>
          <w:rFonts w:ascii="Calibri" w:eastAsia="Calibri" w:hAnsi="Calibri" w:cs="Calibri"/>
          <w:lang w:val="cs"/>
        </w:rPr>
        <w:t>seed</w:t>
      </w:r>
      <w:proofErr w:type="spellEnd"/>
      <w:r w:rsidRPr="003833DD">
        <w:rPr>
          <w:rFonts w:ascii="Calibri" w:eastAsia="Calibri" w:hAnsi="Calibri" w:cs="Calibri"/>
          <w:lang w:val="cs"/>
        </w:rPr>
        <w:t>, start</w:t>
      </w:r>
      <w:r w:rsidR="00061E7D" w:rsidRPr="003833DD">
        <w:rPr>
          <w:rFonts w:ascii="Calibri" w:eastAsia="Calibri" w:hAnsi="Calibri" w:cs="Calibri"/>
          <w:lang w:val="cs"/>
        </w:rPr>
        <w:t>-</w:t>
      </w:r>
      <w:r w:rsidRPr="003833DD">
        <w:rPr>
          <w:rFonts w:ascii="Calibri" w:eastAsia="Calibri" w:hAnsi="Calibri" w:cs="Calibri"/>
          <w:lang w:val="cs"/>
        </w:rPr>
        <w:t xml:space="preserve">up a early </w:t>
      </w:r>
      <w:proofErr w:type="spellStart"/>
      <w:r w:rsidRPr="003833DD">
        <w:rPr>
          <w:rFonts w:ascii="Calibri" w:eastAsia="Calibri" w:hAnsi="Calibri" w:cs="Calibri"/>
          <w:lang w:val="cs"/>
        </w:rPr>
        <w:t>stage</w:t>
      </w:r>
      <w:proofErr w:type="spellEnd"/>
      <w:r w:rsidRPr="003833DD">
        <w:rPr>
          <w:rFonts w:ascii="Calibri" w:eastAsia="Calibri" w:hAnsi="Calibri" w:cs="Calibri"/>
          <w:lang w:val="cs"/>
        </w:rPr>
        <w:t xml:space="preserve">) s cílem podpořit vznik nových inovativních a technologicky založených podniků, nápadů a inovací, což ve výsledku povede ke zvýšení konkurenceschopnosti české ekonomiky. Cílem investice z Národního plánu obnovy s názvem Pilotní </w:t>
      </w:r>
      <w:proofErr w:type="spellStart"/>
      <w:r w:rsidRPr="003833DD">
        <w:rPr>
          <w:rFonts w:ascii="Calibri" w:eastAsia="Calibri" w:hAnsi="Calibri" w:cs="Calibri"/>
          <w:lang w:val="cs"/>
        </w:rPr>
        <w:t>koinvestiční</w:t>
      </w:r>
      <w:proofErr w:type="spellEnd"/>
      <w:r w:rsidRPr="003833DD">
        <w:rPr>
          <w:rFonts w:ascii="Calibri" w:eastAsia="Calibri" w:hAnsi="Calibri" w:cs="Calibri"/>
          <w:lang w:val="cs"/>
        </w:rPr>
        <w:t xml:space="preserve"> fondy pro rozvoj </w:t>
      </w:r>
      <w:proofErr w:type="spellStart"/>
      <w:r w:rsidRPr="003833DD">
        <w:rPr>
          <w:rFonts w:ascii="Calibri" w:eastAsia="Calibri" w:hAnsi="Calibri" w:cs="Calibri"/>
          <w:lang w:val="cs"/>
        </w:rPr>
        <w:t>pre-seedových</w:t>
      </w:r>
      <w:proofErr w:type="spellEnd"/>
      <w:r w:rsidRPr="003833DD">
        <w:rPr>
          <w:rFonts w:ascii="Calibri" w:eastAsia="Calibri" w:hAnsi="Calibri" w:cs="Calibri"/>
          <w:lang w:val="cs"/>
        </w:rPr>
        <w:t xml:space="preserve"> investic, strategických technologií a univerzitních spin-</w:t>
      </w:r>
      <w:proofErr w:type="spellStart"/>
      <w:r w:rsidRPr="003833DD">
        <w:rPr>
          <w:rFonts w:ascii="Calibri" w:eastAsia="Calibri" w:hAnsi="Calibri" w:cs="Calibri"/>
          <w:lang w:val="cs"/>
        </w:rPr>
        <w:t>offů</w:t>
      </w:r>
      <w:proofErr w:type="spellEnd"/>
      <w:r w:rsidRPr="003833DD">
        <w:rPr>
          <w:rFonts w:ascii="Calibri" w:eastAsia="Calibri" w:hAnsi="Calibri" w:cs="Calibri"/>
          <w:lang w:val="cs"/>
        </w:rPr>
        <w:t xml:space="preserve"> tak je napomáhat zlepšení fungování trhu rizikového kapitálu prostřednictvím přímého zapojení veřejného kapitálu do investování, ať už prostřednictvím přes fondy rizikového kapitálu. </w:t>
      </w:r>
    </w:p>
    <w:p w14:paraId="0C15F933" w14:textId="1ED4CD62" w:rsidR="00C05E2A" w:rsidRPr="003833DD" w:rsidRDefault="00C05E2A" w:rsidP="00C05E2A">
      <w:pPr>
        <w:ind w:left="-20" w:right="-20"/>
        <w:jc w:val="both"/>
        <w:rPr>
          <w:rFonts w:ascii="Calibri" w:eastAsia="Calibri" w:hAnsi="Calibri" w:cs="Calibri"/>
        </w:rPr>
      </w:pPr>
      <w:r w:rsidRPr="003833DD">
        <w:rPr>
          <w:rFonts w:ascii="Calibri" w:eastAsia="Calibri" w:hAnsi="Calibri" w:cs="Calibri"/>
          <w:lang w:val="cs"/>
        </w:rPr>
        <w:t>Pro spravedlivý přístup k financování je důležité podporovat granty a dotace pro podporu výzkumu, vývoje a inovací ve veřejném zájmu. Tyto zdroje financování by měly podporovat projekty, které mají potenciál přinést společenský nebo environmentální přínos.</w:t>
      </w:r>
      <w:r w:rsidR="001640A0" w:rsidRPr="003833DD">
        <w:rPr>
          <w:rFonts w:ascii="Calibri" w:eastAsia="Calibri" w:hAnsi="Calibri" w:cs="Calibri"/>
          <w:lang w:val="cs"/>
        </w:rPr>
        <w:t xml:space="preserve"> Jedním z nových komplexních nástrojů v této oblasti je</w:t>
      </w:r>
      <w:r w:rsidRPr="003833DD">
        <w:rPr>
          <w:rFonts w:ascii="Calibri" w:eastAsia="Calibri" w:hAnsi="Calibri" w:cs="Calibri"/>
          <w:lang w:val="cs"/>
        </w:rPr>
        <w:t xml:space="preserve"> Program SIGMA, který připravila T</w:t>
      </w:r>
      <w:r w:rsidR="00C166CD">
        <w:rPr>
          <w:rFonts w:ascii="Calibri" w:eastAsia="Calibri" w:hAnsi="Calibri" w:cs="Calibri"/>
          <w:lang w:val="cs"/>
        </w:rPr>
        <w:t>AČR</w:t>
      </w:r>
      <w:r w:rsidRPr="003833DD">
        <w:rPr>
          <w:rFonts w:ascii="Calibri" w:eastAsia="Calibri" w:hAnsi="Calibri" w:cs="Calibri"/>
          <w:lang w:val="cs"/>
        </w:rPr>
        <w:t xml:space="preserve"> na podporu projektů aplikovaného výzkumu a jedním z výzkumných té</w:t>
      </w:r>
      <w:r w:rsidRPr="00E61E1C">
        <w:rPr>
          <w:rFonts w:ascii="Calibri" w:eastAsia="Calibri" w:hAnsi="Calibri" w:cs="Calibri"/>
          <w:lang w:val="cs"/>
        </w:rPr>
        <w:t>mat</w:t>
      </w:r>
      <w:r w:rsidR="00F31D6E" w:rsidRPr="00E61E1C">
        <w:t xml:space="preserve"> </w:t>
      </w:r>
      <w:r w:rsidR="00F31D6E" w:rsidRPr="00E61E1C">
        <w:rPr>
          <w:rFonts w:ascii="Calibri" w:eastAsia="Calibri" w:hAnsi="Calibri" w:cs="Calibri"/>
          <w:lang w:val="cs"/>
        </w:rPr>
        <w:t>ve veřejné soutěži v roce 2024 v dílčím cíli 5 uvedeného programu je i</w:t>
      </w:r>
      <w:r w:rsidRPr="00E61E1C">
        <w:rPr>
          <w:rFonts w:ascii="Calibri" w:eastAsia="Calibri" w:hAnsi="Calibri" w:cs="Calibri"/>
          <w:lang w:val="cs"/>
        </w:rPr>
        <w:t xml:space="preserve"> je d</w:t>
      </w:r>
      <w:r w:rsidRPr="003833DD">
        <w:rPr>
          <w:rFonts w:ascii="Calibri" w:eastAsia="Calibri" w:hAnsi="Calibri" w:cs="Calibri"/>
          <w:lang w:val="cs"/>
        </w:rPr>
        <w:t xml:space="preserve">opad umělé inteligence/strojového učení na společnost.  </w:t>
      </w:r>
    </w:p>
    <w:p w14:paraId="4205BE8B" w14:textId="693CBB18" w:rsidR="00C05E2A" w:rsidRPr="003833DD" w:rsidRDefault="00C05E2A" w:rsidP="00C05E2A">
      <w:pPr>
        <w:spacing w:line="276" w:lineRule="auto"/>
        <w:ind w:left="-20" w:right="-20"/>
        <w:jc w:val="both"/>
        <w:rPr>
          <w:rFonts w:ascii="Calibri" w:eastAsia="Calibri" w:hAnsi="Calibri" w:cs="Calibri"/>
          <w:b/>
          <w:bCs/>
          <w:lang w:val="cs"/>
        </w:rPr>
      </w:pPr>
      <w:r w:rsidRPr="003833DD">
        <w:rPr>
          <w:rFonts w:ascii="Calibri" w:eastAsia="Calibri" w:hAnsi="Calibri" w:cs="Calibri"/>
          <w:lang w:val="cs"/>
        </w:rPr>
        <w:t>Důležit</w:t>
      </w:r>
      <w:r w:rsidR="008C05DA" w:rsidRPr="003833DD">
        <w:rPr>
          <w:rFonts w:ascii="Calibri" w:eastAsia="Calibri" w:hAnsi="Calibri" w:cs="Calibri"/>
          <w:lang w:val="cs"/>
        </w:rPr>
        <w:t>ým</w:t>
      </w:r>
      <w:r w:rsidRPr="003833DD">
        <w:rPr>
          <w:rFonts w:ascii="Calibri" w:eastAsia="Calibri" w:hAnsi="Calibri" w:cs="Calibri"/>
          <w:lang w:val="cs"/>
        </w:rPr>
        <w:t xml:space="preserve"> schématem pro podporu start-upů je projekt Technologická inkubace pro začínající podniky, který realizuje CzechInvest. V horizontu nadcházejících pěti let se předpokládá, že program Technologická inkubace podpoří až 250 inovativních startupů částkou zhruba 850 milionů korun v sedmi klíčových oblastech. Patří mezi ně umělá inteligence, mobilita, kreativní průmysly, kosmické technologie, ekologie a cirkulární ekonomika, chytrá řešení v oblastech zdravotnictví, farmacie, kybernetické bezpečnosti či jaderná fyzika</w:t>
      </w:r>
      <w:r w:rsidRPr="003833DD">
        <w:rPr>
          <w:rFonts w:ascii="Calibri" w:eastAsia="Calibri" w:hAnsi="Calibri" w:cs="Calibri"/>
          <w:b/>
          <w:bCs/>
          <w:lang w:val="cs"/>
        </w:rPr>
        <w:t>.</w:t>
      </w:r>
      <w:r w:rsidR="001640A0" w:rsidRPr="003833DD">
        <w:rPr>
          <w:rFonts w:ascii="Calibri" w:eastAsia="Calibri" w:hAnsi="Calibri" w:cs="Calibri"/>
          <w:b/>
          <w:bCs/>
          <w:lang w:val="cs"/>
        </w:rPr>
        <w:t xml:space="preserve"> </w:t>
      </w:r>
    </w:p>
    <w:p w14:paraId="59E27410" w14:textId="5F8B7CAD" w:rsidR="001640A0" w:rsidRPr="003833DD" w:rsidRDefault="001640A0">
      <w:pPr>
        <w:spacing w:after="200" w:line="276" w:lineRule="auto"/>
        <w:rPr>
          <w:rFonts w:ascii="Calibri" w:eastAsia="Calibri" w:hAnsi="Calibri" w:cs="Calibri"/>
          <w:b/>
          <w:bCs/>
          <w:lang w:val="cs"/>
        </w:rPr>
      </w:pPr>
      <w:r w:rsidRPr="003833DD">
        <w:rPr>
          <w:rFonts w:ascii="Calibri" w:eastAsia="Calibri" w:hAnsi="Calibri" w:cs="Calibri"/>
          <w:b/>
          <w:bCs/>
          <w:lang w:val="cs"/>
        </w:rPr>
        <w:br w:type="page"/>
      </w:r>
    </w:p>
    <w:p w14:paraId="127D63E2" w14:textId="5F165CA9" w:rsidR="00362E97" w:rsidRDefault="00362E97" w:rsidP="003F7AA7">
      <w:pPr>
        <w:pStyle w:val="Nadpis1"/>
        <w:rPr>
          <w:rFonts w:eastAsia="Calibri"/>
        </w:rPr>
      </w:pPr>
      <w:bookmarkStart w:id="19" w:name="_Toc167279156"/>
      <w:r w:rsidRPr="003833DD">
        <w:rPr>
          <w:rFonts w:eastAsia="Calibri"/>
        </w:rPr>
        <w:lastRenderedPageBreak/>
        <w:t>SWOT analýza</w:t>
      </w:r>
      <w:bookmarkEnd w:id="19"/>
      <w:r w:rsidRPr="003833DD">
        <w:rPr>
          <w:rFonts w:eastAsia="Calibri"/>
        </w:rPr>
        <w:t xml:space="preserve"> </w:t>
      </w:r>
    </w:p>
    <w:p w14:paraId="77ED9BC7" w14:textId="4A1BE1AD" w:rsidR="00576B22" w:rsidRPr="00576B22" w:rsidRDefault="00656524" w:rsidP="00576B22">
      <w:r w:rsidRPr="00E61E1C">
        <w:t>SWOT analýza</w:t>
      </w:r>
      <w:r w:rsidR="00576B22" w:rsidRPr="00E61E1C">
        <w:t xml:space="preserve"> vychází z</w:t>
      </w:r>
      <w:r w:rsidRPr="00E61E1C">
        <w:t> </w:t>
      </w:r>
      <w:r w:rsidR="00576B22" w:rsidRPr="00E61E1C">
        <w:t>analytick</w:t>
      </w:r>
      <w:r w:rsidRPr="00E61E1C">
        <w:t>ých podkladů</w:t>
      </w:r>
      <w:r w:rsidR="000C1851">
        <w:t>.</w:t>
      </w:r>
      <w:r w:rsidRPr="00E61E1C">
        <w:t xml:space="preserve"> </w:t>
      </w:r>
    </w:p>
    <w:tbl>
      <w:tblPr>
        <w:tblW w:w="9630" w:type="dxa"/>
        <w:tblLayout w:type="fixed"/>
        <w:tblLook w:val="04A0" w:firstRow="1" w:lastRow="0" w:firstColumn="1" w:lastColumn="0" w:noHBand="0" w:noVBand="1"/>
      </w:tblPr>
      <w:tblGrid>
        <w:gridCol w:w="4815"/>
        <w:gridCol w:w="4815"/>
      </w:tblGrid>
      <w:tr w:rsidR="00362E97" w:rsidRPr="003833DD" w14:paraId="18C2729A" w14:textId="77777777" w:rsidTr="00D94079">
        <w:trPr>
          <w:trHeight w:val="5010"/>
        </w:trPr>
        <w:tc>
          <w:tcPr>
            <w:tcW w:w="4815" w:type="dxa"/>
            <w:tcBorders>
              <w:top w:val="single" w:sz="8" w:space="0" w:color="B7B7B7"/>
              <w:left w:val="single" w:sz="8" w:space="0" w:color="B7B7B7"/>
              <w:bottom w:val="single" w:sz="8" w:space="0" w:color="B7B7B7"/>
              <w:right w:val="single" w:sz="8" w:space="0" w:color="B7B7B7"/>
            </w:tcBorders>
            <w:tcMar>
              <w:left w:w="115" w:type="dxa"/>
              <w:right w:w="115" w:type="dxa"/>
            </w:tcMar>
          </w:tcPr>
          <w:p w14:paraId="6F6D9311" w14:textId="77777777" w:rsidR="00362E97" w:rsidRPr="003833DD" w:rsidRDefault="00362E97" w:rsidP="00D94079">
            <w:pPr>
              <w:spacing w:before="240"/>
              <w:jc w:val="both"/>
              <w:rPr>
                <w:rFonts w:eastAsiaTheme="minorEastAsia"/>
                <w:b/>
                <w:bCs/>
                <w:color w:val="434343"/>
              </w:rPr>
            </w:pPr>
            <w:r w:rsidRPr="003833DD">
              <w:rPr>
                <w:rFonts w:eastAsiaTheme="minorEastAsia"/>
                <w:b/>
                <w:bCs/>
                <w:color w:val="434343"/>
              </w:rPr>
              <w:t>Silné stránky</w:t>
            </w:r>
          </w:p>
          <w:p w14:paraId="59AFD555" w14:textId="77777777" w:rsidR="00362E97" w:rsidRPr="003833DD" w:rsidRDefault="00362E97" w:rsidP="00D94079">
            <w:pPr>
              <w:spacing w:before="240"/>
              <w:jc w:val="both"/>
              <w:rPr>
                <w:rFonts w:eastAsiaTheme="minorEastAsia"/>
              </w:rPr>
            </w:pPr>
            <w:r w:rsidRPr="003833DD">
              <w:rPr>
                <w:rFonts w:eastAsiaTheme="minorEastAsia"/>
              </w:rPr>
              <w:t xml:space="preserve">Geografická poloha </w:t>
            </w:r>
          </w:p>
          <w:p w14:paraId="4997F5EB" w14:textId="74B0F459" w:rsidR="00362E97" w:rsidRPr="003833DD" w:rsidRDefault="00362E97" w:rsidP="00D94079">
            <w:pPr>
              <w:spacing w:before="240"/>
              <w:jc w:val="both"/>
              <w:rPr>
                <w:rFonts w:ascii="Calibri" w:eastAsia="Calibri" w:hAnsi="Calibri" w:cs="Calibri"/>
              </w:rPr>
            </w:pPr>
            <w:proofErr w:type="spellStart"/>
            <w:r w:rsidRPr="003833DD">
              <w:rPr>
                <w:rFonts w:ascii="Calibri" w:eastAsia="Calibri" w:hAnsi="Calibri" w:cs="Calibri"/>
              </w:rPr>
              <w:t>VaV</w:t>
            </w:r>
            <w:proofErr w:type="spellEnd"/>
            <w:r w:rsidRPr="003833DD">
              <w:rPr>
                <w:rFonts w:ascii="Calibri" w:eastAsia="Calibri" w:hAnsi="Calibri" w:cs="Calibri"/>
              </w:rPr>
              <w:t xml:space="preserve"> je prováděn v adekvátním počtu </w:t>
            </w:r>
            <w:proofErr w:type="spellStart"/>
            <w:r w:rsidRPr="003833DD">
              <w:rPr>
                <w:rFonts w:ascii="Calibri" w:eastAsia="Calibri" w:hAnsi="Calibri" w:cs="Calibri"/>
              </w:rPr>
              <w:t>VaV</w:t>
            </w:r>
            <w:proofErr w:type="spellEnd"/>
            <w:r w:rsidRPr="003833DD">
              <w:rPr>
                <w:rFonts w:ascii="Calibri" w:eastAsia="Calibri" w:hAnsi="Calibri" w:cs="Calibri"/>
              </w:rPr>
              <w:t xml:space="preserve"> organizací</w:t>
            </w:r>
          </w:p>
          <w:p w14:paraId="65C2229E" w14:textId="77777777" w:rsidR="00362E97" w:rsidRPr="003833DD" w:rsidRDefault="00362E97" w:rsidP="00D94079">
            <w:pPr>
              <w:spacing w:before="240"/>
              <w:jc w:val="both"/>
              <w:rPr>
                <w:rFonts w:eastAsiaTheme="minorEastAsia"/>
              </w:rPr>
            </w:pPr>
            <w:r w:rsidRPr="003833DD">
              <w:rPr>
                <w:rFonts w:eastAsiaTheme="minorEastAsia"/>
              </w:rPr>
              <w:t>Silná průmyslová základna včetně aplikačního know-how v AI</w:t>
            </w:r>
          </w:p>
          <w:p w14:paraId="0F4B2CDB" w14:textId="519C5ABB" w:rsidR="007D194D" w:rsidRPr="003833DD" w:rsidRDefault="00323B78" w:rsidP="007D194D">
            <w:pPr>
              <w:spacing w:before="240"/>
              <w:jc w:val="both"/>
              <w:rPr>
                <w:rFonts w:eastAsiaTheme="minorEastAsia"/>
              </w:rPr>
            </w:pPr>
            <w:r>
              <w:rPr>
                <w:rFonts w:eastAsiaTheme="minorEastAsia"/>
              </w:rPr>
              <w:t>Existence úspěšných</w:t>
            </w:r>
            <w:r w:rsidR="007D194D" w:rsidRPr="003833DD">
              <w:rPr>
                <w:rFonts w:eastAsiaTheme="minorEastAsia"/>
              </w:rPr>
              <w:t xml:space="preserve"> českých firem v průmyslu, obraně a bezpečnosti</w:t>
            </w:r>
            <w:r>
              <w:rPr>
                <w:rFonts w:eastAsiaTheme="minorEastAsia"/>
              </w:rPr>
              <w:t>, které</w:t>
            </w:r>
            <w:r w:rsidR="007D194D" w:rsidRPr="003833DD">
              <w:rPr>
                <w:rFonts w:eastAsiaTheme="minorEastAsia"/>
              </w:rPr>
              <w:t xml:space="preserve"> </w:t>
            </w:r>
            <w:r>
              <w:rPr>
                <w:rFonts w:eastAsiaTheme="minorEastAsia"/>
              </w:rPr>
              <w:t xml:space="preserve">mají </w:t>
            </w:r>
            <w:r w:rsidR="007D194D" w:rsidRPr="003833DD">
              <w:rPr>
                <w:rFonts w:eastAsiaTheme="minorEastAsia"/>
              </w:rPr>
              <w:t>zkušenosti a specifické znalosti v těchto odvětvích</w:t>
            </w:r>
            <w:r>
              <w:rPr>
                <w:rFonts w:eastAsiaTheme="minorEastAsia"/>
              </w:rPr>
              <w:t xml:space="preserve"> potřebné pro rozvoj produktů a služeb umělé inteligence </w:t>
            </w:r>
          </w:p>
          <w:p w14:paraId="221F546F" w14:textId="1AAD8EC7" w:rsidR="00CD6F92" w:rsidRPr="003833DD" w:rsidRDefault="00CD6F92" w:rsidP="00D94079">
            <w:pPr>
              <w:spacing w:before="240"/>
              <w:jc w:val="both"/>
              <w:rPr>
                <w:rFonts w:eastAsiaTheme="minorEastAsia"/>
              </w:rPr>
            </w:pPr>
            <w:r w:rsidRPr="003833DD">
              <w:rPr>
                <w:rFonts w:eastAsiaTheme="minorEastAsia"/>
              </w:rPr>
              <w:t>Renomované výzkumné týmy a vědecké osobnosti</w:t>
            </w:r>
            <w:r w:rsidR="00830A3A" w:rsidRPr="003833DD">
              <w:rPr>
                <w:rFonts w:eastAsiaTheme="minorEastAsia"/>
              </w:rPr>
              <w:t xml:space="preserve"> </w:t>
            </w:r>
          </w:p>
          <w:p w14:paraId="4DFC630F" w14:textId="77777777" w:rsidR="00362E97" w:rsidRPr="003833DD" w:rsidRDefault="00362E97" w:rsidP="00D94079">
            <w:pPr>
              <w:spacing w:before="240"/>
              <w:jc w:val="both"/>
              <w:rPr>
                <w:rFonts w:eastAsiaTheme="minorEastAsia"/>
              </w:rPr>
            </w:pPr>
            <w:r w:rsidRPr="003833DD">
              <w:rPr>
                <w:rFonts w:eastAsiaTheme="minorEastAsia"/>
              </w:rPr>
              <w:t>Dobře rozvinutá IT infrastruktura, robustní optická síť</w:t>
            </w:r>
          </w:p>
          <w:p w14:paraId="667124AB" w14:textId="439AE122" w:rsidR="00362E97" w:rsidRPr="003833DD" w:rsidRDefault="00362E97" w:rsidP="00D94079">
            <w:pPr>
              <w:spacing w:before="240"/>
              <w:jc w:val="both"/>
              <w:rPr>
                <w:rFonts w:eastAsiaTheme="minorEastAsia"/>
              </w:rPr>
            </w:pPr>
            <w:r w:rsidRPr="003833DD">
              <w:rPr>
                <w:rFonts w:eastAsiaTheme="minorEastAsia"/>
              </w:rPr>
              <w:t>Existence poboček nadnárodních firem působících v AI</w:t>
            </w:r>
          </w:p>
          <w:p w14:paraId="1D989561" w14:textId="77777777" w:rsidR="00362E97" w:rsidRPr="003833DD" w:rsidRDefault="00362E97" w:rsidP="00D94079">
            <w:pPr>
              <w:spacing w:before="240"/>
              <w:jc w:val="both"/>
              <w:rPr>
                <w:rFonts w:eastAsiaTheme="minorEastAsia"/>
              </w:rPr>
            </w:pPr>
            <w:r w:rsidRPr="003833DD">
              <w:rPr>
                <w:rFonts w:eastAsiaTheme="minorEastAsia"/>
              </w:rPr>
              <w:t xml:space="preserve">Tradice a kondice výzkumu, vývoje umělé inteligence  </w:t>
            </w:r>
          </w:p>
          <w:p w14:paraId="01A77B3D" w14:textId="77777777" w:rsidR="00362E97" w:rsidRPr="003833DD" w:rsidRDefault="00362E97" w:rsidP="00D94079">
            <w:pPr>
              <w:spacing w:before="240"/>
              <w:jc w:val="both"/>
              <w:rPr>
                <w:rFonts w:eastAsiaTheme="minorEastAsia"/>
              </w:rPr>
            </w:pPr>
            <w:proofErr w:type="spellStart"/>
            <w:r w:rsidRPr="003833DD">
              <w:rPr>
                <w:rFonts w:eastAsiaTheme="minorEastAsia"/>
              </w:rPr>
              <w:t>VaV</w:t>
            </w:r>
            <w:proofErr w:type="spellEnd"/>
            <w:r w:rsidRPr="003833DD">
              <w:rPr>
                <w:rFonts w:eastAsiaTheme="minorEastAsia"/>
              </w:rPr>
              <w:t xml:space="preserve"> organizace zřídily centra transferu technologií.</w:t>
            </w:r>
          </w:p>
          <w:p w14:paraId="112F9433" w14:textId="77777777" w:rsidR="00362E97" w:rsidRPr="003833DD" w:rsidRDefault="00362E97" w:rsidP="00D94079">
            <w:pPr>
              <w:spacing w:before="240"/>
              <w:jc w:val="both"/>
              <w:rPr>
                <w:rFonts w:eastAsiaTheme="minorEastAsia"/>
              </w:rPr>
            </w:pPr>
            <w:proofErr w:type="spellStart"/>
            <w:r w:rsidRPr="003833DD">
              <w:rPr>
                <w:rFonts w:eastAsiaTheme="minorEastAsia"/>
              </w:rPr>
              <w:t>VaV</w:t>
            </w:r>
            <w:proofErr w:type="spellEnd"/>
            <w:r w:rsidRPr="003833DD">
              <w:rPr>
                <w:rFonts w:eastAsiaTheme="minorEastAsia"/>
              </w:rPr>
              <w:t xml:space="preserve"> aplikace míří do oborů s největším dopadem AI.</w:t>
            </w:r>
          </w:p>
          <w:p w14:paraId="6955357A" w14:textId="77777777" w:rsidR="00362E97" w:rsidRPr="003833DD" w:rsidRDefault="00362E97" w:rsidP="00D94079">
            <w:pPr>
              <w:spacing w:before="240"/>
              <w:jc w:val="both"/>
              <w:rPr>
                <w:rFonts w:eastAsiaTheme="minorEastAsia"/>
              </w:rPr>
            </w:pPr>
            <w:r w:rsidRPr="003833DD">
              <w:rPr>
                <w:rFonts w:eastAsiaTheme="minorEastAsia"/>
              </w:rPr>
              <w:t xml:space="preserve">Světově známé české společnosti v AI. </w:t>
            </w:r>
          </w:p>
          <w:p w14:paraId="04F18392" w14:textId="0FF096A7" w:rsidR="00362E97" w:rsidRPr="003833DD" w:rsidRDefault="00362E97" w:rsidP="00D94079">
            <w:pPr>
              <w:spacing w:before="240"/>
              <w:jc w:val="both"/>
              <w:rPr>
                <w:rFonts w:eastAsiaTheme="minorEastAsia"/>
              </w:rPr>
            </w:pPr>
            <w:r w:rsidRPr="003833DD">
              <w:rPr>
                <w:rFonts w:eastAsiaTheme="minorEastAsia"/>
              </w:rPr>
              <w:t>Úspěchy v oblasti rozvoje umělé inteligence v</w:t>
            </w:r>
            <w:r w:rsidR="00631E34" w:rsidRPr="003833DD">
              <w:rPr>
                <w:rFonts w:eastAsiaTheme="minorEastAsia"/>
              </w:rPr>
              <w:t> </w:t>
            </w:r>
            <w:r w:rsidRPr="003833DD">
              <w:rPr>
                <w:rFonts w:eastAsiaTheme="minorEastAsia"/>
              </w:rPr>
              <w:t>ČR</w:t>
            </w:r>
            <w:r w:rsidR="00631E34" w:rsidRPr="003833DD">
              <w:rPr>
                <w:rFonts w:eastAsiaTheme="minorEastAsia"/>
              </w:rPr>
              <w:t xml:space="preserve"> v těchto oblastech</w:t>
            </w:r>
            <w:r w:rsidRPr="003833DD">
              <w:rPr>
                <w:rFonts w:eastAsiaTheme="minorEastAsia"/>
              </w:rPr>
              <w:t xml:space="preserve">: </w:t>
            </w:r>
          </w:p>
          <w:p w14:paraId="40512599" w14:textId="77777777" w:rsidR="00362E97" w:rsidRPr="003833DD" w:rsidRDefault="00362E97" w:rsidP="00BC0DD8">
            <w:pPr>
              <w:numPr>
                <w:ilvl w:val="0"/>
                <w:numId w:val="39"/>
              </w:numPr>
              <w:spacing w:after="0"/>
              <w:contextualSpacing/>
              <w:jc w:val="both"/>
              <w:rPr>
                <w:rFonts w:eastAsiaTheme="minorEastAsia"/>
              </w:rPr>
            </w:pPr>
            <w:r w:rsidRPr="003833DD">
              <w:rPr>
                <w:rFonts w:eastAsiaTheme="minorEastAsia"/>
              </w:rPr>
              <w:t xml:space="preserve">Kybernetická bezpečnost </w:t>
            </w:r>
          </w:p>
          <w:p w14:paraId="3C7CA6E7" w14:textId="22F27504" w:rsidR="0062566B" w:rsidRPr="003833DD" w:rsidRDefault="0062566B" w:rsidP="00BC0DD8">
            <w:pPr>
              <w:numPr>
                <w:ilvl w:val="0"/>
                <w:numId w:val="39"/>
              </w:numPr>
              <w:spacing w:after="0"/>
              <w:contextualSpacing/>
              <w:jc w:val="both"/>
              <w:rPr>
                <w:rFonts w:eastAsiaTheme="minorEastAsia"/>
              </w:rPr>
            </w:pPr>
            <w:r w:rsidRPr="003833DD">
              <w:rPr>
                <w:rFonts w:eastAsiaTheme="minorEastAsia"/>
              </w:rPr>
              <w:t xml:space="preserve">Strojové uvažování </w:t>
            </w:r>
          </w:p>
          <w:p w14:paraId="041C22D8" w14:textId="6A8862A5" w:rsidR="00362E97" w:rsidRPr="003833DD" w:rsidRDefault="0062566B" w:rsidP="00BC0DD8">
            <w:pPr>
              <w:numPr>
                <w:ilvl w:val="0"/>
                <w:numId w:val="39"/>
              </w:numPr>
              <w:spacing w:after="0"/>
              <w:contextualSpacing/>
              <w:jc w:val="both"/>
              <w:rPr>
                <w:rFonts w:eastAsiaTheme="minorEastAsia"/>
              </w:rPr>
            </w:pPr>
            <w:r w:rsidRPr="003833DD">
              <w:rPr>
                <w:rFonts w:eastAsiaTheme="minorEastAsia"/>
              </w:rPr>
              <w:t xml:space="preserve">Počítačové vidění </w:t>
            </w:r>
            <w:r w:rsidR="00362E97" w:rsidRPr="003833DD">
              <w:rPr>
                <w:rFonts w:eastAsiaTheme="minorEastAsia"/>
              </w:rPr>
              <w:t xml:space="preserve">  </w:t>
            </w:r>
          </w:p>
          <w:p w14:paraId="46717E27" w14:textId="77777777" w:rsidR="00362E97" w:rsidRPr="003833DD" w:rsidRDefault="00362E97" w:rsidP="00BC0DD8">
            <w:pPr>
              <w:numPr>
                <w:ilvl w:val="0"/>
                <w:numId w:val="39"/>
              </w:numPr>
              <w:spacing w:after="0"/>
              <w:contextualSpacing/>
              <w:jc w:val="both"/>
              <w:rPr>
                <w:rFonts w:eastAsiaTheme="minorEastAsia"/>
              </w:rPr>
            </w:pPr>
            <w:r w:rsidRPr="003833DD">
              <w:rPr>
                <w:rFonts w:eastAsiaTheme="minorEastAsia"/>
              </w:rPr>
              <w:t xml:space="preserve">Robotika, výroba, průmysl 4.0.  </w:t>
            </w:r>
          </w:p>
          <w:p w14:paraId="0B01752A" w14:textId="77777777" w:rsidR="00362E97" w:rsidRPr="003833DD" w:rsidRDefault="00362E97" w:rsidP="00BC0DD8">
            <w:pPr>
              <w:numPr>
                <w:ilvl w:val="0"/>
                <w:numId w:val="39"/>
              </w:numPr>
              <w:spacing w:after="0"/>
              <w:contextualSpacing/>
              <w:jc w:val="both"/>
              <w:rPr>
                <w:rFonts w:eastAsiaTheme="minorEastAsia"/>
              </w:rPr>
            </w:pPr>
            <w:r w:rsidRPr="003833DD">
              <w:rPr>
                <w:rFonts w:eastAsiaTheme="minorEastAsia"/>
              </w:rPr>
              <w:t>Jazykové a řečové technologie</w:t>
            </w:r>
          </w:p>
          <w:p w14:paraId="51F87B50" w14:textId="77777777" w:rsidR="00362E97" w:rsidRPr="003833DD" w:rsidRDefault="00362E97" w:rsidP="00D94079">
            <w:pPr>
              <w:spacing w:after="0"/>
              <w:jc w:val="both"/>
              <w:rPr>
                <w:rFonts w:eastAsiaTheme="minorEastAsia"/>
              </w:rPr>
            </w:pPr>
          </w:p>
          <w:p w14:paraId="449F8899" w14:textId="5443F05B" w:rsidR="00362E97" w:rsidRPr="003833DD" w:rsidRDefault="00362E97" w:rsidP="00D94079">
            <w:pPr>
              <w:spacing w:after="0"/>
              <w:jc w:val="both"/>
              <w:rPr>
                <w:rFonts w:eastAsiaTheme="minorEastAsia"/>
              </w:rPr>
            </w:pPr>
            <w:r w:rsidRPr="003833DD">
              <w:rPr>
                <w:rFonts w:eastAsiaTheme="minorEastAsia"/>
              </w:rPr>
              <w:t>Č</w:t>
            </w:r>
            <w:r w:rsidR="00C166CD">
              <w:rPr>
                <w:rFonts w:eastAsiaTheme="minorEastAsia"/>
              </w:rPr>
              <w:t>R</w:t>
            </w:r>
            <w:r w:rsidRPr="003833DD">
              <w:rPr>
                <w:rFonts w:eastAsiaTheme="minorEastAsia"/>
              </w:rPr>
              <w:t xml:space="preserve"> má výbornou výpočetní a experimentální infrastrukturu</w:t>
            </w:r>
            <w:r w:rsidR="00750C40" w:rsidRPr="003833DD">
              <w:rPr>
                <w:rFonts w:eastAsiaTheme="minorEastAsia"/>
              </w:rPr>
              <w:t xml:space="preserve"> </w:t>
            </w:r>
          </w:p>
          <w:p w14:paraId="37483BEF" w14:textId="77777777" w:rsidR="00362E97" w:rsidRPr="003833DD" w:rsidRDefault="00362E97" w:rsidP="00D94079">
            <w:pPr>
              <w:spacing w:after="0"/>
              <w:jc w:val="both"/>
              <w:rPr>
                <w:rFonts w:eastAsiaTheme="minorEastAsia"/>
              </w:rPr>
            </w:pPr>
          </w:p>
          <w:p w14:paraId="69301E4E" w14:textId="3D831ADA" w:rsidR="00362E97" w:rsidRPr="003833DD" w:rsidRDefault="00362E97" w:rsidP="00D94079">
            <w:pPr>
              <w:spacing w:after="0"/>
              <w:jc w:val="both"/>
              <w:rPr>
                <w:rFonts w:eastAsiaTheme="minorEastAsia"/>
              </w:rPr>
            </w:pPr>
            <w:r w:rsidRPr="003833DD">
              <w:rPr>
                <w:rFonts w:eastAsiaTheme="minorEastAsia"/>
              </w:rPr>
              <w:lastRenderedPageBreak/>
              <w:t>Rozv</w:t>
            </w:r>
            <w:r w:rsidR="00631E34" w:rsidRPr="003833DD">
              <w:rPr>
                <w:rFonts w:eastAsiaTheme="minorEastAsia"/>
              </w:rPr>
              <w:t>inutý</w:t>
            </w:r>
            <w:r w:rsidRPr="003833DD">
              <w:rPr>
                <w:rFonts w:eastAsiaTheme="minorEastAsia"/>
              </w:rPr>
              <w:t xml:space="preserve"> výzkum zaměřený na společenské dopady AI v ČR </w:t>
            </w:r>
          </w:p>
          <w:p w14:paraId="76079869" w14:textId="77777777" w:rsidR="00362E97" w:rsidRPr="003833DD" w:rsidRDefault="00362E97" w:rsidP="00D94079">
            <w:pPr>
              <w:spacing w:after="0"/>
              <w:jc w:val="both"/>
              <w:rPr>
                <w:rFonts w:eastAsiaTheme="minorEastAsia"/>
              </w:rPr>
            </w:pPr>
          </w:p>
          <w:p w14:paraId="1C6EDA93" w14:textId="6539B688" w:rsidR="00362E97" w:rsidRPr="003833DD" w:rsidRDefault="004662B9" w:rsidP="00D94079">
            <w:pPr>
              <w:spacing w:after="0"/>
              <w:jc w:val="both"/>
              <w:rPr>
                <w:rFonts w:eastAsiaTheme="minorEastAsia"/>
              </w:rPr>
            </w:pPr>
            <w:r>
              <w:rPr>
                <w:rFonts w:eastAsiaTheme="minorEastAsia"/>
              </w:rPr>
              <w:t>Inovativní</w:t>
            </w:r>
            <w:r w:rsidR="00362E97" w:rsidRPr="003833DD">
              <w:rPr>
                <w:rFonts w:eastAsiaTheme="minorEastAsia"/>
              </w:rPr>
              <w:t xml:space="preserve"> firm</w:t>
            </w:r>
            <w:r>
              <w:rPr>
                <w:rFonts w:eastAsiaTheme="minorEastAsia"/>
              </w:rPr>
              <w:t>y</w:t>
            </w:r>
            <w:r w:rsidR="00362E97" w:rsidRPr="003833DD">
              <w:rPr>
                <w:rFonts w:eastAsiaTheme="minorEastAsia"/>
              </w:rPr>
              <w:t>, které nabízejí služby a své know-how v zahraniční (bez finančních podpor ze strany státu)</w:t>
            </w:r>
          </w:p>
          <w:p w14:paraId="63C3F891" w14:textId="77777777" w:rsidR="00362E97" w:rsidRPr="003833DD" w:rsidRDefault="00362E97" w:rsidP="00D94079">
            <w:pPr>
              <w:spacing w:after="0"/>
              <w:jc w:val="both"/>
              <w:rPr>
                <w:rFonts w:eastAsiaTheme="minorEastAsia"/>
              </w:rPr>
            </w:pPr>
          </w:p>
          <w:p w14:paraId="7023B13C" w14:textId="2A126320" w:rsidR="00362E97" w:rsidRPr="003833DD" w:rsidRDefault="00362E97" w:rsidP="00D94079">
            <w:pPr>
              <w:spacing w:after="0"/>
              <w:jc w:val="both"/>
              <w:rPr>
                <w:rFonts w:eastAsiaTheme="minorEastAsia"/>
              </w:rPr>
            </w:pPr>
            <w:r w:rsidRPr="003833DD">
              <w:rPr>
                <w:rFonts w:eastAsiaTheme="minorEastAsia"/>
              </w:rPr>
              <w:t xml:space="preserve">Podpora ze strany státu pro projekty v různých fází vývoje – Technologická inkubace pro začínající podniky, AI TEF – vývoj technologie, aplikace do praxe, </w:t>
            </w:r>
            <w:proofErr w:type="spellStart"/>
            <w:r w:rsidRPr="003833DD">
              <w:rPr>
                <w:rFonts w:eastAsiaTheme="minorEastAsia"/>
              </w:rPr>
              <w:t>EDIHs</w:t>
            </w:r>
            <w:proofErr w:type="spellEnd"/>
            <w:r w:rsidRPr="003833DD">
              <w:rPr>
                <w:rFonts w:eastAsiaTheme="minorEastAsia"/>
              </w:rPr>
              <w:t xml:space="preserve"> – podpora digitální transformace, zvyšování pokročilé kompetence v digitálním vzdělávání</w:t>
            </w:r>
            <w:r w:rsidR="00750C40" w:rsidRPr="003833DD">
              <w:rPr>
                <w:rFonts w:eastAsiaTheme="minorEastAsia"/>
              </w:rPr>
              <w:t xml:space="preserve"> </w:t>
            </w:r>
          </w:p>
          <w:p w14:paraId="260483B4" w14:textId="77777777" w:rsidR="00362E97" w:rsidRPr="003833DD" w:rsidRDefault="00362E97" w:rsidP="00D94079">
            <w:pPr>
              <w:spacing w:after="0"/>
              <w:jc w:val="both"/>
              <w:rPr>
                <w:rFonts w:eastAsiaTheme="minorEastAsia"/>
              </w:rPr>
            </w:pPr>
          </w:p>
          <w:p w14:paraId="163D56D3" w14:textId="77777777" w:rsidR="00362E97" w:rsidRPr="003833DD" w:rsidRDefault="00362E97" w:rsidP="00D94079">
            <w:pPr>
              <w:spacing w:after="0"/>
              <w:jc w:val="both"/>
              <w:rPr>
                <w:rFonts w:eastAsiaTheme="minorEastAsia"/>
              </w:rPr>
            </w:pPr>
          </w:p>
        </w:tc>
        <w:tc>
          <w:tcPr>
            <w:tcW w:w="4815" w:type="dxa"/>
            <w:tcBorders>
              <w:top w:val="single" w:sz="8" w:space="0" w:color="B7B7B7"/>
              <w:left w:val="single" w:sz="8" w:space="0" w:color="B7B7B7"/>
              <w:bottom w:val="single" w:sz="8" w:space="0" w:color="B7B7B7"/>
              <w:right w:val="single" w:sz="8" w:space="0" w:color="B7B7B7"/>
            </w:tcBorders>
            <w:tcMar>
              <w:left w:w="115" w:type="dxa"/>
              <w:right w:w="115" w:type="dxa"/>
            </w:tcMar>
          </w:tcPr>
          <w:p w14:paraId="4A38AC9A" w14:textId="77777777" w:rsidR="00362E97" w:rsidRPr="003833DD" w:rsidRDefault="00362E97" w:rsidP="00D94079">
            <w:pPr>
              <w:spacing w:before="240"/>
              <w:jc w:val="both"/>
              <w:rPr>
                <w:rFonts w:eastAsiaTheme="minorEastAsia"/>
                <w:b/>
                <w:bCs/>
                <w:color w:val="434343"/>
              </w:rPr>
            </w:pPr>
            <w:r w:rsidRPr="003833DD">
              <w:rPr>
                <w:rFonts w:eastAsiaTheme="minorEastAsia"/>
                <w:b/>
                <w:bCs/>
                <w:color w:val="434343"/>
              </w:rPr>
              <w:lastRenderedPageBreak/>
              <w:t>Slabé stránky</w:t>
            </w:r>
          </w:p>
          <w:p w14:paraId="7B426283" w14:textId="77777777" w:rsidR="00362E97" w:rsidRPr="003833DD" w:rsidRDefault="00362E97" w:rsidP="00D94079">
            <w:pPr>
              <w:spacing w:before="240"/>
              <w:jc w:val="both"/>
              <w:rPr>
                <w:rFonts w:eastAsiaTheme="minorEastAsia"/>
              </w:rPr>
            </w:pPr>
            <w:r w:rsidRPr="003833DD">
              <w:rPr>
                <w:rFonts w:eastAsiaTheme="minorEastAsia"/>
              </w:rPr>
              <w:t xml:space="preserve"> Nedostatek lidských zdrojů</w:t>
            </w:r>
          </w:p>
          <w:p w14:paraId="3CCA423D" w14:textId="77777777" w:rsidR="00362E97" w:rsidRPr="003833DD" w:rsidRDefault="00362E97" w:rsidP="00BC0DD8">
            <w:pPr>
              <w:numPr>
                <w:ilvl w:val="0"/>
                <w:numId w:val="38"/>
              </w:numPr>
              <w:spacing w:after="0"/>
              <w:contextualSpacing/>
              <w:jc w:val="both"/>
              <w:rPr>
                <w:rFonts w:eastAsiaTheme="minorEastAsia"/>
              </w:rPr>
            </w:pPr>
            <w:r w:rsidRPr="003833DD">
              <w:rPr>
                <w:rFonts w:eastAsiaTheme="minorEastAsia"/>
              </w:rPr>
              <w:t>Nedostatek vysokoškolsky vzdělaných osob</w:t>
            </w:r>
          </w:p>
          <w:p w14:paraId="365BE15F" w14:textId="77777777" w:rsidR="00362E97" w:rsidRPr="003833DD" w:rsidRDefault="00362E97" w:rsidP="00BC0DD8">
            <w:pPr>
              <w:numPr>
                <w:ilvl w:val="0"/>
                <w:numId w:val="38"/>
              </w:numPr>
              <w:spacing w:after="0"/>
              <w:contextualSpacing/>
              <w:jc w:val="both"/>
              <w:rPr>
                <w:rFonts w:eastAsiaTheme="minorEastAsia"/>
              </w:rPr>
            </w:pPr>
            <w:r w:rsidRPr="003833DD">
              <w:rPr>
                <w:rFonts w:eastAsiaTheme="minorEastAsia"/>
              </w:rPr>
              <w:t>Nedostatečné zapojení žen</w:t>
            </w:r>
          </w:p>
          <w:p w14:paraId="7DE1D0BA" w14:textId="77777777" w:rsidR="00362E97" w:rsidRPr="003833DD" w:rsidRDefault="00362E97" w:rsidP="00BC0DD8">
            <w:pPr>
              <w:numPr>
                <w:ilvl w:val="0"/>
                <w:numId w:val="38"/>
              </w:numPr>
              <w:spacing w:after="0"/>
              <w:contextualSpacing/>
              <w:jc w:val="both"/>
              <w:rPr>
                <w:rFonts w:eastAsiaTheme="minorEastAsia"/>
              </w:rPr>
            </w:pPr>
            <w:r w:rsidRPr="003833DD">
              <w:rPr>
                <w:rFonts w:eastAsiaTheme="minorEastAsia"/>
              </w:rPr>
              <w:t>Nedostatečné vzdělávání v oblasti umělé inteligence</w:t>
            </w:r>
          </w:p>
          <w:p w14:paraId="5B1159E4" w14:textId="77777777" w:rsidR="00362E97" w:rsidRPr="003833DD" w:rsidRDefault="00362E97" w:rsidP="00BC0DD8">
            <w:pPr>
              <w:numPr>
                <w:ilvl w:val="0"/>
                <w:numId w:val="38"/>
              </w:numPr>
              <w:spacing w:after="0"/>
              <w:contextualSpacing/>
              <w:jc w:val="both"/>
              <w:rPr>
                <w:rFonts w:eastAsiaTheme="minorEastAsia"/>
              </w:rPr>
            </w:pPr>
            <w:r w:rsidRPr="003833DD">
              <w:rPr>
                <w:rFonts w:eastAsiaTheme="minorEastAsia"/>
              </w:rPr>
              <w:t>Omezující migrační politika</w:t>
            </w:r>
          </w:p>
          <w:p w14:paraId="30769522" w14:textId="08C27B5A" w:rsidR="00362E97" w:rsidRPr="003833DD" w:rsidRDefault="005B22D8" w:rsidP="00D94079">
            <w:pPr>
              <w:spacing w:before="240"/>
              <w:jc w:val="both"/>
              <w:rPr>
                <w:rFonts w:eastAsiaTheme="minorEastAsia"/>
              </w:rPr>
            </w:pPr>
            <w:r w:rsidRPr="003833DD">
              <w:rPr>
                <w:rFonts w:eastAsiaTheme="minorEastAsia"/>
              </w:rPr>
              <w:t>Nedostatečná p</w:t>
            </w:r>
            <w:r w:rsidR="00362E97" w:rsidRPr="003833DD">
              <w:rPr>
                <w:rFonts w:eastAsiaTheme="minorEastAsia"/>
              </w:rPr>
              <w:t>odpora financování vysokoškolského vzdělávání v oblast</w:t>
            </w:r>
            <w:r w:rsidR="005010D7" w:rsidRPr="003833DD">
              <w:rPr>
                <w:rFonts w:eastAsiaTheme="minorEastAsia"/>
              </w:rPr>
              <w:t>ech</w:t>
            </w:r>
            <w:r w:rsidR="00362E97" w:rsidRPr="003833DD">
              <w:rPr>
                <w:rFonts w:eastAsiaTheme="minorEastAsia"/>
              </w:rPr>
              <w:t xml:space="preserve"> STEM</w:t>
            </w:r>
            <w:r w:rsidR="00695E7C" w:rsidRPr="003833DD">
              <w:rPr>
                <w:rFonts w:eastAsiaTheme="minorEastAsia"/>
              </w:rPr>
              <w:t xml:space="preserve"> (</w:t>
            </w:r>
            <w:r w:rsidR="005010D7" w:rsidRPr="003833DD">
              <w:rPr>
                <w:rFonts w:eastAsiaTheme="minorEastAsia"/>
              </w:rPr>
              <w:t>přírodní vědy, technologie, technika a matematika</w:t>
            </w:r>
            <w:r w:rsidR="00695E7C" w:rsidRPr="003833DD">
              <w:rPr>
                <w:rFonts w:eastAsiaTheme="minorEastAsia"/>
              </w:rPr>
              <w:t>)</w:t>
            </w:r>
          </w:p>
          <w:p w14:paraId="50440926" w14:textId="47FBFAFE" w:rsidR="00362E97" w:rsidRPr="003833DD" w:rsidRDefault="00362E97" w:rsidP="00D94079">
            <w:pPr>
              <w:spacing w:before="240"/>
              <w:jc w:val="both"/>
              <w:rPr>
                <w:rFonts w:eastAsiaTheme="minorEastAsia"/>
              </w:rPr>
            </w:pPr>
            <w:r w:rsidRPr="003833DD">
              <w:rPr>
                <w:rFonts w:eastAsiaTheme="minorEastAsia"/>
              </w:rPr>
              <w:t>Nedostatečná komercializace výsledků výzkumu a vývoje veřejných výzkumných organizací v oblasti AI</w:t>
            </w:r>
            <w:r w:rsidR="00750C40" w:rsidRPr="003833DD">
              <w:rPr>
                <w:rFonts w:eastAsiaTheme="minorEastAsia"/>
              </w:rPr>
              <w:t xml:space="preserve"> </w:t>
            </w:r>
          </w:p>
          <w:p w14:paraId="5D1FE1CD" w14:textId="77777777" w:rsidR="00362E97" w:rsidRPr="003833DD" w:rsidRDefault="00362E97" w:rsidP="00D94079">
            <w:pPr>
              <w:spacing w:before="240"/>
              <w:jc w:val="both"/>
              <w:rPr>
                <w:rFonts w:eastAsiaTheme="minorEastAsia"/>
              </w:rPr>
            </w:pPr>
            <w:r w:rsidRPr="003833DD">
              <w:rPr>
                <w:rFonts w:eastAsiaTheme="minorEastAsia"/>
              </w:rPr>
              <w:t xml:space="preserve">Nízká schopnost ČR přilákat významné investice v technologickém sektoru v posledních letech například z Horizontu Evropa. </w:t>
            </w:r>
          </w:p>
          <w:p w14:paraId="2B265E00" w14:textId="28D8AD34" w:rsidR="00362E97" w:rsidRPr="003833DD" w:rsidRDefault="00362E97" w:rsidP="00D94079">
            <w:pPr>
              <w:spacing w:before="240"/>
              <w:jc w:val="both"/>
              <w:rPr>
                <w:rFonts w:eastAsiaTheme="minorEastAsia"/>
              </w:rPr>
            </w:pPr>
            <w:r w:rsidRPr="003833DD">
              <w:rPr>
                <w:rFonts w:eastAsiaTheme="minorEastAsia"/>
              </w:rPr>
              <w:t xml:space="preserve">Omezené zapojení českých </w:t>
            </w:r>
            <w:r w:rsidR="003B7A0E" w:rsidRPr="003833DD">
              <w:rPr>
                <w:rFonts w:eastAsiaTheme="minorEastAsia"/>
              </w:rPr>
              <w:t>výzkumných institucí</w:t>
            </w:r>
            <w:r w:rsidRPr="003833DD">
              <w:rPr>
                <w:rFonts w:eastAsiaTheme="minorEastAsia"/>
              </w:rPr>
              <w:t xml:space="preserve"> do mezinárodních výzkumných konsorcií</w:t>
            </w:r>
          </w:p>
          <w:p w14:paraId="304DCC88" w14:textId="42B3737A" w:rsidR="00EC1117" w:rsidRDefault="00EC1117" w:rsidP="00D94079">
            <w:pPr>
              <w:jc w:val="both"/>
              <w:rPr>
                <w:rFonts w:eastAsiaTheme="minorEastAsia"/>
              </w:rPr>
            </w:pPr>
            <w:r w:rsidRPr="00EC1117">
              <w:rPr>
                <w:rFonts w:eastAsiaTheme="minorEastAsia"/>
              </w:rPr>
              <w:t xml:space="preserve">Nedostatečné využívání bonifikací či jiných nástrojů pro </w:t>
            </w:r>
            <w:r w:rsidR="002A42D3">
              <w:rPr>
                <w:rFonts w:eastAsiaTheme="minorEastAsia"/>
              </w:rPr>
              <w:t xml:space="preserve">dlouhodobé </w:t>
            </w:r>
            <w:r w:rsidRPr="00EC1117">
              <w:rPr>
                <w:rFonts w:eastAsiaTheme="minorEastAsia"/>
              </w:rPr>
              <w:t>na</w:t>
            </w:r>
            <w:r>
              <w:rPr>
                <w:rFonts w:eastAsiaTheme="minorEastAsia"/>
              </w:rPr>
              <w:t>s</w:t>
            </w:r>
            <w:r w:rsidRPr="00EC1117">
              <w:rPr>
                <w:rFonts w:eastAsiaTheme="minorEastAsia"/>
              </w:rPr>
              <w:t>mě</w:t>
            </w:r>
            <w:r>
              <w:rPr>
                <w:rFonts w:eastAsiaTheme="minorEastAsia"/>
              </w:rPr>
              <w:t>r</w:t>
            </w:r>
            <w:r w:rsidRPr="00EC1117">
              <w:rPr>
                <w:rFonts w:eastAsiaTheme="minorEastAsia"/>
              </w:rPr>
              <w:t>ování účelové podpory k projektům založeným na výzkumu či využívání AI</w:t>
            </w:r>
          </w:p>
          <w:p w14:paraId="4140AFFB" w14:textId="018D99B1" w:rsidR="00362E97" w:rsidRPr="003833DD" w:rsidRDefault="00362E97" w:rsidP="00D94079">
            <w:pPr>
              <w:jc w:val="both"/>
              <w:rPr>
                <w:rFonts w:eastAsiaTheme="minorEastAsia"/>
              </w:rPr>
            </w:pPr>
            <w:r w:rsidRPr="003833DD">
              <w:rPr>
                <w:rFonts w:eastAsiaTheme="minorEastAsia"/>
              </w:rPr>
              <w:t xml:space="preserve">Spolupráce startupů s univerzitami a </w:t>
            </w:r>
            <w:proofErr w:type="spellStart"/>
            <w:r w:rsidRPr="003833DD">
              <w:rPr>
                <w:rFonts w:eastAsiaTheme="minorEastAsia"/>
              </w:rPr>
              <w:t>VaV</w:t>
            </w:r>
            <w:proofErr w:type="spellEnd"/>
            <w:r w:rsidRPr="003833DD">
              <w:rPr>
                <w:rFonts w:eastAsiaTheme="minorEastAsia"/>
              </w:rPr>
              <w:t xml:space="preserve"> centry se teprve rozvíjí</w:t>
            </w:r>
            <w:r w:rsidR="00750C40" w:rsidRPr="003833DD">
              <w:rPr>
                <w:rFonts w:eastAsiaTheme="minorEastAsia"/>
              </w:rPr>
              <w:t xml:space="preserve"> </w:t>
            </w:r>
          </w:p>
          <w:p w14:paraId="69AC0334" w14:textId="0B7C4F77" w:rsidR="00362E97" w:rsidRPr="003833DD" w:rsidRDefault="00362E97" w:rsidP="00D94079">
            <w:pPr>
              <w:jc w:val="both"/>
              <w:rPr>
                <w:rFonts w:eastAsiaTheme="minorEastAsia"/>
              </w:rPr>
            </w:pPr>
            <w:r w:rsidRPr="003833DD">
              <w:rPr>
                <w:rFonts w:eastAsiaTheme="minorEastAsia"/>
              </w:rPr>
              <w:t>ČR je malým trhem pro AI start</w:t>
            </w:r>
            <w:r w:rsidR="005B22D8" w:rsidRPr="003833DD">
              <w:rPr>
                <w:rFonts w:eastAsiaTheme="minorEastAsia"/>
              </w:rPr>
              <w:t>-</w:t>
            </w:r>
            <w:r w:rsidRPr="003833DD">
              <w:rPr>
                <w:rFonts w:eastAsiaTheme="minorEastAsia"/>
              </w:rPr>
              <w:t>upy</w:t>
            </w:r>
            <w:r w:rsidR="00750C40" w:rsidRPr="003833DD">
              <w:rPr>
                <w:rFonts w:eastAsiaTheme="minorEastAsia"/>
              </w:rPr>
              <w:t xml:space="preserve"> </w:t>
            </w:r>
          </w:p>
          <w:p w14:paraId="0703C5A0" w14:textId="56A9767B" w:rsidR="00362E97" w:rsidRPr="003833DD" w:rsidRDefault="00362E97" w:rsidP="00D94079">
            <w:pPr>
              <w:jc w:val="both"/>
              <w:rPr>
                <w:rFonts w:eastAsiaTheme="minorEastAsia"/>
              </w:rPr>
            </w:pPr>
            <w:r w:rsidRPr="003833DD">
              <w:rPr>
                <w:rFonts w:eastAsiaTheme="minorEastAsia"/>
              </w:rPr>
              <w:t>Velké podniky, odběratelé AI, jsou většinou pod zahraniční kontrolou a AI implementují zahraniční mat</w:t>
            </w:r>
            <w:r w:rsidR="00881EB9" w:rsidRPr="003833DD">
              <w:rPr>
                <w:rFonts w:eastAsiaTheme="minorEastAsia"/>
              </w:rPr>
              <w:t>eřské společnosti</w:t>
            </w:r>
            <w:r w:rsidR="00750C40" w:rsidRPr="003833DD">
              <w:rPr>
                <w:rFonts w:eastAsiaTheme="minorEastAsia"/>
              </w:rPr>
              <w:t xml:space="preserve"> </w:t>
            </w:r>
          </w:p>
          <w:p w14:paraId="36C13589" w14:textId="380C63CD" w:rsidR="00362E97" w:rsidRPr="003833DD" w:rsidRDefault="00362E97" w:rsidP="00D94079">
            <w:pPr>
              <w:jc w:val="both"/>
              <w:rPr>
                <w:rFonts w:eastAsiaTheme="minorEastAsia"/>
              </w:rPr>
            </w:pPr>
            <w:r w:rsidRPr="003833DD">
              <w:rPr>
                <w:rFonts w:eastAsiaTheme="minorEastAsia"/>
              </w:rPr>
              <w:t>Rizikové investice v ČR se nedostatečně využívají na přelomové technologie a jsou objemově výrazně nižší než v</w:t>
            </w:r>
            <w:r w:rsidR="00750C40" w:rsidRPr="003833DD">
              <w:rPr>
                <w:rFonts w:eastAsiaTheme="minorEastAsia"/>
              </w:rPr>
              <w:t> </w:t>
            </w:r>
            <w:r w:rsidRPr="003833DD">
              <w:rPr>
                <w:rFonts w:eastAsiaTheme="minorEastAsia"/>
              </w:rPr>
              <w:t>zahraničí</w:t>
            </w:r>
            <w:r w:rsidR="00750C40" w:rsidRPr="003833DD">
              <w:rPr>
                <w:rFonts w:eastAsiaTheme="minorEastAsia"/>
              </w:rPr>
              <w:t xml:space="preserve"> </w:t>
            </w:r>
          </w:p>
          <w:p w14:paraId="2D2F9B44" w14:textId="49CCE235" w:rsidR="00362E97" w:rsidRPr="003833DD" w:rsidRDefault="00631E34" w:rsidP="00D94079">
            <w:pPr>
              <w:jc w:val="both"/>
              <w:rPr>
                <w:rFonts w:eastAsiaTheme="minorEastAsia"/>
              </w:rPr>
            </w:pPr>
            <w:r w:rsidRPr="003833DD">
              <w:rPr>
                <w:rFonts w:eastAsiaTheme="minorEastAsia"/>
              </w:rPr>
              <w:t>Omezená u</w:t>
            </w:r>
            <w:r w:rsidR="00362E97" w:rsidRPr="003833DD">
              <w:rPr>
                <w:rFonts w:eastAsiaTheme="minorEastAsia"/>
              </w:rPr>
              <w:t>držitelnost projektů financovaných ze státního rozpočtu (vzhledem k rozpočtovým omezením je nutné zvyšovat nezávislost na státu)</w:t>
            </w:r>
          </w:p>
          <w:p w14:paraId="16645905" w14:textId="77777777" w:rsidR="00362E97" w:rsidRPr="003833DD" w:rsidRDefault="00362E97" w:rsidP="00D94079">
            <w:pPr>
              <w:jc w:val="both"/>
              <w:rPr>
                <w:rFonts w:eastAsiaTheme="minorEastAsia"/>
              </w:rPr>
            </w:pPr>
            <w:r w:rsidRPr="003833DD">
              <w:rPr>
                <w:rFonts w:eastAsiaTheme="minorEastAsia"/>
              </w:rPr>
              <w:lastRenderedPageBreak/>
              <w:t xml:space="preserve">Poměrně nízká úspěšnost v evropských výzvách (Horizont Evropa) a programu Digitální Evropa </w:t>
            </w:r>
          </w:p>
          <w:p w14:paraId="22B7DC13" w14:textId="77777777" w:rsidR="00362E97" w:rsidRPr="003833DD" w:rsidRDefault="00362E97" w:rsidP="00D94079">
            <w:pPr>
              <w:jc w:val="both"/>
              <w:rPr>
                <w:rFonts w:eastAsiaTheme="minorEastAsia"/>
              </w:rPr>
            </w:pPr>
            <w:r w:rsidRPr="003833DD">
              <w:rPr>
                <w:rFonts w:eastAsiaTheme="minorEastAsia"/>
              </w:rPr>
              <w:t>Transfer výsledků výzkumu do praxe (nutná větší spolupráce v rámci AI ekosystému)</w:t>
            </w:r>
          </w:p>
          <w:p w14:paraId="028294C8" w14:textId="77424EC9" w:rsidR="00362E97" w:rsidRPr="003833DD" w:rsidRDefault="002A42D3" w:rsidP="00D94079">
            <w:pPr>
              <w:jc w:val="both"/>
              <w:rPr>
                <w:rFonts w:eastAsiaTheme="minorEastAsia"/>
              </w:rPr>
            </w:pPr>
            <w:r>
              <w:rPr>
                <w:lang w:eastAsia="cs-CZ"/>
              </w:rPr>
              <w:t>V</w:t>
            </w:r>
            <w:r w:rsidR="00362E97" w:rsidRPr="003833DD">
              <w:rPr>
                <w:lang w:eastAsia="cs-CZ"/>
              </w:rPr>
              <w:t xml:space="preserve"> ČR </w:t>
            </w:r>
            <w:r w:rsidR="00EC1793">
              <w:rPr>
                <w:lang w:eastAsia="cs-CZ"/>
              </w:rPr>
              <w:t xml:space="preserve">zatím </w:t>
            </w:r>
            <w:r w:rsidR="00631E34" w:rsidRPr="003833DD">
              <w:rPr>
                <w:lang w:eastAsia="cs-CZ"/>
              </w:rPr>
              <w:t xml:space="preserve">neexistuje </w:t>
            </w:r>
            <w:r w:rsidR="00362E97" w:rsidRPr="003833DD">
              <w:rPr>
                <w:lang w:eastAsia="cs-CZ"/>
              </w:rPr>
              <w:t xml:space="preserve">program </w:t>
            </w:r>
            <w:r w:rsidR="008F398F" w:rsidRPr="003833DD">
              <w:rPr>
                <w:lang w:eastAsia="cs-CZ"/>
              </w:rPr>
              <w:t xml:space="preserve">specificky </w:t>
            </w:r>
            <w:r w:rsidR="00362E97" w:rsidRPr="003833DD">
              <w:rPr>
                <w:lang w:eastAsia="cs-CZ"/>
              </w:rPr>
              <w:t>zaměřen</w:t>
            </w:r>
            <w:r w:rsidR="00631E34" w:rsidRPr="003833DD">
              <w:rPr>
                <w:lang w:eastAsia="cs-CZ"/>
              </w:rPr>
              <w:t>ý</w:t>
            </w:r>
            <w:r w:rsidR="00362E97" w:rsidRPr="003833DD">
              <w:rPr>
                <w:lang w:eastAsia="cs-CZ"/>
              </w:rPr>
              <w:t xml:space="preserve"> </w:t>
            </w:r>
            <w:r w:rsidR="00631E34" w:rsidRPr="003833DD">
              <w:rPr>
                <w:lang w:eastAsia="cs-CZ"/>
              </w:rPr>
              <w:t xml:space="preserve">na </w:t>
            </w:r>
            <w:r w:rsidR="00362E97" w:rsidRPr="003833DD">
              <w:rPr>
                <w:lang w:eastAsia="cs-CZ"/>
              </w:rPr>
              <w:t xml:space="preserve">podporu základního, aplikovaného </w:t>
            </w:r>
            <w:proofErr w:type="spellStart"/>
            <w:r w:rsidR="00362E97" w:rsidRPr="003833DD">
              <w:rPr>
                <w:lang w:eastAsia="cs-CZ"/>
              </w:rPr>
              <w:t>VaV</w:t>
            </w:r>
            <w:proofErr w:type="spellEnd"/>
            <w:r w:rsidR="00903660">
              <w:rPr>
                <w:lang w:eastAsia="cs-CZ"/>
              </w:rPr>
              <w:t xml:space="preserve"> a inovací</w:t>
            </w:r>
            <w:r w:rsidR="00362E97" w:rsidRPr="003833DD">
              <w:rPr>
                <w:lang w:eastAsia="cs-CZ"/>
              </w:rPr>
              <w:t xml:space="preserve"> v oblasti AI (podobně jako v dalších technologických oblastech)</w:t>
            </w:r>
          </w:p>
          <w:p w14:paraId="669261E5" w14:textId="77777777" w:rsidR="00362E97" w:rsidRPr="003833DD" w:rsidRDefault="00362E97" w:rsidP="00D94079">
            <w:pPr>
              <w:spacing w:before="240"/>
              <w:jc w:val="both"/>
              <w:rPr>
                <w:rFonts w:eastAsiaTheme="minorEastAsia"/>
              </w:rPr>
            </w:pPr>
          </w:p>
        </w:tc>
      </w:tr>
      <w:tr w:rsidR="00362E97" w:rsidRPr="003833DD" w14:paraId="4345A951" w14:textId="77777777" w:rsidTr="00D94079">
        <w:trPr>
          <w:trHeight w:val="5940"/>
        </w:trPr>
        <w:tc>
          <w:tcPr>
            <w:tcW w:w="4815" w:type="dxa"/>
            <w:tcBorders>
              <w:top w:val="single" w:sz="8" w:space="0" w:color="B7B7B7"/>
              <w:left w:val="single" w:sz="8" w:space="0" w:color="B7B7B7"/>
              <w:bottom w:val="single" w:sz="8" w:space="0" w:color="B7B7B7"/>
              <w:right w:val="single" w:sz="8" w:space="0" w:color="B7B7B7"/>
            </w:tcBorders>
            <w:tcMar>
              <w:left w:w="115" w:type="dxa"/>
              <w:right w:w="115" w:type="dxa"/>
            </w:tcMar>
          </w:tcPr>
          <w:p w14:paraId="76B33158" w14:textId="77777777" w:rsidR="00362E97" w:rsidRPr="003833DD" w:rsidRDefault="00362E97" w:rsidP="00D94079">
            <w:pPr>
              <w:spacing w:before="240"/>
              <w:jc w:val="both"/>
              <w:rPr>
                <w:rFonts w:eastAsiaTheme="minorEastAsia"/>
                <w:b/>
                <w:bCs/>
                <w:color w:val="434343"/>
              </w:rPr>
            </w:pPr>
            <w:r w:rsidRPr="003833DD">
              <w:rPr>
                <w:rFonts w:eastAsiaTheme="minorEastAsia"/>
                <w:b/>
                <w:bCs/>
                <w:color w:val="434343"/>
              </w:rPr>
              <w:lastRenderedPageBreak/>
              <w:t>Hrozby</w:t>
            </w:r>
          </w:p>
          <w:p w14:paraId="5378EE09" w14:textId="77777777" w:rsidR="00362E97" w:rsidRPr="003833DD" w:rsidRDefault="00362E97" w:rsidP="00D94079">
            <w:pPr>
              <w:spacing w:before="240"/>
              <w:jc w:val="both"/>
              <w:rPr>
                <w:rFonts w:eastAsiaTheme="minorEastAsia"/>
              </w:rPr>
            </w:pPr>
            <w:r w:rsidRPr="003833DD">
              <w:rPr>
                <w:rFonts w:eastAsiaTheme="minorEastAsia"/>
              </w:rPr>
              <w:t>Klesající schopnost přilákat investice v oblasti umělé inteligence</w:t>
            </w:r>
          </w:p>
          <w:p w14:paraId="6150ACDA" w14:textId="47DCB5C4" w:rsidR="00362E97" w:rsidRPr="003833DD" w:rsidRDefault="00362E97" w:rsidP="00D94079">
            <w:pPr>
              <w:spacing w:before="240"/>
              <w:jc w:val="both"/>
              <w:rPr>
                <w:rFonts w:eastAsiaTheme="minorEastAsia"/>
              </w:rPr>
            </w:pPr>
            <w:r w:rsidRPr="003833DD">
              <w:rPr>
                <w:rFonts w:eastAsiaTheme="minorEastAsia"/>
              </w:rPr>
              <w:t>Snížení atraktivity Č</w:t>
            </w:r>
            <w:r w:rsidR="00C166CD">
              <w:rPr>
                <w:rFonts w:eastAsiaTheme="minorEastAsia"/>
              </w:rPr>
              <w:t>R</w:t>
            </w:r>
            <w:r w:rsidRPr="003833DD">
              <w:rPr>
                <w:rFonts w:eastAsiaTheme="minorEastAsia"/>
              </w:rPr>
              <w:t xml:space="preserve"> v rámci mezinárodní spolupráce z důvodů:</w:t>
            </w:r>
          </w:p>
          <w:p w14:paraId="6F042260" w14:textId="77777777" w:rsidR="00362E97" w:rsidRPr="003833DD" w:rsidRDefault="00362E97" w:rsidP="00BC0DD8">
            <w:pPr>
              <w:numPr>
                <w:ilvl w:val="0"/>
                <w:numId w:val="37"/>
              </w:numPr>
              <w:spacing w:after="0"/>
              <w:contextualSpacing/>
              <w:jc w:val="both"/>
              <w:rPr>
                <w:rFonts w:eastAsiaTheme="minorEastAsia"/>
              </w:rPr>
            </w:pPr>
            <w:r w:rsidRPr="003833DD">
              <w:rPr>
                <w:rFonts w:eastAsiaTheme="minorEastAsia"/>
              </w:rPr>
              <w:t>Chybějících zdrojů na národní kofinancování</w:t>
            </w:r>
          </w:p>
          <w:p w14:paraId="0CA7AE65" w14:textId="77777777" w:rsidR="00362E97" w:rsidRPr="003833DD" w:rsidRDefault="00362E97" w:rsidP="00BC0DD8">
            <w:pPr>
              <w:numPr>
                <w:ilvl w:val="0"/>
                <w:numId w:val="37"/>
              </w:numPr>
              <w:spacing w:after="0"/>
              <w:contextualSpacing/>
              <w:jc w:val="both"/>
              <w:rPr>
                <w:rFonts w:eastAsiaTheme="minorEastAsia"/>
              </w:rPr>
            </w:pPr>
            <w:r w:rsidRPr="003833DD">
              <w:rPr>
                <w:rFonts w:eastAsiaTheme="minorEastAsia"/>
              </w:rPr>
              <w:t xml:space="preserve">Nedostatečně zajištěné povědomí v oblasti umělé inteligence mezi ekonomickými diplomaty </w:t>
            </w:r>
          </w:p>
          <w:p w14:paraId="242592E1" w14:textId="6E8A41CE" w:rsidR="00362E97" w:rsidRPr="003833DD" w:rsidRDefault="00362E97" w:rsidP="00D94079">
            <w:pPr>
              <w:spacing w:before="240"/>
              <w:jc w:val="both"/>
              <w:rPr>
                <w:rFonts w:eastAsiaTheme="minorEastAsia"/>
              </w:rPr>
            </w:pPr>
            <w:r w:rsidRPr="003833DD">
              <w:rPr>
                <w:rFonts w:eastAsiaTheme="minorEastAsia"/>
              </w:rPr>
              <w:t>Odliv intelektuálního kapitálu do zahraničí</w:t>
            </w:r>
            <w:r w:rsidR="00631E34" w:rsidRPr="003833DD">
              <w:rPr>
                <w:rFonts w:eastAsiaTheme="minorEastAsia"/>
              </w:rPr>
              <w:t>, neschopnost přitáhnout zahraniční experty</w:t>
            </w:r>
          </w:p>
          <w:p w14:paraId="50808F23" w14:textId="38424E22" w:rsidR="00362E97" w:rsidRPr="003833DD" w:rsidRDefault="00362E97" w:rsidP="00D94079">
            <w:pPr>
              <w:jc w:val="both"/>
              <w:rPr>
                <w:rFonts w:eastAsiaTheme="minorEastAsia"/>
              </w:rPr>
            </w:pPr>
            <w:r w:rsidRPr="003833DD">
              <w:rPr>
                <w:rFonts w:eastAsiaTheme="minorEastAsia"/>
              </w:rPr>
              <w:t>Legislativní bariéry</w:t>
            </w:r>
            <w:r w:rsidR="00E83AD7" w:rsidRPr="003833DD">
              <w:rPr>
                <w:rFonts w:eastAsiaTheme="minorEastAsia"/>
              </w:rPr>
              <w:t xml:space="preserve"> s ohledem nově vznikající právní předpisy</w:t>
            </w:r>
            <w:r w:rsidRPr="003833DD">
              <w:rPr>
                <w:rFonts w:eastAsiaTheme="minorEastAsia"/>
              </w:rPr>
              <w:t xml:space="preserve">. </w:t>
            </w:r>
          </w:p>
          <w:p w14:paraId="6F0023E7" w14:textId="02095E7D" w:rsidR="00362E97" w:rsidRDefault="00362E97" w:rsidP="00D94079">
            <w:pPr>
              <w:jc w:val="both"/>
              <w:rPr>
                <w:rFonts w:eastAsiaTheme="minorEastAsia"/>
              </w:rPr>
            </w:pPr>
            <w:r w:rsidRPr="003833DD">
              <w:rPr>
                <w:rFonts w:eastAsiaTheme="minorEastAsia"/>
              </w:rPr>
              <w:t xml:space="preserve">Prohlubování ekonomické nerovnosti ve společnosti. </w:t>
            </w:r>
          </w:p>
          <w:p w14:paraId="3C7A89DF" w14:textId="41376A53" w:rsidR="003833DD" w:rsidRPr="003833DD" w:rsidRDefault="003833DD" w:rsidP="00D94079">
            <w:pPr>
              <w:jc w:val="both"/>
              <w:rPr>
                <w:rFonts w:eastAsiaTheme="minorEastAsia"/>
              </w:rPr>
            </w:pPr>
            <w:r w:rsidRPr="00E61E1C">
              <w:rPr>
                <w:rFonts w:eastAsiaTheme="minorEastAsia"/>
              </w:rPr>
              <w:t>Negativní dopady umělé inteligence, resp. způsobů jejího používání, na lidská práva včetně diskriminace, dopadů na soukromí nebo na práva pracovníků a autorů.</w:t>
            </w:r>
          </w:p>
          <w:p w14:paraId="736E4E39" w14:textId="44C9C2BA" w:rsidR="00362E97" w:rsidRPr="003833DD" w:rsidRDefault="00362E97" w:rsidP="00D94079">
            <w:pPr>
              <w:jc w:val="both"/>
              <w:rPr>
                <w:rFonts w:eastAsiaTheme="minorEastAsia"/>
              </w:rPr>
            </w:pPr>
            <w:r w:rsidRPr="003833DD">
              <w:rPr>
                <w:rFonts w:eastAsiaTheme="minorEastAsia"/>
              </w:rPr>
              <w:t>Zahraniční výzkum bude investovat více a rychleji do AI</w:t>
            </w:r>
            <w:r w:rsidR="008F398F" w:rsidRPr="003833DD">
              <w:rPr>
                <w:rFonts w:eastAsiaTheme="minorEastAsia"/>
              </w:rPr>
              <w:t xml:space="preserve"> </w:t>
            </w:r>
          </w:p>
          <w:p w14:paraId="306A0F55" w14:textId="77777777" w:rsidR="00362E97" w:rsidRPr="003833DD" w:rsidRDefault="00362E97" w:rsidP="00D94079">
            <w:pPr>
              <w:jc w:val="both"/>
              <w:rPr>
                <w:rFonts w:eastAsiaTheme="minorEastAsia"/>
              </w:rPr>
            </w:pPr>
            <w:r w:rsidRPr="003833DD">
              <w:rPr>
                <w:rFonts w:eastAsiaTheme="minorEastAsia"/>
              </w:rPr>
              <w:lastRenderedPageBreak/>
              <w:t xml:space="preserve">Zaostávání za celosvětovým vývojem v důsledku nadměrné administrativní zátěže spojené s legislativou a povinnostmi. </w:t>
            </w:r>
          </w:p>
          <w:p w14:paraId="253E9450" w14:textId="29E77682" w:rsidR="005B22D8" w:rsidRPr="003833DD" w:rsidRDefault="005B22D8" w:rsidP="00D94079">
            <w:pPr>
              <w:jc w:val="both"/>
              <w:rPr>
                <w:rFonts w:eastAsiaTheme="minorEastAsia"/>
              </w:rPr>
            </w:pPr>
            <w:r w:rsidRPr="003833DD">
              <w:rPr>
                <w:rFonts w:eastAsiaTheme="minorEastAsia"/>
              </w:rPr>
              <w:t xml:space="preserve">Nedostatek lidských zdrojů a odborníků pro implementaci legislativních předpisů v oblasti umělé inteligence. </w:t>
            </w:r>
          </w:p>
        </w:tc>
        <w:tc>
          <w:tcPr>
            <w:tcW w:w="4815" w:type="dxa"/>
            <w:tcBorders>
              <w:top w:val="single" w:sz="8" w:space="0" w:color="B7B7B7"/>
              <w:left w:val="single" w:sz="8" w:space="0" w:color="B7B7B7"/>
              <w:bottom w:val="single" w:sz="8" w:space="0" w:color="B7B7B7"/>
              <w:right w:val="single" w:sz="8" w:space="0" w:color="B7B7B7"/>
            </w:tcBorders>
            <w:tcMar>
              <w:left w:w="115" w:type="dxa"/>
              <w:right w:w="115" w:type="dxa"/>
            </w:tcMar>
          </w:tcPr>
          <w:p w14:paraId="6CCC9A26" w14:textId="77777777" w:rsidR="00362E97" w:rsidRPr="003833DD" w:rsidRDefault="00362E97" w:rsidP="00D94079">
            <w:pPr>
              <w:spacing w:before="240"/>
              <w:jc w:val="both"/>
              <w:rPr>
                <w:rFonts w:eastAsiaTheme="minorEastAsia"/>
                <w:b/>
                <w:bCs/>
                <w:color w:val="434343"/>
              </w:rPr>
            </w:pPr>
            <w:r w:rsidRPr="003833DD">
              <w:rPr>
                <w:rFonts w:eastAsiaTheme="minorEastAsia"/>
                <w:b/>
                <w:bCs/>
                <w:color w:val="434343"/>
              </w:rPr>
              <w:lastRenderedPageBreak/>
              <w:t>Příležitosti</w:t>
            </w:r>
          </w:p>
          <w:p w14:paraId="0042A2E3" w14:textId="77777777" w:rsidR="00362E97" w:rsidRPr="003833DD" w:rsidRDefault="00362E97" w:rsidP="00D94079">
            <w:pPr>
              <w:spacing w:before="240"/>
              <w:rPr>
                <w:rFonts w:eastAsiaTheme="minorEastAsia"/>
              </w:rPr>
            </w:pPr>
            <w:r w:rsidRPr="003833DD">
              <w:rPr>
                <w:rFonts w:eastAsiaTheme="minorEastAsia"/>
              </w:rPr>
              <w:t>Vytváření příznivého prostředí pro zahraniční investice a jejich přilákání</w:t>
            </w:r>
          </w:p>
          <w:p w14:paraId="176F9457" w14:textId="77777777" w:rsidR="00362E97" w:rsidRPr="003833DD" w:rsidRDefault="00362E97" w:rsidP="00D94079">
            <w:pPr>
              <w:spacing w:before="240"/>
              <w:rPr>
                <w:rFonts w:eastAsiaTheme="minorEastAsia"/>
              </w:rPr>
            </w:pPr>
            <w:r w:rsidRPr="003833DD">
              <w:rPr>
                <w:rFonts w:eastAsiaTheme="minorEastAsia"/>
              </w:rPr>
              <w:t xml:space="preserve">Posílení ekonomické a vědecké diplomacie v oblasti umělé inteligence na významných trzích. </w:t>
            </w:r>
          </w:p>
          <w:p w14:paraId="2E9A9816" w14:textId="77777777" w:rsidR="00362E97" w:rsidRPr="003833DD" w:rsidRDefault="00362E97" w:rsidP="00D94079">
            <w:pPr>
              <w:spacing w:before="240"/>
              <w:rPr>
                <w:rFonts w:eastAsiaTheme="minorEastAsia"/>
              </w:rPr>
            </w:pPr>
            <w:r w:rsidRPr="003833DD">
              <w:rPr>
                <w:rFonts w:eastAsiaTheme="minorEastAsia"/>
              </w:rPr>
              <w:t>Zacílení úsilí do vytvořených podnikatelských příležitostí</w:t>
            </w:r>
          </w:p>
          <w:p w14:paraId="7BC95AF6" w14:textId="77777777" w:rsidR="00362E97" w:rsidRPr="003833DD" w:rsidRDefault="00362E97" w:rsidP="00D94079">
            <w:pPr>
              <w:spacing w:before="240"/>
              <w:rPr>
                <w:rFonts w:eastAsiaTheme="minorEastAsia"/>
              </w:rPr>
            </w:pPr>
            <w:r w:rsidRPr="003833DD">
              <w:rPr>
                <w:rFonts w:eastAsiaTheme="minorEastAsia"/>
              </w:rPr>
              <w:t>Podpora AI start-upů</w:t>
            </w:r>
          </w:p>
          <w:p w14:paraId="76B39303" w14:textId="77777777" w:rsidR="00362E97" w:rsidRPr="003833DD" w:rsidRDefault="00362E97" w:rsidP="00D94079">
            <w:pPr>
              <w:spacing w:before="240"/>
              <w:rPr>
                <w:rFonts w:eastAsiaTheme="minorEastAsia"/>
              </w:rPr>
            </w:pPr>
            <w:r w:rsidRPr="003833DD">
              <w:rPr>
                <w:rFonts w:eastAsiaTheme="minorEastAsia"/>
              </w:rPr>
              <w:t>Podpoření propojení akademického sektoru s průmyslovými partnery v oblasti umělé inteligence</w:t>
            </w:r>
          </w:p>
          <w:p w14:paraId="621BDFD6" w14:textId="77777777" w:rsidR="00362E97" w:rsidRPr="003833DD" w:rsidRDefault="00362E97" w:rsidP="00D94079">
            <w:pPr>
              <w:spacing w:before="240"/>
              <w:rPr>
                <w:rFonts w:eastAsiaTheme="minorEastAsia"/>
              </w:rPr>
            </w:pPr>
            <w:r w:rsidRPr="003833DD">
              <w:rPr>
                <w:rFonts w:eastAsiaTheme="minorEastAsia"/>
              </w:rPr>
              <w:t>Účelné využití národních a evropských iniciativ</w:t>
            </w:r>
          </w:p>
          <w:p w14:paraId="6266F76C" w14:textId="77777777" w:rsidR="00362E97" w:rsidRPr="003833DD" w:rsidRDefault="00362E97" w:rsidP="00D94079">
            <w:pPr>
              <w:spacing w:after="0"/>
              <w:rPr>
                <w:rFonts w:eastAsiaTheme="minorEastAsia"/>
              </w:rPr>
            </w:pPr>
            <w:r w:rsidRPr="003833DD">
              <w:rPr>
                <w:rFonts w:eastAsiaTheme="minorEastAsia"/>
              </w:rPr>
              <w:t xml:space="preserve">Podpora </w:t>
            </w:r>
            <w:proofErr w:type="spellStart"/>
            <w:r w:rsidRPr="003833DD">
              <w:rPr>
                <w:rFonts w:eastAsiaTheme="minorEastAsia"/>
              </w:rPr>
              <w:t>spill-over</w:t>
            </w:r>
            <w:proofErr w:type="spellEnd"/>
            <w:r w:rsidRPr="003833DD">
              <w:rPr>
                <w:rFonts w:eastAsiaTheme="minorEastAsia"/>
              </w:rPr>
              <w:t xml:space="preserve"> efektů ve vazbě na investice ve významných regionech v oblasti umělé inteligence. </w:t>
            </w:r>
          </w:p>
          <w:p w14:paraId="232ECC8B" w14:textId="77777777" w:rsidR="00362E97" w:rsidRPr="003833DD" w:rsidRDefault="00362E97" w:rsidP="00D94079">
            <w:pPr>
              <w:spacing w:after="0"/>
              <w:rPr>
                <w:rFonts w:eastAsiaTheme="minorEastAsia"/>
              </w:rPr>
            </w:pPr>
            <w:r w:rsidRPr="003833DD">
              <w:rPr>
                <w:rFonts w:eastAsiaTheme="minorEastAsia"/>
              </w:rPr>
              <w:t xml:space="preserve"> </w:t>
            </w:r>
          </w:p>
          <w:p w14:paraId="5569AFF6" w14:textId="77777777" w:rsidR="00362E97" w:rsidRPr="003833DD" w:rsidRDefault="00362E97" w:rsidP="00D94079">
            <w:pPr>
              <w:spacing w:after="0"/>
              <w:jc w:val="both"/>
              <w:rPr>
                <w:rFonts w:eastAsiaTheme="minorEastAsia"/>
              </w:rPr>
            </w:pPr>
            <w:r w:rsidRPr="003833DD">
              <w:rPr>
                <w:rFonts w:eastAsiaTheme="minorEastAsia"/>
              </w:rPr>
              <w:t>Využití synergických efektů s dalšími odvětvími, kde je postavení ČR dostatečně silné nebo strategicky významné</w:t>
            </w:r>
          </w:p>
          <w:p w14:paraId="52904470" w14:textId="77777777" w:rsidR="00362E97" w:rsidRPr="003833DD" w:rsidRDefault="00362E97" w:rsidP="00D94079">
            <w:pPr>
              <w:spacing w:after="0"/>
              <w:jc w:val="both"/>
              <w:rPr>
                <w:rFonts w:eastAsiaTheme="minorEastAsia"/>
              </w:rPr>
            </w:pPr>
          </w:p>
          <w:p w14:paraId="039E4EE3" w14:textId="4DA9E98D" w:rsidR="00362E97" w:rsidRPr="003833DD" w:rsidRDefault="00362E97" w:rsidP="00D94079">
            <w:pPr>
              <w:jc w:val="both"/>
              <w:rPr>
                <w:rFonts w:eastAsiaTheme="minorEastAsia"/>
              </w:rPr>
            </w:pPr>
            <w:r w:rsidRPr="003833DD">
              <w:rPr>
                <w:rFonts w:eastAsiaTheme="minorEastAsia"/>
              </w:rPr>
              <w:t xml:space="preserve">Zaměření </w:t>
            </w:r>
            <w:proofErr w:type="spellStart"/>
            <w:r w:rsidRPr="003833DD">
              <w:rPr>
                <w:rFonts w:eastAsiaTheme="minorEastAsia"/>
              </w:rPr>
              <w:t>VaV</w:t>
            </w:r>
            <w:proofErr w:type="spellEnd"/>
            <w:r w:rsidRPr="003833DD">
              <w:rPr>
                <w:rFonts w:eastAsiaTheme="minorEastAsia"/>
              </w:rPr>
              <w:t xml:space="preserve"> na perspektivní technologické oblasti AI</w:t>
            </w:r>
          </w:p>
          <w:p w14:paraId="6B4517E7" w14:textId="77777777" w:rsidR="00362E97" w:rsidRPr="003833DD" w:rsidRDefault="00362E97" w:rsidP="00D94079">
            <w:pPr>
              <w:jc w:val="both"/>
              <w:rPr>
                <w:rFonts w:eastAsiaTheme="minorEastAsia"/>
              </w:rPr>
            </w:pPr>
            <w:r w:rsidRPr="003833DD">
              <w:rPr>
                <w:rFonts w:eastAsiaTheme="minorEastAsia"/>
              </w:rPr>
              <w:t xml:space="preserve">Širší zapojení do mezinárodního výzkumu a mezinárodních výzkumných asociací. </w:t>
            </w:r>
          </w:p>
          <w:p w14:paraId="54B2F705" w14:textId="7F281D71" w:rsidR="00362E97" w:rsidRPr="003833DD" w:rsidRDefault="00362E97" w:rsidP="00D94079">
            <w:pPr>
              <w:jc w:val="both"/>
              <w:rPr>
                <w:rFonts w:eastAsiaTheme="minorEastAsia"/>
              </w:rPr>
            </w:pPr>
            <w:r w:rsidRPr="003833DD">
              <w:rPr>
                <w:rFonts w:eastAsiaTheme="minorEastAsia"/>
              </w:rPr>
              <w:lastRenderedPageBreak/>
              <w:t>Rozvoj místních výzkumných kapacit a při</w:t>
            </w:r>
            <w:r w:rsidR="008619B9" w:rsidRPr="003833DD">
              <w:rPr>
                <w:rFonts w:eastAsiaTheme="minorEastAsia"/>
              </w:rPr>
              <w:t>lákání</w:t>
            </w:r>
            <w:r w:rsidRPr="003833DD">
              <w:rPr>
                <w:rFonts w:eastAsiaTheme="minorEastAsia"/>
              </w:rPr>
              <w:t xml:space="preserve"> zahraničních výzkumníků do ČR. </w:t>
            </w:r>
          </w:p>
          <w:p w14:paraId="70BB6FA1" w14:textId="77777777" w:rsidR="00362E97" w:rsidRPr="003833DD" w:rsidRDefault="00362E97" w:rsidP="00D94079">
            <w:pPr>
              <w:jc w:val="both"/>
              <w:rPr>
                <w:rFonts w:eastAsiaTheme="minorEastAsia"/>
              </w:rPr>
            </w:pPr>
            <w:r w:rsidRPr="003833DD">
              <w:rPr>
                <w:rFonts w:eastAsiaTheme="minorEastAsia"/>
              </w:rPr>
              <w:t xml:space="preserve">Zlepšení spolupráce mezi veřejným a privátním sektorem ve </w:t>
            </w:r>
            <w:proofErr w:type="spellStart"/>
            <w:r w:rsidRPr="003833DD">
              <w:rPr>
                <w:rFonts w:eastAsiaTheme="minorEastAsia"/>
              </w:rPr>
              <w:t>VaV</w:t>
            </w:r>
            <w:proofErr w:type="spellEnd"/>
            <w:r w:rsidRPr="003833DD">
              <w:rPr>
                <w:rFonts w:eastAsiaTheme="minorEastAsia"/>
              </w:rPr>
              <w:t xml:space="preserve"> a v oblasti transferu výsledků </w:t>
            </w:r>
            <w:proofErr w:type="spellStart"/>
            <w:r w:rsidRPr="003833DD">
              <w:rPr>
                <w:rFonts w:eastAsiaTheme="minorEastAsia"/>
              </w:rPr>
              <w:t>VaV</w:t>
            </w:r>
            <w:proofErr w:type="spellEnd"/>
            <w:r w:rsidRPr="003833DD">
              <w:rPr>
                <w:rFonts w:eastAsiaTheme="minorEastAsia"/>
              </w:rPr>
              <w:t xml:space="preserve"> do praxe. </w:t>
            </w:r>
          </w:p>
          <w:p w14:paraId="61B65425" w14:textId="774FCFB1" w:rsidR="00362E97" w:rsidRPr="003833DD" w:rsidRDefault="008F398F" w:rsidP="00D94079">
            <w:pPr>
              <w:jc w:val="both"/>
              <w:rPr>
                <w:rFonts w:eastAsiaTheme="minorEastAsia"/>
              </w:rPr>
            </w:pPr>
            <w:r w:rsidRPr="003833DD">
              <w:rPr>
                <w:rFonts w:eastAsiaTheme="minorEastAsia"/>
              </w:rPr>
              <w:t>Z</w:t>
            </w:r>
            <w:r w:rsidR="00362E97" w:rsidRPr="003833DD">
              <w:rPr>
                <w:rFonts w:eastAsiaTheme="minorEastAsia"/>
              </w:rPr>
              <w:t xml:space="preserve">apojení </w:t>
            </w:r>
            <w:r w:rsidRPr="003833DD">
              <w:rPr>
                <w:rFonts w:eastAsiaTheme="minorEastAsia"/>
              </w:rPr>
              <w:t xml:space="preserve">českých výzkumných institucí </w:t>
            </w:r>
            <w:r w:rsidR="00362E97" w:rsidRPr="003833DD">
              <w:rPr>
                <w:rFonts w:eastAsiaTheme="minorEastAsia"/>
              </w:rPr>
              <w:t>do mezinárodních sdružení v</w:t>
            </w:r>
            <w:r w:rsidRPr="003833DD">
              <w:rPr>
                <w:rFonts w:eastAsiaTheme="minorEastAsia"/>
              </w:rPr>
              <w:t> </w:t>
            </w:r>
            <w:r w:rsidR="00362E97" w:rsidRPr="003833DD">
              <w:rPr>
                <w:rFonts w:eastAsiaTheme="minorEastAsia"/>
              </w:rPr>
              <w:t>AI</w:t>
            </w:r>
            <w:r w:rsidRPr="003833DD">
              <w:rPr>
                <w:rFonts w:eastAsiaTheme="minorEastAsia"/>
              </w:rPr>
              <w:t xml:space="preserve"> </w:t>
            </w:r>
          </w:p>
          <w:p w14:paraId="2AC6F592" w14:textId="77777777" w:rsidR="00362E97" w:rsidRPr="003833DD" w:rsidRDefault="00362E97" w:rsidP="00D94079">
            <w:pPr>
              <w:jc w:val="both"/>
              <w:rPr>
                <w:rFonts w:eastAsiaTheme="minorEastAsia"/>
              </w:rPr>
            </w:pPr>
            <w:r w:rsidRPr="003833DD">
              <w:rPr>
                <w:rFonts w:eastAsiaTheme="minorEastAsia"/>
              </w:rPr>
              <w:t xml:space="preserve">Podpora vzniku regulatorních </w:t>
            </w:r>
            <w:proofErr w:type="spellStart"/>
            <w:r w:rsidRPr="003833DD">
              <w:rPr>
                <w:rFonts w:eastAsiaTheme="minorEastAsia"/>
              </w:rPr>
              <w:t>sandboxů</w:t>
            </w:r>
            <w:proofErr w:type="spellEnd"/>
            <w:r w:rsidRPr="003833DD">
              <w:rPr>
                <w:rFonts w:eastAsiaTheme="minorEastAsia"/>
              </w:rPr>
              <w:t xml:space="preserve"> </w:t>
            </w:r>
          </w:p>
          <w:p w14:paraId="2DC7AB9F" w14:textId="2659F72B" w:rsidR="00362E97" w:rsidRPr="003833DD" w:rsidRDefault="00362E97" w:rsidP="00D94079">
            <w:pPr>
              <w:jc w:val="both"/>
              <w:rPr>
                <w:rFonts w:eastAsiaTheme="minorEastAsia"/>
              </w:rPr>
            </w:pPr>
            <w:r w:rsidRPr="003833DD">
              <w:rPr>
                <w:rFonts w:eastAsiaTheme="minorEastAsia"/>
              </w:rPr>
              <w:t>Zlepšení inkubačního a akceleračního prostředí a služeb pro startupy díky Technologické inkubaci</w:t>
            </w:r>
            <w:r w:rsidR="008F398F" w:rsidRPr="003833DD">
              <w:rPr>
                <w:rFonts w:eastAsiaTheme="minorEastAsia"/>
              </w:rPr>
              <w:t xml:space="preserve"> </w:t>
            </w:r>
          </w:p>
          <w:p w14:paraId="600FB479" w14:textId="707BA11F" w:rsidR="00362E97" w:rsidRPr="003833DD" w:rsidRDefault="00362E97" w:rsidP="00D94079">
            <w:pPr>
              <w:jc w:val="both"/>
              <w:rPr>
                <w:rFonts w:eastAsiaTheme="minorEastAsia"/>
              </w:rPr>
            </w:pPr>
            <w:r w:rsidRPr="003833DD">
              <w:rPr>
                <w:rFonts w:eastAsiaTheme="minorEastAsia"/>
              </w:rPr>
              <w:t>Sdílení dat z veřejné sféry a odstranění bariér pro sdílení dat mezi podniky pro vývoj a trénování AI systémů</w:t>
            </w:r>
            <w:r w:rsidR="0062566B" w:rsidRPr="003833DD">
              <w:rPr>
                <w:rFonts w:eastAsiaTheme="minorEastAsia"/>
              </w:rPr>
              <w:t xml:space="preserve"> </w:t>
            </w:r>
          </w:p>
          <w:p w14:paraId="558B6B42" w14:textId="7464B6BE" w:rsidR="00362E97" w:rsidRPr="003833DD" w:rsidRDefault="00352337" w:rsidP="00BC51B3">
            <w:pPr>
              <w:jc w:val="both"/>
              <w:rPr>
                <w:rFonts w:eastAsiaTheme="minorEastAsia"/>
              </w:rPr>
            </w:pPr>
            <w:r w:rsidRPr="003833DD">
              <w:rPr>
                <w:rFonts w:eastAsiaTheme="minorEastAsia"/>
              </w:rPr>
              <w:t>K</w:t>
            </w:r>
            <w:r w:rsidR="0062566B" w:rsidRPr="003833DD">
              <w:rPr>
                <w:rFonts w:eastAsiaTheme="minorEastAsia"/>
              </w:rPr>
              <w:t xml:space="preserve">valitní </w:t>
            </w:r>
            <w:r w:rsidR="00010DE8" w:rsidRPr="003833DD">
              <w:rPr>
                <w:rFonts w:eastAsiaTheme="minorEastAsia"/>
              </w:rPr>
              <w:t>výzkum</w:t>
            </w:r>
            <w:r w:rsidRPr="003833DD">
              <w:rPr>
                <w:rFonts w:eastAsiaTheme="minorEastAsia"/>
              </w:rPr>
              <w:t xml:space="preserve"> AI představující</w:t>
            </w:r>
            <w:r w:rsidR="0062566B" w:rsidRPr="003833DD">
              <w:rPr>
                <w:rFonts w:eastAsiaTheme="minorEastAsia"/>
              </w:rPr>
              <w:t xml:space="preserve"> významnou příležitost pro český průmysl, ekonomiku a společnost</w:t>
            </w:r>
            <w:r w:rsidR="008F398F" w:rsidRPr="003833DD">
              <w:rPr>
                <w:rFonts w:eastAsiaTheme="minorEastAsia"/>
              </w:rPr>
              <w:t xml:space="preserve"> </w:t>
            </w:r>
          </w:p>
          <w:p w14:paraId="5063A6BD" w14:textId="530997C5" w:rsidR="00BC51B3" w:rsidRDefault="00750C40" w:rsidP="00BC51B3">
            <w:pPr>
              <w:jc w:val="both"/>
              <w:rPr>
                <w:rFonts w:eastAsiaTheme="minorEastAsia"/>
              </w:rPr>
            </w:pPr>
            <w:r w:rsidRPr="003833DD">
              <w:rPr>
                <w:rFonts w:eastAsiaTheme="minorEastAsia"/>
              </w:rPr>
              <w:t>Další r</w:t>
            </w:r>
            <w:r w:rsidR="00BC51B3" w:rsidRPr="003833DD">
              <w:rPr>
                <w:rFonts w:eastAsiaTheme="minorEastAsia"/>
              </w:rPr>
              <w:t xml:space="preserve">ozvoj Evropských center pro digitální inovace a Testovacích a experimentálních zařízení pro umělou inteligenci </w:t>
            </w:r>
          </w:p>
          <w:p w14:paraId="32103071" w14:textId="5BC8379C" w:rsidR="00EC1117" w:rsidRPr="003833DD" w:rsidRDefault="00EC1117" w:rsidP="00BC51B3">
            <w:pPr>
              <w:jc w:val="both"/>
              <w:rPr>
                <w:rFonts w:eastAsiaTheme="minorEastAsia"/>
              </w:rPr>
            </w:pPr>
            <w:r>
              <w:rPr>
                <w:rFonts w:eastAsiaTheme="minorEastAsia"/>
              </w:rPr>
              <w:t>Možnost uplatnění AI jako akcelerátoru ve výzkumu, vývoji a inovacích</w:t>
            </w:r>
          </w:p>
          <w:p w14:paraId="609EB2FE" w14:textId="77777777" w:rsidR="00362E97" w:rsidRPr="003833DD" w:rsidRDefault="00362E97" w:rsidP="00D94079">
            <w:pPr>
              <w:spacing w:after="0"/>
              <w:jc w:val="both"/>
              <w:rPr>
                <w:rFonts w:eastAsiaTheme="minorEastAsia"/>
              </w:rPr>
            </w:pPr>
          </w:p>
        </w:tc>
      </w:tr>
    </w:tbl>
    <w:p w14:paraId="627D699B" w14:textId="77777777" w:rsidR="00362E97" w:rsidRPr="003833DD" w:rsidRDefault="00362E97" w:rsidP="00362E97">
      <w:pPr>
        <w:pStyle w:val="Nzev"/>
        <w:spacing w:after="160" w:line="276" w:lineRule="auto"/>
        <w:jc w:val="both"/>
        <w:rPr>
          <w:sz w:val="44"/>
          <w:szCs w:val="44"/>
        </w:rPr>
      </w:pPr>
    </w:p>
    <w:p w14:paraId="50DCA3F2" w14:textId="77777777" w:rsidR="00C05E2A" w:rsidRPr="003833DD" w:rsidRDefault="00C05E2A">
      <w:pPr>
        <w:spacing w:after="200" w:line="276" w:lineRule="auto"/>
        <w:rPr>
          <w:rFonts w:eastAsiaTheme="minorEastAsia"/>
          <w:b/>
          <w:bCs/>
          <w:sz w:val="32"/>
          <w:szCs w:val="32"/>
        </w:rPr>
      </w:pPr>
      <w:r w:rsidRPr="003833DD">
        <w:rPr>
          <w:rFonts w:eastAsiaTheme="minorEastAsia"/>
          <w:b/>
          <w:bCs/>
          <w:sz w:val="32"/>
          <w:szCs w:val="32"/>
        </w:rPr>
        <w:br w:type="page"/>
      </w:r>
    </w:p>
    <w:p w14:paraId="2F5703AE" w14:textId="0A4262FE" w:rsidR="00B824E7" w:rsidRPr="003833DD" w:rsidRDefault="205FDD00" w:rsidP="00B824E7">
      <w:pPr>
        <w:jc w:val="both"/>
        <w:rPr>
          <w:rFonts w:eastAsiaTheme="minorEastAsia"/>
        </w:rPr>
      </w:pPr>
      <w:bookmarkStart w:id="20" w:name="_Toc167279157"/>
      <w:r w:rsidRPr="003833DD">
        <w:rPr>
          <w:rStyle w:val="Nadpis1Char"/>
        </w:rPr>
        <w:lastRenderedPageBreak/>
        <w:t>Institucionální rámec</w:t>
      </w:r>
      <w:bookmarkEnd w:id="20"/>
      <w:r w:rsidR="00E66A7B" w:rsidRPr="003833DD">
        <w:rPr>
          <w:rStyle w:val="Nadpis1Char"/>
        </w:rPr>
        <w:t xml:space="preserve"> </w:t>
      </w:r>
      <w:r w:rsidR="6B6B85D7" w:rsidRPr="003833DD">
        <w:br/>
      </w:r>
      <w:r w:rsidR="00B824E7" w:rsidRPr="003833DD">
        <w:rPr>
          <w:rFonts w:eastAsiaTheme="minorEastAsia"/>
        </w:rPr>
        <w:t>Hlavní instituc</w:t>
      </w:r>
      <w:r w:rsidR="00DD643D" w:rsidRPr="003833DD">
        <w:rPr>
          <w:rFonts w:eastAsiaTheme="minorEastAsia"/>
        </w:rPr>
        <w:t>í</w:t>
      </w:r>
      <w:r w:rsidR="00B824E7" w:rsidRPr="003833DD">
        <w:rPr>
          <w:rFonts w:eastAsiaTheme="minorEastAsia"/>
        </w:rPr>
        <w:t xml:space="preserve"> v procesu řízení a naplňování Národní strategie umělé inteligence </w:t>
      </w:r>
      <w:r w:rsidR="003541A9" w:rsidRPr="003833DD">
        <w:rPr>
          <w:rFonts w:eastAsiaTheme="minorEastAsia"/>
        </w:rPr>
        <w:t>se stanovuje</w:t>
      </w:r>
      <w:r w:rsidR="00B824E7" w:rsidRPr="003833DD">
        <w:rPr>
          <w:rFonts w:eastAsiaTheme="minorEastAsia"/>
        </w:rPr>
        <w:t xml:space="preserve"> Výbor pro umělou inteligenci (dále Výbor pro AI), který je v gesci Ministerstva průmyslu a obchodu ČR</w:t>
      </w:r>
      <w:r w:rsidR="003541A9" w:rsidRPr="003833DD">
        <w:rPr>
          <w:rFonts w:eastAsiaTheme="minorEastAsia"/>
        </w:rPr>
        <w:t>, a který spadá do struktury Rady vlády pro informační společnost</w:t>
      </w:r>
      <w:r w:rsidR="00DE449E" w:rsidRPr="003833DD">
        <w:rPr>
          <w:rFonts w:eastAsiaTheme="minorEastAsia"/>
        </w:rPr>
        <w:t>, konkrétně Výbor</w:t>
      </w:r>
      <w:r w:rsidR="001B4861" w:rsidRPr="003833DD">
        <w:rPr>
          <w:rFonts w:eastAsiaTheme="minorEastAsia"/>
        </w:rPr>
        <w:t>u</w:t>
      </w:r>
      <w:r w:rsidR="00DE449E" w:rsidRPr="003833DD">
        <w:rPr>
          <w:rFonts w:eastAsiaTheme="minorEastAsia"/>
        </w:rPr>
        <w:t xml:space="preserve"> pro digitální ekonomiku a společnost.</w:t>
      </w:r>
      <w:r w:rsidR="00B824E7" w:rsidRPr="003833DD">
        <w:rPr>
          <w:rFonts w:eastAsiaTheme="minorEastAsia"/>
        </w:rPr>
        <w:t xml:space="preserve"> </w:t>
      </w:r>
      <w:r w:rsidR="00B94E31" w:rsidRPr="003833DD">
        <w:rPr>
          <w:rFonts w:eastAsiaTheme="minorEastAsia"/>
        </w:rPr>
        <w:t xml:space="preserve">Jedná se o stálý poradní a koordinační orgán. </w:t>
      </w:r>
      <w:r w:rsidR="00B824E7" w:rsidRPr="003833DD">
        <w:rPr>
          <w:rFonts w:eastAsiaTheme="minorEastAsia"/>
        </w:rPr>
        <w:t>Výbor pro AI se řídí Statutem a Jednacím řádem, který blíže upravuje konkrétní náplň činnosti Výboru a nastavení spolupráce s dotčenými subjekty v rámci plnění cílů NAIS.</w:t>
      </w:r>
    </w:p>
    <w:p w14:paraId="176C6550" w14:textId="77777777" w:rsidR="00E9224C" w:rsidRPr="003833DD" w:rsidRDefault="00E9224C" w:rsidP="00EF0504">
      <w:pPr>
        <w:pStyle w:val="Nadpis3"/>
        <w:rPr>
          <w:rFonts w:eastAsiaTheme="minorEastAsia"/>
        </w:rPr>
      </w:pPr>
      <w:bookmarkStart w:id="21" w:name="_Toc167279158"/>
      <w:r w:rsidRPr="003833DD">
        <w:rPr>
          <w:rFonts w:eastAsiaTheme="minorEastAsia"/>
        </w:rPr>
        <w:t>Role Vlády ČR</w:t>
      </w:r>
      <w:bookmarkEnd w:id="21"/>
    </w:p>
    <w:p w14:paraId="33FA7D17" w14:textId="3477594C" w:rsidR="00E9224C" w:rsidRPr="003833DD" w:rsidRDefault="00E9224C" w:rsidP="00E9224C">
      <w:pPr>
        <w:jc w:val="both"/>
        <w:rPr>
          <w:rFonts w:eastAsiaTheme="minorEastAsia"/>
        </w:rPr>
      </w:pPr>
      <w:r w:rsidRPr="003833DD">
        <w:rPr>
          <w:rFonts w:eastAsiaTheme="minorEastAsia"/>
        </w:rPr>
        <w:t>Vláda ČR schvaluje Národní strategii umělé inteligence. Následně Vláda ČR pravidelně schvaluje Akční plán navázaný na tento strategický dokument v rámci řízení implementačních plánů Digitálního Česka.</w:t>
      </w:r>
    </w:p>
    <w:p w14:paraId="0B915E82" w14:textId="55614493" w:rsidR="00E9224C" w:rsidRPr="003833DD" w:rsidRDefault="00E9224C" w:rsidP="00EF0504">
      <w:pPr>
        <w:pStyle w:val="Nadpis3"/>
        <w:rPr>
          <w:rFonts w:eastAsiaTheme="minorEastAsia"/>
        </w:rPr>
      </w:pPr>
      <w:bookmarkStart w:id="22" w:name="_Toc167279159"/>
      <w:r w:rsidRPr="003833DD">
        <w:rPr>
          <w:rFonts w:eastAsiaTheme="minorEastAsia"/>
        </w:rPr>
        <w:t>Role Výboru pro umělou inteligenci</w:t>
      </w:r>
      <w:r w:rsidRPr="003833DD">
        <w:rPr>
          <w:rStyle w:val="Znakapoznpodarou"/>
          <w:rFonts w:eastAsiaTheme="minorEastAsia"/>
        </w:rPr>
        <w:footnoteReference w:id="2"/>
      </w:r>
      <w:bookmarkEnd w:id="22"/>
      <w:r w:rsidRPr="003833DD">
        <w:rPr>
          <w:rFonts w:eastAsiaTheme="minorEastAsia"/>
        </w:rPr>
        <w:t xml:space="preserve"> </w:t>
      </w:r>
    </w:p>
    <w:p w14:paraId="351F2E8F" w14:textId="6801CA95" w:rsidR="6B6B85D7" w:rsidRPr="003833DD" w:rsidRDefault="00EF0504" w:rsidP="0232375C">
      <w:pPr>
        <w:jc w:val="both"/>
        <w:rPr>
          <w:rFonts w:ascii="Calibri" w:eastAsia="Calibri" w:hAnsi="Calibri" w:cs="Calibri"/>
        </w:rPr>
      </w:pPr>
      <w:r w:rsidRPr="003833DD">
        <w:rPr>
          <w:rFonts w:ascii="Calibri" w:eastAsia="Calibri" w:hAnsi="Calibri" w:cs="Calibri"/>
        </w:rPr>
        <w:t xml:space="preserve">Výbor pro umělou inteligenci </w:t>
      </w:r>
      <w:r w:rsidR="00E9224C" w:rsidRPr="003833DD">
        <w:rPr>
          <w:rFonts w:ascii="Calibri" w:eastAsia="Calibri" w:hAnsi="Calibri" w:cs="Calibri"/>
        </w:rPr>
        <w:t>je</w:t>
      </w:r>
      <w:r w:rsidR="00B94E31" w:rsidRPr="003833DD">
        <w:rPr>
          <w:rFonts w:ascii="Calibri" w:eastAsia="Calibri" w:hAnsi="Calibri" w:cs="Calibri"/>
        </w:rPr>
        <w:t xml:space="preserve"> zřízen</w:t>
      </w:r>
      <w:r w:rsidR="4C644D63" w:rsidRPr="003833DD">
        <w:rPr>
          <w:rFonts w:ascii="Calibri" w:eastAsia="Calibri" w:hAnsi="Calibri" w:cs="Calibri"/>
        </w:rPr>
        <w:t xml:space="preserve"> jako pracovní skupina Výboru pro digitální ekonomiku a </w:t>
      </w:r>
      <w:r w:rsidR="54930FBB" w:rsidRPr="003833DD">
        <w:rPr>
          <w:rFonts w:ascii="Calibri" w:eastAsia="Calibri" w:hAnsi="Calibri" w:cs="Calibri"/>
        </w:rPr>
        <w:t xml:space="preserve">společnost, </w:t>
      </w:r>
      <w:r w:rsidR="00E9224C" w:rsidRPr="003833DD">
        <w:rPr>
          <w:rFonts w:ascii="Calibri" w:eastAsia="Calibri" w:hAnsi="Calibri" w:cs="Calibri"/>
        </w:rPr>
        <w:t xml:space="preserve">který implementuje </w:t>
      </w:r>
      <w:r w:rsidR="00DD3A1B" w:rsidRPr="003833DD">
        <w:rPr>
          <w:rFonts w:ascii="Calibri" w:eastAsia="Calibri" w:hAnsi="Calibri" w:cs="Calibri"/>
        </w:rPr>
        <w:t>k</w:t>
      </w:r>
      <w:r w:rsidR="00E9224C" w:rsidRPr="003833DD">
        <w:rPr>
          <w:rFonts w:ascii="Calibri" w:eastAsia="Calibri" w:hAnsi="Calibri" w:cs="Calibri"/>
        </w:rPr>
        <w:t xml:space="preserve">oncepci </w:t>
      </w:r>
      <w:r w:rsidR="00DD3A1B" w:rsidRPr="003833DD">
        <w:rPr>
          <w:rFonts w:ascii="Calibri" w:eastAsia="Calibri" w:hAnsi="Calibri" w:cs="Calibri"/>
        </w:rPr>
        <w:t>D</w:t>
      </w:r>
      <w:r w:rsidR="00E9224C" w:rsidRPr="003833DD">
        <w:rPr>
          <w:rFonts w:ascii="Calibri" w:eastAsia="Calibri" w:hAnsi="Calibri" w:cs="Calibri"/>
        </w:rPr>
        <w:t>igitální ekonomika a společnost</w:t>
      </w:r>
      <w:r w:rsidRPr="003833DD">
        <w:rPr>
          <w:rFonts w:ascii="Calibri" w:eastAsia="Calibri" w:hAnsi="Calibri" w:cs="Calibri"/>
        </w:rPr>
        <w:t>,</w:t>
      </w:r>
      <w:r w:rsidR="00E9224C" w:rsidRPr="003833DD">
        <w:rPr>
          <w:rFonts w:ascii="Calibri" w:eastAsia="Calibri" w:hAnsi="Calibri" w:cs="Calibri"/>
        </w:rPr>
        <w:t xml:space="preserve"> a </w:t>
      </w:r>
      <w:r w:rsidR="00DD3A1B" w:rsidRPr="003833DD">
        <w:rPr>
          <w:rFonts w:ascii="Calibri" w:eastAsia="Calibri" w:hAnsi="Calibri" w:cs="Calibri"/>
        </w:rPr>
        <w:t xml:space="preserve">se </w:t>
      </w:r>
      <w:r w:rsidR="726B0F4D" w:rsidRPr="003833DD">
        <w:rPr>
          <w:rFonts w:ascii="Calibri" w:eastAsia="Calibri" w:hAnsi="Calibri" w:cs="Calibri"/>
        </w:rPr>
        <w:t xml:space="preserve">kterým </w:t>
      </w:r>
      <w:r w:rsidR="003541A9" w:rsidRPr="003833DD">
        <w:rPr>
          <w:rFonts w:ascii="Calibri" w:eastAsia="Calibri" w:hAnsi="Calibri" w:cs="Calibri"/>
        </w:rPr>
        <w:t xml:space="preserve">úzce spolupracuje </w:t>
      </w:r>
      <w:r w:rsidR="5DA8B3D5" w:rsidRPr="003833DD">
        <w:rPr>
          <w:rFonts w:ascii="Calibri" w:eastAsia="Calibri" w:hAnsi="Calibri" w:cs="Calibri"/>
        </w:rPr>
        <w:t xml:space="preserve">v rámci </w:t>
      </w:r>
      <w:r w:rsidR="2D92FCC4" w:rsidRPr="003833DD">
        <w:rPr>
          <w:rFonts w:ascii="Calibri" w:eastAsia="Calibri" w:hAnsi="Calibri" w:cs="Calibri"/>
        </w:rPr>
        <w:t xml:space="preserve">programu Digitálního Česka </w:t>
      </w:r>
      <w:r w:rsidR="5EECAE50" w:rsidRPr="003833DD">
        <w:rPr>
          <w:rFonts w:ascii="Calibri" w:eastAsia="Calibri" w:hAnsi="Calibri" w:cs="Calibri"/>
        </w:rPr>
        <w:t>(</w:t>
      </w:r>
      <w:r w:rsidR="00DD643D" w:rsidRPr="003833DD">
        <w:rPr>
          <w:rFonts w:ascii="Calibri" w:eastAsia="Calibri" w:hAnsi="Calibri" w:cs="Calibri"/>
        </w:rPr>
        <w:t>usnesením vlády</w:t>
      </w:r>
      <w:r w:rsidR="5EECAE50" w:rsidRPr="003833DD">
        <w:rPr>
          <w:rFonts w:ascii="Calibri" w:eastAsia="Calibri" w:hAnsi="Calibri" w:cs="Calibri"/>
        </w:rPr>
        <w:t xml:space="preserve"> č. 629 ze dne 3. října 2018)</w:t>
      </w:r>
      <w:r w:rsidR="726B0F4D" w:rsidRPr="003833DD">
        <w:rPr>
          <w:rFonts w:ascii="Calibri" w:eastAsia="Calibri" w:hAnsi="Calibri" w:cs="Calibri"/>
        </w:rPr>
        <w:t>.</w:t>
      </w:r>
      <w:r w:rsidR="1BD67265" w:rsidRPr="003833DD">
        <w:rPr>
          <w:rFonts w:ascii="Calibri" w:eastAsia="Calibri" w:hAnsi="Calibri" w:cs="Calibri"/>
        </w:rPr>
        <w:t xml:space="preserve"> </w:t>
      </w:r>
    </w:p>
    <w:p w14:paraId="581E055E" w14:textId="541E69E3" w:rsidR="6B6B85D7" w:rsidRPr="003833DD" w:rsidRDefault="417F8CD2" w:rsidP="0232375C">
      <w:pPr>
        <w:jc w:val="both"/>
        <w:rPr>
          <w:rFonts w:ascii="Calibri" w:eastAsia="Calibri" w:hAnsi="Calibri" w:cs="Calibri"/>
        </w:rPr>
      </w:pPr>
      <w:r w:rsidRPr="003833DD">
        <w:rPr>
          <w:rFonts w:ascii="Calibri" w:eastAsia="Calibri" w:hAnsi="Calibri" w:cs="Calibri"/>
        </w:rPr>
        <w:t xml:space="preserve">Výbor pro </w:t>
      </w:r>
      <w:r w:rsidR="00B94E31" w:rsidRPr="003833DD">
        <w:rPr>
          <w:rFonts w:ascii="Calibri" w:eastAsia="Calibri" w:hAnsi="Calibri" w:cs="Calibri"/>
        </w:rPr>
        <w:t xml:space="preserve">AI </w:t>
      </w:r>
      <w:r w:rsidRPr="003833DD">
        <w:rPr>
          <w:rFonts w:ascii="Calibri" w:eastAsia="Calibri" w:hAnsi="Calibri" w:cs="Calibri"/>
        </w:rPr>
        <w:t>rovněž</w:t>
      </w:r>
      <w:r w:rsidR="1BC3D840" w:rsidRPr="003833DD">
        <w:rPr>
          <w:rFonts w:ascii="Calibri" w:eastAsia="Calibri" w:hAnsi="Calibri" w:cs="Calibri"/>
        </w:rPr>
        <w:t xml:space="preserve"> </w:t>
      </w:r>
      <w:r w:rsidR="00DD643D" w:rsidRPr="003833DD">
        <w:rPr>
          <w:rFonts w:ascii="Calibri" w:eastAsia="Calibri" w:hAnsi="Calibri" w:cs="Calibri"/>
        </w:rPr>
        <w:t>spoluprac</w:t>
      </w:r>
      <w:r w:rsidR="00DD3A1B" w:rsidRPr="003833DD">
        <w:rPr>
          <w:rFonts w:ascii="Calibri" w:eastAsia="Calibri" w:hAnsi="Calibri" w:cs="Calibri"/>
        </w:rPr>
        <w:t>uje</w:t>
      </w:r>
      <w:r w:rsidRPr="003833DD">
        <w:rPr>
          <w:rFonts w:ascii="Calibri" w:eastAsia="Calibri" w:hAnsi="Calibri" w:cs="Calibri"/>
        </w:rPr>
        <w:t xml:space="preserve"> s Výborem pro digitální transformaci</w:t>
      </w:r>
      <w:r w:rsidR="00E9224C" w:rsidRPr="003833DD">
        <w:rPr>
          <w:rStyle w:val="Znakapoznpodarou"/>
          <w:rFonts w:ascii="Calibri" w:eastAsia="Calibri" w:hAnsi="Calibri" w:cs="Calibri"/>
        </w:rPr>
        <w:footnoteReference w:id="3"/>
      </w:r>
      <w:r w:rsidR="5A10C865" w:rsidRPr="003833DD">
        <w:rPr>
          <w:rFonts w:ascii="Calibri" w:eastAsia="Calibri" w:hAnsi="Calibri" w:cs="Calibri"/>
        </w:rPr>
        <w:t xml:space="preserve">, který je </w:t>
      </w:r>
      <w:r w:rsidR="669E6D79" w:rsidRPr="003833DD">
        <w:rPr>
          <w:rFonts w:ascii="Calibri" w:eastAsia="Calibri" w:hAnsi="Calibri" w:cs="Calibri"/>
        </w:rPr>
        <w:t>jednou z reforem</w:t>
      </w:r>
      <w:r w:rsidR="29672FFC" w:rsidRPr="003833DD">
        <w:rPr>
          <w:rFonts w:ascii="Calibri" w:eastAsia="Calibri" w:hAnsi="Calibri" w:cs="Calibri"/>
        </w:rPr>
        <w:t xml:space="preserve"> Národního plánu obnovy ČR.</w:t>
      </w:r>
      <w:r w:rsidR="00C272D8" w:rsidRPr="003833DD">
        <w:rPr>
          <w:rFonts w:ascii="Calibri" w:eastAsia="Calibri" w:hAnsi="Calibri" w:cs="Calibri"/>
        </w:rPr>
        <w:t xml:space="preserve"> </w:t>
      </w:r>
    </w:p>
    <w:p w14:paraId="6C82FA32" w14:textId="6C261859" w:rsidR="6B6B85D7" w:rsidRPr="003833DD" w:rsidRDefault="4E6E27A2" w:rsidP="3B9D6781">
      <w:pPr>
        <w:jc w:val="both"/>
        <w:rPr>
          <w:rFonts w:eastAsiaTheme="minorEastAsia"/>
        </w:rPr>
      </w:pPr>
      <w:r w:rsidRPr="003833DD">
        <w:rPr>
          <w:rFonts w:eastAsiaTheme="minorEastAsia"/>
        </w:rPr>
        <w:t>Úkolem Výboru</w:t>
      </w:r>
      <w:r w:rsidR="20D0E964" w:rsidRPr="003833DD">
        <w:rPr>
          <w:rFonts w:eastAsiaTheme="minorEastAsia"/>
        </w:rPr>
        <w:t xml:space="preserve"> pro </w:t>
      </w:r>
      <w:r w:rsidR="00B94E31" w:rsidRPr="003833DD">
        <w:rPr>
          <w:rFonts w:eastAsiaTheme="minorEastAsia"/>
        </w:rPr>
        <w:t>AI</w:t>
      </w:r>
      <w:r w:rsidRPr="003833DD">
        <w:rPr>
          <w:rFonts w:eastAsiaTheme="minorEastAsia"/>
        </w:rPr>
        <w:t xml:space="preserve"> je zabezpečovat dohled nad plněním cílů Národní strategie umělé inteligence a </w:t>
      </w:r>
      <w:r w:rsidR="39EC2ECD" w:rsidRPr="003833DD">
        <w:rPr>
          <w:rFonts w:eastAsiaTheme="minorEastAsia"/>
        </w:rPr>
        <w:t>podporovat</w:t>
      </w:r>
      <w:r w:rsidRPr="003833DD">
        <w:rPr>
          <w:rFonts w:eastAsiaTheme="minorEastAsia"/>
        </w:rPr>
        <w:t xml:space="preserve"> dialog mezi vládou, </w:t>
      </w:r>
      <w:r w:rsidR="5735D308" w:rsidRPr="003833DD">
        <w:rPr>
          <w:rFonts w:eastAsiaTheme="minorEastAsia"/>
        </w:rPr>
        <w:t>podnikovou sférou</w:t>
      </w:r>
      <w:r w:rsidRPr="003833DD">
        <w:rPr>
          <w:rFonts w:eastAsiaTheme="minorEastAsia"/>
        </w:rPr>
        <w:t xml:space="preserve">, </w:t>
      </w:r>
      <w:r w:rsidR="5C4450CF" w:rsidRPr="003833DD">
        <w:rPr>
          <w:rFonts w:eastAsiaTheme="minorEastAsia"/>
        </w:rPr>
        <w:t>výzkumnou</w:t>
      </w:r>
      <w:r w:rsidRPr="003833DD">
        <w:rPr>
          <w:rFonts w:eastAsiaTheme="minorEastAsia"/>
        </w:rPr>
        <w:t xml:space="preserve"> sférou</w:t>
      </w:r>
      <w:r w:rsidR="00360B9E" w:rsidRPr="003833DD">
        <w:rPr>
          <w:rFonts w:eastAsiaTheme="minorEastAsia"/>
        </w:rPr>
        <w:t>, orgány státní správy i samosprávy</w:t>
      </w:r>
      <w:r w:rsidRPr="003833DD">
        <w:rPr>
          <w:rFonts w:eastAsiaTheme="minorEastAsia"/>
        </w:rPr>
        <w:t xml:space="preserve"> a neziskovým sektorem v rámci ekosystému umělé inteligence</w:t>
      </w:r>
      <w:r w:rsidR="00C272D8" w:rsidRPr="003833DD">
        <w:rPr>
          <w:rFonts w:eastAsiaTheme="minorEastAsia"/>
        </w:rPr>
        <w:t xml:space="preserve"> v Č</w:t>
      </w:r>
      <w:r w:rsidR="00C166CD">
        <w:rPr>
          <w:rFonts w:eastAsiaTheme="minorEastAsia"/>
        </w:rPr>
        <w:t>R</w:t>
      </w:r>
      <w:r w:rsidRPr="003833DD">
        <w:rPr>
          <w:rFonts w:eastAsiaTheme="minorEastAsia"/>
        </w:rPr>
        <w:t xml:space="preserve">. </w:t>
      </w:r>
    </w:p>
    <w:p w14:paraId="178ACE11" w14:textId="219F994D" w:rsidR="6B6B85D7" w:rsidRPr="003833DD" w:rsidRDefault="6B6B85D7" w:rsidP="00B824E7">
      <w:pPr>
        <w:pStyle w:val="Nadpis5"/>
        <w:rPr>
          <w:rFonts w:eastAsiaTheme="minorEastAsia"/>
        </w:rPr>
      </w:pPr>
      <w:r w:rsidRPr="003833DD">
        <w:rPr>
          <w:rFonts w:eastAsiaTheme="minorEastAsia"/>
        </w:rPr>
        <w:t xml:space="preserve">Hlavní aktivity Výboru pro umělou inteligenci: </w:t>
      </w:r>
    </w:p>
    <w:p w14:paraId="1EF60791" w14:textId="1648605D" w:rsidR="6B6B85D7" w:rsidRPr="003833DD" w:rsidRDefault="6B6B85D7" w:rsidP="00F81FD4">
      <w:pPr>
        <w:pStyle w:val="Odstavecseseznamem"/>
        <w:numPr>
          <w:ilvl w:val="0"/>
          <w:numId w:val="1"/>
        </w:numPr>
        <w:jc w:val="both"/>
        <w:rPr>
          <w:rFonts w:eastAsiaTheme="minorEastAsia"/>
        </w:rPr>
      </w:pPr>
      <w:r w:rsidRPr="003833DD">
        <w:rPr>
          <w:rFonts w:eastAsiaTheme="minorEastAsia"/>
        </w:rPr>
        <w:t>Koordinace naplňování NAIS</w:t>
      </w:r>
      <w:r w:rsidR="4CBADDD3" w:rsidRPr="003833DD">
        <w:rPr>
          <w:rFonts w:eastAsiaTheme="minorEastAsia"/>
        </w:rPr>
        <w:t xml:space="preserve"> </w:t>
      </w:r>
    </w:p>
    <w:p w14:paraId="31643452" w14:textId="1F767CA9" w:rsidR="6B6B85D7" w:rsidRPr="003833DD" w:rsidRDefault="6B6B85D7" w:rsidP="00F81FD4">
      <w:pPr>
        <w:pStyle w:val="Odstavecseseznamem"/>
        <w:numPr>
          <w:ilvl w:val="0"/>
          <w:numId w:val="1"/>
        </w:numPr>
        <w:jc w:val="both"/>
        <w:rPr>
          <w:rFonts w:eastAsiaTheme="minorEastAsia"/>
        </w:rPr>
      </w:pPr>
      <w:r w:rsidRPr="003833DD">
        <w:rPr>
          <w:rFonts w:eastAsiaTheme="minorEastAsia"/>
        </w:rPr>
        <w:t>Dohled nad plněním jednotlivých cílů NAIS</w:t>
      </w:r>
    </w:p>
    <w:p w14:paraId="14017F26" w14:textId="1BD84243" w:rsidR="6B6B85D7" w:rsidRPr="003833DD" w:rsidRDefault="302FE857" w:rsidP="00F81FD4">
      <w:pPr>
        <w:pStyle w:val="Odstavecseseznamem"/>
        <w:numPr>
          <w:ilvl w:val="0"/>
          <w:numId w:val="1"/>
        </w:numPr>
        <w:jc w:val="both"/>
        <w:rPr>
          <w:rFonts w:eastAsiaTheme="minorEastAsia"/>
        </w:rPr>
      </w:pPr>
      <w:r w:rsidRPr="003833DD">
        <w:rPr>
          <w:rFonts w:eastAsiaTheme="minorEastAsia"/>
        </w:rPr>
        <w:t>R</w:t>
      </w:r>
      <w:r w:rsidR="6B6B85D7" w:rsidRPr="003833DD">
        <w:rPr>
          <w:rFonts w:eastAsiaTheme="minorEastAsia"/>
        </w:rPr>
        <w:t xml:space="preserve">ozhodování o </w:t>
      </w:r>
      <w:r w:rsidR="357CB490" w:rsidRPr="003833DD">
        <w:rPr>
          <w:rFonts w:eastAsiaTheme="minorEastAsia"/>
        </w:rPr>
        <w:t xml:space="preserve">zařazení </w:t>
      </w:r>
      <w:r w:rsidR="6B6B85D7" w:rsidRPr="003833DD">
        <w:rPr>
          <w:rFonts w:eastAsiaTheme="minorEastAsia"/>
        </w:rPr>
        <w:t>konkrétních záměr</w:t>
      </w:r>
      <w:r w:rsidR="52F73DFF" w:rsidRPr="003833DD">
        <w:rPr>
          <w:rFonts w:eastAsiaTheme="minorEastAsia"/>
        </w:rPr>
        <w:t>ů</w:t>
      </w:r>
      <w:r w:rsidR="6B6B85D7" w:rsidRPr="003833DD">
        <w:rPr>
          <w:rFonts w:eastAsiaTheme="minorEastAsia"/>
        </w:rPr>
        <w:t xml:space="preserve"> </w:t>
      </w:r>
      <w:r w:rsidR="05C8CCF6" w:rsidRPr="003833DD">
        <w:rPr>
          <w:rFonts w:eastAsiaTheme="minorEastAsia"/>
        </w:rPr>
        <w:t xml:space="preserve">naplňujících </w:t>
      </w:r>
      <w:r w:rsidR="00C272D8" w:rsidRPr="003833DD">
        <w:rPr>
          <w:rFonts w:eastAsiaTheme="minorEastAsia"/>
        </w:rPr>
        <w:t xml:space="preserve">na </w:t>
      </w:r>
      <w:r w:rsidR="6B6B85D7" w:rsidRPr="003833DD">
        <w:rPr>
          <w:rFonts w:eastAsiaTheme="minorEastAsia"/>
        </w:rPr>
        <w:t>jednotliv</w:t>
      </w:r>
      <w:r w:rsidR="2A4C3D1E" w:rsidRPr="003833DD">
        <w:rPr>
          <w:rFonts w:eastAsiaTheme="minorEastAsia"/>
        </w:rPr>
        <w:t>é</w:t>
      </w:r>
      <w:r w:rsidR="6B6B85D7" w:rsidRPr="003833DD">
        <w:rPr>
          <w:rFonts w:eastAsiaTheme="minorEastAsia"/>
        </w:rPr>
        <w:t xml:space="preserve"> cíl</w:t>
      </w:r>
      <w:r w:rsidR="36967EBB" w:rsidRPr="003833DD">
        <w:rPr>
          <w:rFonts w:eastAsiaTheme="minorEastAsia"/>
        </w:rPr>
        <w:t>e</w:t>
      </w:r>
      <w:r w:rsidR="6B6B85D7" w:rsidRPr="003833DD">
        <w:rPr>
          <w:rFonts w:eastAsiaTheme="minorEastAsia"/>
        </w:rPr>
        <w:t>/typov</w:t>
      </w:r>
      <w:r w:rsidR="60789192" w:rsidRPr="003833DD">
        <w:rPr>
          <w:rFonts w:eastAsiaTheme="minorEastAsia"/>
        </w:rPr>
        <w:t>á</w:t>
      </w:r>
      <w:r w:rsidR="6B6B85D7" w:rsidRPr="003833DD">
        <w:rPr>
          <w:rFonts w:eastAsiaTheme="minorEastAsia"/>
        </w:rPr>
        <w:t xml:space="preserve"> opatření NAIS</w:t>
      </w:r>
      <w:r w:rsidR="07F7554F" w:rsidRPr="003833DD">
        <w:rPr>
          <w:rFonts w:eastAsiaTheme="minorEastAsia"/>
        </w:rPr>
        <w:t xml:space="preserve"> </w:t>
      </w:r>
      <w:r w:rsidR="79A3A6E5" w:rsidRPr="003833DD">
        <w:rPr>
          <w:rFonts w:eastAsiaTheme="minorEastAsia"/>
        </w:rPr>
        <w:t>do Akčního plánu strategie</w:t>
      </w:r>
    </w:p>
    <w:p w14:paraId="4A812C1D" w14:textId="7FAEDE02" w:rsidR="2C830BEE" w:rsidRPr="003833DD" w:rsidRDefault="2C830BEE" w:rsidP="00F81FD4">
      <w:pPr>
        <w:pStyle w:val="Odstavecseseznamem"/>
        <w:numPr>
          <w:ilvl w:val="0"/>
          <w:numId w:val="1"/>
        </w:numPr>
        <w:jc w:val="both"/>
        <w:rPr>
          <w:rFonts w:eastAsiaTheme="minorEastAsia"/>
        </w:rPr>
      </w:pPr>
      <w:r w:rsidRPr="003833DD">
        <w:rPr>
          <w:rFonts w:eastAsiaTheme="minorEastAsia"/>
        </w:rPr>
        <w:t>Schval</w:t>
      </w:r>
      <w:r w:rsidR="5409A463" w:rsidRPr="003833DD">
        <w:rPr>
          <w:rFonts w:eastAsiaTheme="minorEastAsia"/>
        </w:rPr>
        <w:t>ování</w:t>
      </w:r>
      <w:r w:rsidRPr="003833DD">
        <w:rPr>
          <w:rFonts w:eastAsiaTheme="minorEastAsia"/>
        </w:rPr>
        <w:t xml:space="preserve"> Akční</w:t>
      </w:r>
      <w:r w:rsidR="279F1237" w:rsidRPr="003833DD">
        <w:rPr>
          <w:rFonts w:eastAsiaTheme="minorEastAsia"/>
        </w:rPr>
        <w:t>ho</w:t>
      </w:r>
      <w:r w:rsidRPr="003833DD">
        <w:rPr>
          <w:rFonts w:eastAsiaTheme="minorEastAsia"/>
        </w:rPr>
        <w:t xml:space="preserve"> plán</w:t>
      </w:r>
      <w:r w:rsidR="0EA5CCBA" w:rsidRPr="003833DD">
        <w:rPr>
          <w:rFonts w:eastAsiaTheme="minorEastAsia"/>
        </w:rPr>
        <w:t xml:space="preserve">u </w:t>
      </w:r>
      <w:r w:rsidRPr="003833DD">
        <w:rPr>
          <w:rFonts w:eastAsiaTheme="minorEastAsia"/>
        </w:rPr>
        <w:t>strategie, jeho aktualizace a vyhodnocení</w:t>
      </w:r>
    </w:p>
    <w:p w14:paraId="094608D3" w14:textId="71A58CC6" w:rsidR="6B6B85D7" w:rsidRPr="003833DD" w:rsidRDefault="4E6E27A2" w:rsidP="00F81FD4">
      <w:pPr>
        <w:pStyle w:val="Odstavecseseznamem"/>
        <w:numPr>
          <w:ilvl w:val="0"/>
          <w:numId w:val="1"/>
        </w:numPr>
        <w:jc w:val="both"/>
        <w:rPr>
          <w:rFonts w:eastAsiaTheme="minorEastAsia"/>
        </w:rPr>
      </w:pPr>
      <w:r w:rsidRPr="003833DD">
        <w:rPr>
          <w:rFonts w:eastAsiaTheme="minorEastAsia"/>
        </w:rPr>
        <w:t xml:space="preserve">Informování o evropském a </w:t>
      </w:r>
      <w:r w:rsidR="008A1C0E" w:rsidRPr="003833DD">
        <w:rPr>
          <w:rFonts w:eastAsiaTheme="minorEastAsia"/>
        </w:rPr>
        <w:t xml:space="preserve">celosvětovém </w:t>
      </w:r>
      <w:r w:rsidRPr="003833DD">
        <w:rPr>
          <w:rFonts w:eastAsiaTheme="minorEastAsia"/>
        </w:rPr>
        <w:t>vývoji v oblasti umělé inteligence ve spolupráci s Výborem pro digitální ekonomiku a společnost</w:t>
      </w:r>
      <w:r w:rsidR="59EBEC79" w:rsidRPr="003833DD">
        <w:rPr>
          <w:rFonts w:eastAsiaTheme="minorEastAsia"/>
        </w:rPr>
        <w:t xml:space="preserve">, Výborem </w:t>
      </w:r>
      <w:r w:rsidR="003541A9" w:rsidRPr="003833DD">
        <w:rPr>
          <w:rFonts w:eastAsiaTheme="minorEastAsia"/>
        </w:rPr>
        <w:t xml:space="preserve">pro </w:t>
      </w:r>
      <w:r w:rsidR="59EBEC79" w:rsidRPr="003833DD">
        <w:rPr>
          <w:rFonts w:eastAsiaTheme="minorEastAsia"/>
        </w:rPr>
        <w:t>Česko v di</w:t>
      </w:r>
      <w:r w:rsidR="1213F587" w:rsidRPr="003833DD">
        <w:rPr>
          <w:rFonts w:eastAsiaTheme="minorEastAsia"/>
        </w:rPr>
        <w:t>gitální Evropě, Výborem pro Informační koncepci Digitálního Česka</w:t>
      </w:r>
      <w:r w:rsidR="7BFB036B" w:rsidRPr="003833DD">
        <w:rPr>
          <w:rFonts w:eastAsiaTheme="minorEastAsia"/>
        </w:rPr>
        <w:t xml:space="preserve">, </w:t>
      </w:r>
      <w:r w:rsidR="1213F587" w:rsidRPr="003833DD">
        <w:rPr>
          <w:rFonts w:eastAsiaTheme="minorEastAsia"/>
        </w:rPr>
        <w:t>Výborem pro digitální vzdělávání</w:t>
      </w:r>
      <w:r w:rsidR="77590A1D" w:rsidRPr="003833DD">
        <w:rPr>
          <w:rFonts w:eastAsiaTheme="minorEastAsia"/>
        </w:rPr>
        <w:t>, Výborem pro digitalizaci hosp</w:t>
      </w:r>
      <w:r w:rsidR="6E351752" w:rsidRPr="003833DD">
        <w:rPr>
          <w:rFonts w:eastAsiaTheme="minorEastAsia"/>
        </w:rPr>
        <w:t>o</w:t>
      </w:r>
      <w:r w:rsidR="77590A1D" w:rsidRPr="003833DD">
        <w:rPr>
          <w:rFonts w:eastAsiaTheme="minorEastAsia"/>
        </w:rPr>
        <w:t>dářství a Platformou pro digitalizaci hospodářství a</w:t>
      </w:r>
      <w:r w:rsidR="7AB2FAC8" w:rsidRPr="003833DD">
        <w:rPr>
          <w:rFonts w:eastAsiaTheme="minorEastAsia"/>
        </w:rPr>
        <w:t xml:space="preserve"> dalšími relevantními entitami</w:t>
      </w:r>
      <w:r w:rsidR="77590A1D" w:rsidRPr="003833DD">
        <w:rPr>
          <w:rFonts w:eastAsiaTheme="minorEastAsia"/>
        </w:rPr>
        <w:t xml:space="preserve"> </w:t>
      </w:r>
    </w:p>
    <w:p w14:paraId="109AA771" w14:textId="22EC9299" w:rsidR="6B6B85D7" w:rsidRPr="003833DD" w:rsidRDefault="6B6B85D7" w:rsidP="00F81FD4">
      <w:pPr>
        <w:pStyle w:val="Odstavecseseznamem"/>
        <w:numPr>
          <w:ilvl w:val="0"/>
          <w:numId w:val="1"/>
        </w:numPr>
        <w:jc w:val="both"/>
        <w:rPr>
          <w:rFonts w:eastAsiaTheme="minorEastAsia"/>
        </w:rPr>
      </w:pPr>
      <w:r w:rsidRPr="003833DD">
        <w:rPr>
          <w:rFonts w:eastAsiaTheme="minorEastAsia"/>
        </w:rPr>
        <w:t>Zpracování stanovisek a vstupů k legislativním</w:t>
      </w:r>
      <w:r w:rsidR="6584D452" w:rsidRPr="003833DD">
        <w:rPr>
          <w:rFonts w:eastAsiaTheme="minorEastAsia"/>
        </w:rPr>
        <w:t xml:space="preserve"> </w:t>
      </w:r>
      <w:r w:rsidR="00DD643D" w:rsidRPr="003833DD">
        <w:rPr>
          <w:rFonts w:eastAsiaTheme="minorEastAsia"/>
        </w:rPr>
        <w:t xml:space="preserve">a </w:t>
      </w:r>
      <w:r w:rsidRPr="003833DD">
        <w:rPr>
          <w:rFonts w:eastAsiaTheme="minorEastAsia"/>
        </w:rPr>
        <w:t>nelegislativním dokumentům</w:t>
      </w:r>
      <w:r w:rsidR="07A4FD75" w:rsidRPr="003833DD">
        <w:rPr>
          <w:rFonts w:eastAsiaTheme="minorEastAsia"/>
        </w:rPr>
        <w:t xml:space="preserve"> a </w:t>
      </w:r>
      <w:r w:rsidR="577761B3" w:rsidRPr="003833DD">
        <w:rPr>
          <w:rFonts w:eastAsiaTheme="minorEastAsia"/>
        </w:rPr>
        <w:t>aktivitám</w:t>
      </w:r>
      <w:r w:rsidRPr="003833DD">
        <w:rPr>
          <w:rFonts w:eastAsiaTheme="minorEastAsia"/>
        </w:rPr>
        <w:t xml:space="preserve"> ČR a EU týkající</w:t>
      </w:r>
      <w:r w:rsidR="00DD643D" w:rsidRPr="003833DD">
        <w:rPr>
          <w:rFonts w:eastAsiaTheme="minorEastAsia"/>
        </w:rPr>
        <w:t>m</w:t>
      </w:r>
      <w:r w:rsidRPr="003833DD">
        <w:rPr>
          <w:rFonts w:eastAsiaTheme="minorEastAsia"/>
        </w:rPr>
        <w:t xml:space="preserve"> se umělé inteligence.</w:t>
      </w:r>
    </w:p>
    <w:p w14:paraId="7510976C" w14:textId="77777777" w:rsidR="00F81FD4" w:rsidRPr="003833DD" w:rsidRDefault="4E6E27A2" w:rsidP="00F81FD4">
      <w:pPr>
        <w:jc w:val="both"/>
        <w:rPr>
          <w:rFonts w:eastAsiaTheme="minorEastAsia"/>
        </w:rPr>
      </w:pPr>
      <w:r w:rsidRPr="003833DD">
        <w:rPr>
          <w:rFonts w:eastAsiaTheme="minorEastAsia"/>
        </w:rPr>
        <w:t>Na tomto Výboru se setkávají zástupci jednotlivých rezortů, svazů a přidružených organizací, kteří řeší agendu přímo spjatou s umělou inteligencí.</w:t>
      </w:r>
      <w:r w:rsidR="263E687F" w:rsidRPr="003833DD">
        <w:rPr>
          <w:rFonts w:eastAsiaTheme="minorEastAsia"/>
        </w:rPr>
        <w:t xml:space="preserve"> </w:t>
      </w:r>
    </w:p>
    <w:p w14:paraId="1706B4C9" w14:textId="276BFE89" w:rsidR="00F81FD4" w:rsidRPr="003833DD" w:rsidRDefault="00F81FD4" w:rsidP="00F81FD4">
      <w:pPr>
        <w:jc w:val="both"/>
        <w:rPr>
          <w:rFonts w:eastAsiaTheme="minorEastAsia"/>
        </w:rPr>
      </w:pPr>
      <w:r w:rsidRPr="003833DD">
        <w:rPr>
          <w:rFonts w:eastAsiaTheme="minorEastAsia"/>
        </w:rPr>
        <w:t xml:space="preserve">Výbor se schází minimálně 2x do roka prezenční či on-line formou k plnění svých funkcí podle potřeby. Zasedání Výboru AI svolává a řídí jeho předseda nebo místopředseda. </w:t>
      </w:r>
    </w:p>
    <w:p w14:paraId="14511276" w14:textId="3B02EA1F" w:rsidR="6B6B85D7" w:rsidRPr="003833DD" w:rsidRDefault="6B6B85D7" w:rsidP="00B824E7">
      <w:pPr>
        <w:pStyle w:val="Nadpis5"/>
        <w:rPr>
          <w:rFonts w:eastAsiaTheme="minorEastAsia"/>
        </w:rPr>
      </w:pPr>
      <w:r w:rsidRPr="003833DD">
        <w:rPr>
          <w:rFonts w:eastAsiaTheme="minorEastAsia"/>
        </w:rPr>
        <w:lastRenderedPageBreak/>
        <w:t xml:space="preserve">Složení Výboru </w:t>
      </w:r>
      <w:r w:rsidR="00776609" w:rsidRPr="003833DD">
        <w:rPr>
          <w:rFonts w:eastAsiaTheme="minorEastAsia"/>
        </w:rPr>
        <w:t xml:space="preserve">pro </w:t>
      </w:r>
      <w:r w:rsidRPr="003833DD">
        <w:rPr>
          <w:rFonts w:eastAsiaTheme="minorEastAsia"/>
        </w:rPr>
        <w:t>AI</w:t>
      </w:r>
    </w:p>
    <w:p w14:paraId="3D774680" w14:textId="22F3044F" w:rsidR="6B6B85D7" w:rsidRPr="003833DD" w:rsidRDefault="6B6B85D7" w:rsidP="00776609">
      <w:pPr>
        <w:jc w:val="both"/>
        <w:rPr>
          <w:rFonts w:eastAsiaTheme="minorEastAsia"/>
          <w:b/>
          <w:bCs/>
        </w:rPr>
      </w:pPr>
      <w:r w:rsidRPr="003833DD">
        <w:rPr>
          <w:rFonts w:eastAsiaTheme="minorEastAsia"/>
        </w:rPr>
        <w:t xml:space="preserve">Výbor </w:t>
      </w:r>
      <w:r w:rsidR="00776609" w:rsidRPr="003833DD">
        <w:rPr>
          <w:rFonts w:eastAsiaTheme="minorEastAsia"/>
        </w:rPr>
        <w:t xml:space="preserve">pro </w:t>
      </w:r>
      <w:r w:rsidRPr="003833DD">
        <w:rPr>
          <w:rFonts w:eastAsiaTheme="minorEastAsia"/>
        </w:rPr>
        <w:t xml:space="preserve">AI tvoří předseda, místopředseda, tajemník, </w:t>
      </w:r>
      <w:r w:rsidR="00103A50" w:rsidRPr="003833DD">
        <w:rPr>
          <w:rFonts w:eastAsiaTheme="minorEastAsia"/>
        </w:rPr>
        <w:t>řádn</w:t>
      </w:r>
      <w:r w:rsidRPr="003833DD">
        <w:rPr>
          <w:rFonts w:eastAsiaTheme="minorEastAsia"/>
        </w:rPr>
        <w:t>í členové</w:t>
      </w:r>
      <w:r w:rsidR="0055375B" w:rsidRPr="003833DD">
        <w:rPr>
          <w:rFonts w:eastAsiaTheme="minorEastAsia"/>
        </w:rPr>
        <w:t>,</w:t>
      </w:r>
      <w:r w:rsidRPr="003833DD">
        <w:rPr>
          <w:rFonts w:eastAsiaTheme="minorEastAsia"/>
        </w:rPr>
        <w:t xml:space="preserve"> </w:t>
      </w:r>
      <w:r w:rsidR="0055375B" w:rsidRPr="003833DD">
        <w:rPr>
          <w:rFonts w:eastAsiaTheme="minorEastAsia"/>
        </w:rPr>
        <w:t>stálí hosté</w:t>
      </w:r>
      <w:r w:rsidR="00103A50" w:rsidRPr="003833DD">
        <w:rPr>
          <w:rFonts w:eastAsiaTheme="minorEastAsia"/>
        </w:rPr>
        <w:t xml:space="preserve"> </w:t>
      </w:r>
      <w:r w:rsidR="0055375B" w:rsidRPr="003833DD">
        <w:rPr>
          <w:rFonts w:eastAsiaTheme="minorEastAsia"/>
        </w:rPr>
        <w:t xml:space="preserve">a ad hoc </w:t>
      </w:r>
      <w:r w:rsidRPr="003833DD">
        <w:rPr>
          <w:rFonts w:eastAsiaTheme="minorEastAsia"/>
        </w:rPr>
        <w:t xml:space="preserve">hosté. Předsedu Výboru </w:t>
      </w:r>
      <w:r w:rsidR="00776609" w:rsidRPr="003833DD">
        <w:rPr>
          <w:rFonts w:eastAsiaTheme="minorEastAsia"/>
        </w:rPr>
        <w:t xml:space="preserve">pro </w:t>
      </w:r>
      <w:r w:rsidRPr="003833DD">
        <w:rPr>
          <w:rFonts w:eastAsiaTheme="minorEastAsia"/>
        </w:rPr>
        <w:t xml:space="preserve">AI jmenuje a odvolává ministr průmyslu a obchodu ČR.  </w:t>
      </w:r>
      <w:r w:rsidR="00103A50" w:rsidRPr="003833DD">
        <w:rPr>
          <w:rFonts w:eastAsiaTheme="minorEastAsia"/>
        </w:rPr>
        <w:t>Řádn</w:t>
      </w:r>
      <w:r w:rsidRPr="003833DD">
        <w:rPr>
          <w:rFonts w:eastAsiaTheme="minorEastAsia"/>
        </w:rPr>
        <w:t>é členy a tajemníka Výboru</w:t>
      </w:r>
      <w:r w:rsidR="00AD0EB3" w:rsidRPr="003833DD">
        <w:rPr>
          <w:rFonts w:eastAsiaTheme="minorEastAsia"/>
        </w:rPr>
        <w:t xml:space="preserve"> pro</w:t>
      </w:r>
      <w:r w:rsidRPr="003833DD">
        <w:rPr>
          <w:rFonts w:eastAsiaTheme="minorEastAsia"/>
        </w:rPr>
        <w:t xml:space="preserve"> AI jmenuje a odvolává předseda Výboru</w:t>
      </w:r>
      <w:r w:rsidR="00AD0EB3" w:rsidRPr="003833DD">
        <w:rPr>
          <w:rFonts w:eastAsiaTheme="minorEastAsia"/>
        </w:rPr>
        <w:t xml:space="preserve"> pro</w:t>
      </w:r>
      <w:r w:rsidRPr="003833DD">
        <w:rPr>
          <w:rFonts w:eastAsiaTheme="minorEastAsia"/>
        </w:rPr>
        <w:t xml:space="preserve"> AI. </w:t>
      </w:r>
      <w:r w:rsidR="1792CE3C" w:rsidRPr="003833DD">
        <w:rPr>
          <w:rFonts w:eastAsiaTheme="minorEastAsia"/>
        </w:rPr>
        <w:t>Členy</w:t>
      </w:r>
      <w:r w:rsidR="00996A99">
        <w:rPr>
          <w:rFonts w:eastAsiaTheme="minorEastAsia"/>
        </w:rPr>
        <w:t>, fungování</w:t>
      </w:r>
      <w:r w:rsidR="00233B10">
        <w:rPr>
          <w:rFonts w:eastAsiaTheme="minorEastAsia"/>
        </w:rPr>
        <w:t xml:space="preserve"> a činnost</w:t>
      </w:r>
      <w:r w:rsidR="1792CE3C" w:rsidRPr="003833DD">
        <w:rPr>
          <w:rFonts w:eastAsiaTheme="minorEastAsia"/>
        </w:rPr>
        <w:t xml:space="preserve"> Výboru </w:t>
      </w:r>
      <w:r w:rsidR="00AD0EB3" w:rsidRPr="003833DD">
        <w:rPr>
          <w:rFonts w:eastAsiaTheme="minorEastAsia"/>
        </w:rPr>
        <w:t xml:space="preserve">pro </w:t>
      </w:r>
      <w:r w:rsidR="1792CE3C" w:rsidRPr="003833DD">
        <w:rPr>
          <w:rFonts w:eastAsiaTheme="minorEastAsia"/>
        </w:rPr>
        <w:t xml:space="preserve">AI dále </w:t>
      </w:r>
      <w:r w:rsidR="00DD643D" w:rsidRPr="003833DD">
        <w:rPr>
          <w:rFonts w:eastAsiaTheme="minorEastAsia"/>
        </w:rPr>
        <w:t xml:space="preserve">definuje </w:t>
      </w:r>
      <w:r w:rsidR="1792CE3C" w:rsidRPr="003833DD">
        <w:rPr>
          <w:rFonts w:eastAsiaTheme="minorEastAsia"/>
        </w:rPr>
        <w:t xml:space="preserve">Statut a jednací řád </w:t>
      </w:r>
      <w:r w:rsidRPr="003833DD">
        <w:rPr>
          <w:rFonts w:eastAsiaTheme="minorEastAsia"/>
        </w:rPr>
        <w:t>Výbor</w:t>
      </w:r>
      <w:r w:rsidR="76E540D4" w:rsidRPr="003833DD">
        <w:rPr>
          <w:rFonts w:eastAsiaTheme="minorEastAsia"/>
        </w:rPr>
        <w:t>u</w:t>
      </w:r>
      <w:r w:rsidRPr="003833DD">
        <w:rPr>
          <w:rFonts w:eastAsiaTheme="minorEastAsia"/>
        </w:rPr>
        <w:t xml:space="preserve"> AI</w:t>
      </w:r>
      <w:r w:rsidR="00776609" w:rsidRPr="003833DD">
        <w:rPr>
          <w:rFonts w:eastAsiaTheme="minorEastAsia"/>
        </w:rPr>
        <w:t xml:space="preserve">. </w:t>
      </w:r>
      <w:r w:rsidR="00A51723" w:rsidRPr="003833DD">
        <w:rPr>
          <w:rFonts w:eastAsiaTheme="minorEastAsia"/>
        </w:rPr>
        <w:t xml:space="preserve">Ve Výboru pro AI zasedají zástupci </w:t>
      </w:r>
      <w:r w:rsidR="00AD0EB3" w:rsidRPr="003833DD">
        <w:rPr>
          <w:rFonts w:eastAsiaTheme="minorEastAsia"/>
        </w:rPr>
        <w:t>ústředních správních úřadů</w:t>
      </w:r>
      <w:r w:rsidR="00A51723" w:rsidRPr="003833DD">
        <w:rPr>
          <w:rFonts w:eastAsiaTheme="minorEastAsia"/>
        </w:rPr>
        <w:t xml:space="preserve"> a dalších subjektů, aby byla zajištěna potřebná </w:t>
      </w:r>
      <w:proofErr w:type="spellStart"/>
      <w:r w:rsidR="00A51723" w:rsidRPr="003833DD">
        <w:rPr>
          <w:rFonts w:eastAsiaTheme="minorEastAsia"/>
        </w:rPr>
        <w:t>průřezovost</w:t>
      </w:r>
      <w:proofErr w:type="spellEnd"/>
      <w:r w:rsidR="00A51723" w:rsidRPr="003833DD">
        <w:rPr>
          <w:rFonts w:eastAsiaTheme="minorEastAsia"/>
        </w:rPr>
        <w:t xml:space="preserve"> a horizontální spolupráce</w:t>
      </w:r>
      <w:r w:rsidR="00103A50" w:rsidRPr="003833DD">
        <w:rPr>
          <w:rFonts w:eastAsiaTheme="minorEastAsia"/>
        </w:rPr>
        <w:t xml:space="preserve">. </w:t>
      </w:r>
      <w:r w:rsidR="00AD0EB3" w:rsidRPr="003833DD">
        <w:rPr>
          <w:rFonts w:eastAsiaTheme="minorEastAsia"/>
        </w:rPr>
        <w:t>Jednání Výboru pro AI se účastní s</w:t>
      </w:r>
      <w:r w:rsidR="00103A50" w:rsidRPr="003833DD">
        <w:rPr>
          <w:rFonts w:eastAsiaTheme="minorEastAsia"/>
        </w:rPr>
        <w:t>tálí hosté</w:t>
      </w:r>
      <w:r w:rsidR="00AD0EB3" w:rsidRPr="003833DD">
        <w:rPr>
          <w:rFonts w:eastAsiaTheme="minorEastAsia"/>
        </w:rPr>
        <w:t>, kteří</w:t>
      </w:r>
      <w:r w:rsidR="00103A50" w:rsidRPr="003833DD">
        <w:rPr>
          <w:rFonts w:eastAsiaTheme="minorEastAsia"/>
        </w:rPr>
        <w:t xml:space="preserve"> zastupují významné aktéry českého AI ekosystému podílejí</w:t>
      </w:r>
      <w:r w:rsidR="00AD0EB3" w:rsidRPr="003833DD">
        <w:rPr>
          <w:rFonts w:eastAsiaTheme="minorEastAsia"/>
        </w:rPr>
        <w:t>cí se svými aktivitami</w:t>
      </w:r>
      <w:r w:rsidR="00103A50" w:rsidRPr="003833DD">
        <w:rPr>
          <w:rFonts w:eastAsiaTheme="minorEastAsia"/>
        </w:rPr>
        <w:t xml:space="preserve"> na naplňování cílů NAIS. Vzhledem k </w:t>
      </w:r>
      <w:r w:rsidR="00AD0EB3" w:rsidRPr="003833DD">
        <w:rPr>
          <w:rFonts w:eastAsiaTheme="minorEastAsia"/>
        </w:rPr>
        <w:t>jejich</w:t>
      </w:r>
      <w:r w:rsidR="00103A50" w:rsidRPr="003833DD">
        <w:rPr>
          <w:rFonts w:eastAsiaTheme="minorEastAsia"/>
        </w:rPr>
        <w:t xml:space="preserve"> charakteru nedisponují stálí hosté hlasovacím právem.</w:t>
      </w:r>
      <w:r w:rsidR="00A51723" w:rsidRPr="003833DD">
        <w:rPr>
          <w:rFonts w:eastAsiaTheme="minorEastAsia"/>
        </w:rPr>
        <w:t xml:space="preserve"> </w:t>
      </w:r>
      <w:r w:rsidR="00AD0EB3" w:rsidRPr="003833DD">
        <w:rPr>
          <w:rFonts w:eastAsiaTheme="minorEastAsia"/>
        </w:rPr>
        <w:t xml:space="preserve">Stálé hosty jmenuje a odvolává předseda Výboru pro AI. </w:t>
      </w:r>
      <w:r w:rsidRPr="003833DD">
        <w:rPr>
          <w:rFonts w:eastAsiaTheme="minorEastAsia"/>
        </w:rPr>
        <w:t xml:space="preserve"> </w:t>
      </w:r>
    </w:p>
    <w:p w14:paraId="0A674FAF" w14:textId="4FC08811" w:rsidR="6B6B85D7" w:rsidRPr="003833DD" w:rsidRDefault="6B6B85D7" w:rsidP="0735677C">
      <w:pPr>
        <w:jc w:val="both"/>
        <w:rPr>
          <w:rFonts w:eastAsiaTheme="minorEastAsia"/>
        </w:rPr>
      </w:pPr>
      <w:r w:rsidRPr="003833DD">
        <w:rPr>
          <w:rFonts w:eastAsiaTheme="minorEastAsia"/>
          <w:u w:val="single"/>
        </w:rPr>
        <w:t>Předsednictvo</w:t>
      </w:r>
    </w:p>
    <w:p w14:paraId="0BBEE222" w14:textId="77777777" w:rsidR="00B824E7" w:rsidRPr="003833DD" w:rsidRDefault="6B6B85D7" w:rsidP="00BC0DD8">
      <w:pPr>
        <w:pStyle w:val="Odstavecseseznamem"/>
        <w:numPr>
          <w:ilvl w:val="0"/>
          <w:numId w:val="33"/>
        </w:numPr>
        <w:jc w:val="both"/>
        <w:rPr>
          <w:rFonts w:eastAsiaTheme="minorEastAsia"/>
        </w:rPr>
      </w:pPr>
      <w:r w:rsidRPr="003833DD">
        <w:rPr>
          <w:rFonts w:eastAsiaTheme="minorEastAsia"/>
        </w:rPr>
        <w:t>předseda, kterým je vrchní ředitel sekce Ministerstva průmyslu a obchodu ČR;</w:t>
      </w:r>
      <w:r w:rsidR="00B824E7" w:rsidRPr="003833DD">
        <w:rPr>
          <w:rFonts w:eastAsiaTheme="minorEastAsia"/>
        </w:rPr>
        <w:t xml:space="preserve"> </w:t>
      </w:r>
    </w:p>
    <w:p w14:paraId="4FEEE423" w14:textId="5CFEB732" w:rsidR="00B824E7" w:rsidRPr="003833DD" w:rsidRDefault="6B6B85D7" w:rsidP="00BC0DD8">
      <w:pPr>
        <w:pStyle w:val="Odstavecseseznamem"/>
        <w:numPr>
          <w:ilvl w:val="0"/>
          <w:numId w:val="33"/>
        </w:numPr>
        <w:jc w:val="both"/>
        <w:rPr>
          <w:rFonts w:eastAsiaTheme="minorEastAsia"/>
        </w:rPr>
      </w:pPr>
      <w:r w:rsidRPr="003833DD">
        <w:rPr>
          <w:rFonts w:eastAsiaTheme="minorEastAsia"/>
        </w:rPr>
        <w:t>místopředseda, kterým je ředitel odboru</w:t>
      </w:r>
      <w:r w:rsidR="58EDE90A" w:rsidRPr="003833DD">
        <w:rPr>
          <w:rFonts w:eastAsiaTheme="minorEastAsia"/>
        </w:rPr>
        <w:t xml:space="preserve">, který má v agendě Národní strategii umělé inteligence na </w:t>
      </w:r>
      <w:r w:rsidRPr="003833DD">
        <w:rPr>
          <w:rFonts w:eastAsiaTheme="minorEastAsia"/>
        </w:rPr>
        <w:t>Ministerstv</w:t>
      </w:r>
      <w:r w:rsidR="703149CD" w:rsidRPr="003833DD">
        <w:rPr>
          <w:rFonts w:eastAsiaTheme="minorEastAsia"/>
        </w:rPr>
        <w:t>u</w:t>
      </w:r>
      <w:r w:rsidRPr="003833DD">
        <w:rPr>
          <w:rFonts w:eastAsiaTheme="minorEastAsia"/>
        </w:rPr>
        <w:t xml:space="preserve"> průmyslu a obchodu </w:t>
      </w:r>
    </w:p>
    <w:p w14:paraId="7C296E87" w14:textId="4B55CD29" w:rsidR="00B824E7" w:rsidRPr="003833DD" w:rsidRDefault="6B6B85D7" w:rsidP="00BC0DD8">
      <w:pPr>
        <w:pStyle w:val="Odstavecseseznamem"/>
        <w:numPr>
          <w:ilvl w:val="0"/>
          <w:numId w:val="33"/>
        </w:numPr>
        <w:jc w:val="both"/>
        <w:rPr>
          <w:rFonts w:eastAsiaTheme="minorEastAsia"/>
        </w:rPr>
      </w:pPr>
      <w:r w:rsidRPr="003833DD">
        <w:rPr>
          <w:rFonts w:eastAsiaTheme="minorEastAsia"/>
        </w:rPr>
        <w:t xml:space="preserve">Úřad vlády – </w:t>
      </w:r>
      <w:r w:rsidR="005E0628" w:rsidRPr="003833DD">
        <w:rPr>
          <w:rFonts w:eastAsiaTheme="minorEastAsia"/>
        </w:rPr>
        <w:t xml:space="preserve">předseda Rady pro </w:t>
      </w:r>
      <w:r w:rsidR="007C5F9F">
        <w:rPr>
          <w:rFonts w:eastAsiaTheme="minorEastAsia"/>
        </w:rPr>
        <w:t>v</w:t>
      </w:r>
      <w:r w:rsidR="005E0628" w:rsidRPr="003833DD">
        <w:rPr>
          <w:rFonts w:eastAsiaTheme="minorEastAsia"/>
        </w:rPr>
        <w:t>ýzkum, vývoj a inovace</w:t>
      </w:r>
      <w:r w:rsidRPr="003833DD">
        <w:rPr>
          <w:rFonts w:eastAsiaTheme="minorEastAsia"/>
        </w:rPr>
        <w:t xml:space="preserve"> </w:t>
      </w:r>
    </w:p>
    <w:p w14:paraId="103BCF9B" w14:textId="594BAB18" w:rsidR="00B824E7" w:rsidRPr="006234E2" w:rsidRDefault="6B6B85D7" w:rsidP="00BC0DD8">
      <w:pPr>
        <w:pStyle w:val="Odstavecseseznamem"/>
        <w:numPr>
          <w:ilvl w:val="0"/>
          <w:numId w:val="33"/>
        </w:numPr>
        <w:jc w:val="both"/>
        <w:rPr>
          <w:rFonts w:eastAsiaTheme="minorEastAsia"/>
        </w:rPr>
      </w:pPr>
      <w:r w:rsidRPr="006234E2">
        <w:rPr>
          <w:rFonts w:eastAsiaTheme="minorEastAsia"/>
        </w:rPr>
        <w:t>Úřad vlády – zástupce místopředsed</w:t>
      </w:r>
      <w:r w:rsidR="00E91E53" w:rsidRPr="006234E2">
        <w:rPr>
          <w:rFonts w:eastAsiaTheme="minorEastAsia"/>
        </w:rPr>
        <w:t>y</w:t>
      </w:r>
      <w:r w:rsidRPr="006234E2">
        <w:rPr>
          <w:rFonts w:eastAsiaTheme="minorEastAsia"/>
        </w:rPr>
        <w:t xml:space="preserve"> vlády pro digitalizaci </w:t>
      </w:r>
    </w:p>
    <w:p w14:paraId="6AA1D7E2" w14:textId="77777777" w:rsidR="00B824E7" w:rsidRPr="006234E2" w:rsidRDefault="6B6B85D7" w:rsidP="00BC0DD8">
      <w:pPr>
        <w:pStyle w:val="Odstavecseseznamem"/>
        <w:numPr>
          <w:ilvl w:val="0"/>
          <w:numId w:val="33"/>
        </w:numPr>
        <w:jc w:val="both"/>
        <w:rPr>
          <w:rFonts w:eastAsiaTheme="minorEastAsia"/>
        </w:rPr>
      </w:pPr>
      <w:r w:rsidRPr="006234E2">
        <w:rPr>
          <w:rFonts w:eastAsiaTheme="minorEastAsia"/>
        </w:rPr>
        <w:t xml:space="preserve">zástupce Ministerstva školství, mládeže a tělovýchovy </w:t>
      </w:r>
    </w:p>
    <w:p w14:paraId="1F47759A" w14:textId="2FDC5DE6" w:rsidR="00B824E7" w:rsidRDefault="6B6B85D7" w:rsidP="00BC0DD8">
      <w:pPr>
        <w:pStyle w:val="Odstavecseseznamem"/>
        <w:numPr>
          <w:ilvl w:val="0"/>
          <w:numId w:val="33"/>
        </w:numPr>
        <w:jc w:val="both"/>
        <w:rPr>
          <w:rFonts w:eastAsiaTheme="minorEastAsia"/>
        </w:rPr>
      </w:pPr>
      <w:r w:rsidRPr="003833DD">
        <w:rPr>
          <w:rFonts w:eastAsiaTheme="minorEastAsia"/>
        </w:rPr>
        <w:t>zástupce Ministerstv</w:t>
      </w:r>
      <w:r w:rsidR="38405BA3" w:rsidRPr="003833DD">
        <w:rPr>
          <w:rFonts w:eastAsiaTheme="minorEastAsia"/>
        </w:rPr>
        <w:t>a</w:t>
      </w:r>
      <w:r w:rsidRPr="003833DD">
        <w:rPr>
          <w:rFonts w:eastAsiaTheme="minorEastAsia"/>
        </w:rPr>
        <w:t xml:space="preserve"> práce a sociálních věcí </w:t>
      </w:r>
    </w:p>
    <w:p w14:paraId="340B202A" w14:textId="06765D12" w:rsidR="008B530D" w:rsidRPr="008B530D" w:rsidRDefault="008B530D" w:rsidP="008B530D">
      <w:pPr>
        <w:pStyle w:val="Odstavecseseznamem"/>
        <w:numPr>
          <w:ilvl w:val="0"/>
          <w:numId w:val="33"/>
        </w:numPr>
        <w:jc w:val="both"/>
        <w:rPr>
          <w:rFonts w:eastAsiaTheme="minorEastAsia"/>
        </w:rPr>
      </w:pPr>
      <w:r w:rsidRPr="006234E2">
        <w:rPr>
          <w:rFonts w:eastAsiaTheme="minorEastAsia"/>
        </w:rPr>
        <w:t xml:space="preserve">zástupce Národního úřadu pro kybernetickou a informační bezpečnost </w:t>
      </w:r>
    </w:p>
    <w:p w14:paraId="38D9621C" w14:textId="50992C5B" w:rsidR="6B6B85D7" w:rsidRPr="003833DD" w:rsidRDefault="6B6B85D7" w:rsidP="00BC0DD8">
      <w:pPr>
        <w:pStyle w:val="Odstavecseseznamem"/>
        <w:numPr>
          <w:ilvl w:val="0"/>
          <w:numId w:val="33"/>
        </w:numPr>
        <w:jc w:val="both"/>
        <w:rPr>
          <w:rFonts w:eastAsiaTheme="minorEastAsia"/>
        </w:rPr>
      </w:pPr>
      <w:r w:rsidRPr="003833DD">
        <w:rPr>
          <w:rFonts w:eastAsiaTheme="minorEastAsia"/>
        </w:rPr>
        <w:t xml:space="preserve">zástupce Ministerstva vnitra </w:t>
      </w:r>
    </w:p>
    <w:p w14:paraId="3EFCBD28" w14:textId="77777777" w:rsidR="00B824E7" w:rsidRPr="003833DD" w:rsidRDefault="6B6B85D7" w:rsidP="3B9D6781">
      <w:pPr>
        <w:jc w:val="both"/>
        <w:rPr>
          <w:rFonts w:eastAsiaTheme="minorEastAsia"/>
        </w:rPr>
      </w:pPr>
      <w:r w:rsidRPr="003833DD">
        <w:rPr>
          <w:rFonts w:eastAsiaTheme="minorEastAsia"/>
          <w:u w:val="single"/>
        </w:rPr>
        <w:t xml:space="preserve">Řádní členové </w:t>
      </w:r>
    </w:p>
    <w:p w14:paraId="356435F0" w14:textId="77777777" w:rsidR="00B824E7" w:rsidRPr="006234E2" w:rsidRDefault="2371CECE" w:rsidP="00BC0DD8">
      <w:pPr>
        <w:pStyle w:val="Odstavecseseznamem"/>
        <w:numPr>
          <w:ilvl w:val="0"/>
          <w:numId w:val="33"/>
        </w:numPr>
        <w:jc w:val="both"/>
        <w:rPr>
          <w:rFonts w:eastAsiaTheme="minorEastAsia"/>
        </w:rPr>
      </w:pPr>
      <w:r w:rsidRPr="006234E2">
        <w:rPr>
          <w:rFonts w:eastAsiaTheme="minorEastAsia"/>
        </w:rPr>
        <w:t>zástupce Ministerstva financí</w:t>
      </w:r>
    </w:p>
    <w:p w14:paraId="02EDF7B3" w14:textId="77777777" w:rsidR="00B824E7" w:rsidRPr="00075645" w:rsidRDefault="6B6B85D7" w:rsidP="00BC0DD8">
      <w:pPr>
        <w:pStyle w:val="Odstavecseseznamem"/>
        <w:numPr>
          <w:ilvl w:val="0"/>
          <w:numId w:val="33"/>
        </w:numPr>
        <w:jc w:val="both"/>
        <w:rPr>
          <w:rFonts w:eastAsiaTheme="minorEastAsia"/>
        </w:rPr>
      </w:pPr>
      <w:r w:rsidRPr="00075645">
        <w:rPr>
          <w:rFonts w:eastAsiaTheme="minorEastAsia"/>
        </w:rPr>
        <w:t>zástupce Ministerstva pro evropské záležitosti</w:t>
      </w:r>
    </w:p>
    <w:p w14:paraId="5862D9FB" w14:textId="77777777" w:rsidR="00B824E7" w:rsidRPr="006234E2" w:rsidRDefault="6B6B85D7" w:rsidP="00BC0DD8">
      <w:pPr>
        <w:pStyle w:val="Odstavecseseznamem"/>
        <w:numPr>
          <w:ilvl w:val="0"/>
          <w:numId w:val="33"/>
        </w:numPr>
        <w:jc w:val="both"/>
        <w:rPr>
          <w:rFonts w:eastAsiaTheme="minorEastAsia"/>
        </w:rPr>
      </w:pPr>
      <w:r w:rsidRPr="006234E2">
        <w:rPr>
          <w:rFonts w:eastAsiaTheme="minorEastAsia"/>
        </w:rPr>
        <w:t xml:space="preserve">zástupce Ministerstva zahraničních věcí </w:t>
      </w:r>
    </w:p>
    <w:p w14:paraId="4A5F23B4" w14:textId="77777777" w:rsidR="00B824E7" w:rsidRPr="006234E2" w:rsidRDefault="4E6E27A2" w:rsidP="00BC0DD8">
      <w:pPr>
        <w:pStyle w:val="Odstavecseseznamem"/>
        <w:numPr>
          <w:ilvl w:val="0"/>
          <w:numId w:val="33"/>
        </w:numPr>
        <w:jc w:val="both"/>
        <w:rPr>
          <w:rFonts w:eastAsiaTheme="minorEastAsia"/>
        </w:rPr>
      </w:pPr>
      <w:r w:rsidRPr="006234E2">
        <w:rPr>
          <w:rFonts w:eastAsiaTheme="minorEastAsia"/>
        </w:rPr>
        <w:t xml:space="preserve">zástupce </w:t>
      </w:r>
      <w:r w:rsidR="3549928B" w:rsidRPr="006234E2">
        <w:rPr>
          <w:rFonts w:eastAsiaTheme="minorEastAsia"/>
        </w:rPr>
        <w:t>Ministerstva</w:t>
      </w:r>
      <w:r w:rsidRPr="006234E2">
        <w:rPr>
          <w:rFonts w:eastAsiaTheme="minorEastAsia"/>
        </w:rPr>
        <w:t xml:space="preserve"> spravedlnost</w:t>
      </w:r>
      <w:r w:rsidR="1417D302" w:rsidRPr="006234E2">
        <w:rPr>
          <w:rFonts w:eastAsiaTheme="minorEastAsia"/>
        </w:rPr>
        <w:t>i</w:t>
      </w:r>
      <w:r w:rsidRPr="006234E2">
        <w:rPr>
          <w:rFonts w:eastAsiaTheme="minorEastAsia"/>
        </w:rPr>
        <w:t xml:space="preserve"> </w:t>
      </w:r>
    </w:p>
    <w:p w14:paraId="7082D7BF" w14:textId="77777777" w:rsidR="00B824E7" w:rsidRPr="006234E2" w:rsidRDefault="6B6B85D7" w:rsidP="00BC0DD8">
      <w:pPr>
        <w:pStyle w:val="Odstavecseseznamem"/>
        <w:numPr>
          <w:ilvl w:val="0"/>
          <w:numId w:val="33"/>
        </w:numPr>
        <w:jc w:val="both"/>
        <w:rPr>
          <w:rFonts w:eastAsiaTheme="minorEastAsia"/>
        </w:rPr>
      </w:pPr>
      <w:r w:rsidRPr="006234E2">
        <w:rPr>
          <w:rFonts w:eastAsiaTheme="minorEastAsia"/>
        </w:rPr>
        <w:t>zástupce Ministerstva dopravy</w:t>
      </w:r>
      <w:r w:rsidR="00B824E7" w:rsidRPr="006234E2">
        <w:rPr>
          <w:rFonts w:eastAsiaTheme="minorEastAsia"/>
        </w:rPr>
        <w:t xml:space="preserve"> </w:t>
      </w:r>
    </w:p>
    <w:p w14:paraId="6FBB6F3D" w14:textId="77777777" w:rsidR="00B824E7" w:rsidRPr="006234E2" w:rsidRDefault="6B6B85D7" w:rsidP="00BC0DD8">
      <w:pPr>
        <w:pStyle w:val="Odstavecseseznamem"/>
        <w:numPr>
          <w:ilvl w:val="0"/>
          <w:numId w:val="33"/>
        </w:numPr>
        <w:jc w:val="both"/>
        <w:rPr>
          <w:rFonts w:eastAsiaTheme="minorEastAsia"/>
        </w:rPr>
      </w:pPr>
      <w:r w:rsidRPr="006234E2">
        <w:rPr>
          <w:rFonts w:eastAsiaTheme="minorEastAsia"/>
        </w:rPr>
        <w:t>zástupce Ministerstva pro místní rozvoj</w:t>
      </w:r>
      <w:r w:rsidR="00B824E7" w:rsidRPr="006234E2">
        <w:rPr>
          <w:rFonts w:eastAsiaTheme="minorEastAsia"/>
        </w:rPr>
        <w:t xml:space="preserve"> </w:t>
      </w:r>
    </w:p>
    <w:p w14:paraId="38E78665" w14:textId="77777777" w:rsidR="00B824E7" w:rsidRPr="006234E2" w:rsidRDefault="6B6B85D7" w:rsidP="00BC0DD8">
      <w:pPr>
        <w:pStyle w:val="Odstavecseseznamem"/>
        <w:numPr>
          <w:ilvl w:val="0"/>
          <w:numId w:val="33"/>
        </w:numPr>
        <w:jc w:val="both"/>
        <w:rPr>
          <w:rFonts w:eastAsiaTheme="minorEastAsia"/>
        </w:rPr>
      </w:pPr>
      <w:r w:rsidRPr="006234E2">
        <w:rPr>
          <w:rFonts w:eastAsiaTheme="minorEastAsia"/>
        </w:rPr>
        <w:t xml:space="preserve">zástupce Ministerstva životního prostředí </w:t>
      </w:r>
    </w:p>
    <w:p w14:paraId="57F74E91" w14:textId="77777777" w:rsidR="00B824E7" w:rsidRPr="006234E2" w:rsidRDefault="6B6B85D7" w:rsidP="00BC0DD8">
      <w:pPr>
        <w:pStyle w:val="Odstavecseseznamem"/>
        <w:numPr>
          <w:ilvl w:val="0"/>
          <w:numId w:val="33"/>
        </w:numPr>
        <w:jc w:val="both"/>
        <w:rPr>
          <w:rFonts w:eastAsiaTheme="minorEastAsia"/>
        </w:rPr>
      </w:pPr>
      <w:r w:rsidRPr="006234E2">
        <w:rPr>
          <w:rFonts w:eastAsiaTheme="minorEastAsia"/>
        </w:rPr>
        <w:t xml:space="preserve">zástupce Ministerstva kultury </w:t>
      </w:r>
    </w:p>
    <w:p w14:paraId="6938B3F6" w14:textId="77777777" w:rsidR="00B824E7" w:rsidRPr="006234E2" w:rsidRDefault="6B6B85D7" w:rsidP="00BC0DD8">
      <w:pPr>
        <w:pStyle w:val="Odstavecseseznamem"/>
        <w:numPr>
          <w:ilvl w:val="0"/>
          <w:numId w:val="33"/>
        </w:numPr>
        <w:jc w:val="both"/>
        <w:rPr>
          <w:rFonts w:eastAsiaTheme="minorEastAsia"/>
        </w:rPr>
      </w:pPr>
      <w:r w:rsidRPr="006234E2">
        <w:rPr>
          <w:rFonts w:eastAsiaTheme="minorEastAsia"/>
        </w:rPr>
        <w:t xml:space="preserve">zástupce Ministerstva zemědělství </w:t>
      </w:r>
    </w:p>
    <w:p w14:paraId="181D517B" w14:textId="77777777" w:rsidR="00B824E7" w:rsidRPr="006234E2" w:rsidRDefault="6B6B85D7" w:rsidP="00BC0DD8">
      <w:pPr>
        <w:pStyle w:val="Odstavecseseznamem"/>
        <w:numPr>
          <w:ilvl w:val="0"/>
          <w:numId w:val="33"/>
        </w:numPr>
        <w:jc w:val="both"/>
        <w:rPr>
          <w:rFonts w:eastAsiaTheme="minorEastAsia"/>
        </w:rPr>
      </w:pPr>
      <w:r w:rsidRPr="006234E2">
        <w:rPr>
          <w:rFonts w:eastAsiaTheme="minorEastAsia"/>
        </w:rPr>
        <w:t xml:space="preserve">zástupce Ministerstva zdravotnictví </w:t>
      </w:r>
    </w:p>
    <w:p w14:paraId="4990A297" w14:textId="77777777" w:rsidR="00B824E7" w:rsidRPr="006234E2" w:rsidRDefault="6B6B85D7" w:rsidP="00BC0DD8">
      <w:pPr>
        <w:pStyle w:val="Odstavecseseznamem"/>
        <w:numPr>
          <w:ilvl w:val="0"/>
          <w:numId w:val="33"/>
        </w:numPr>
        <w:jc w:val="both"/>
        <w:rPr>
          <w:rFonts w:eastAsiaTheme="minorEastAsia"/>
        </w:rPr>
      </w:pPr>
      <w:r w:rsidRPr="006234E2">
        <w:rPr>
          <w:rFonts w:eastAsiaTheme="minorEastAsia"/>
        </w:rPr>
        <w:t>zástupce Ministerstva obrany</w:t>
      </w:r>
      <w:r w:rsidR="00B824E7" w:rsidRPr="006234E2">
        <w:rPr>
          <w:rFonts w:eastAsiaTheme="minorEastAsia"/>
        </w:rPr>
        <w:t xml:space="preserve"> </w:t>
      </w:r>
    </w:p>
    <w:p w14:paraId="2F19E6F2" w14:textId="77777777" w:rsidR="00B824E7" w:rsidRPr="006234E2" w:rsidRDefault="6B6B85D7" w:rsidP="00BC0DD8">
      <w:pPr>
        <w:pStyle w:val="Odstavecseseznamem"/>
        <w:numPr>
          <w:ilvl w:val="0"/>
          <w:numId w:val="33"/>
        </w:numPr>
        <w:jc w:val="both"/>
        <w:rPr>
          <w:rFonts w:eastAsiaTheme="minorEastAsia"/>
        </w:rPr>
      </w:pPr>
      <w:r w:rsidRPr="006234E2">
        <w:rPr>
          <w:rFonts w:eastAsiaTheme="minorEastAsia"/>
        </w:rPr>
        <w:t>zástupce CzechInvest</w:t>
      </w:r>
      <w:r w:rsidR="00B824E7" w:rsidRPr="006234E2">
        <w:rPr>
          <w:rFonts w:eastAsiaTheme="minorEastAsia"/>
        </w:rPr>
        <w:t xml:space="preserve"> </w:t>
      </w:r>
    </w:p>
    <w:p w14:paraId="0DB6B519" w14:textId="77777777" w:rsidR="00B824E7" w:rsidRPr="006234E2" w:rsidRDefault="4E6E27A2" w:rsidP="00BC0DD8">
      <w:pPr>
        <w:pStyle w:val="Odstavecseseznamem"/>
        <w:numPr>
          <w:ilvl w:val="0"/>
          <w:numId w:val="33"/>
        </w:numPr>
        <w:jc w:val="both"/>
        <w:rPr>
          <w:rFonts w:eastAsiaTheme="minorEastAsia"/>
        </w:rPr>
      </w:pPr>
      <w:r w:rsidRPr="006234E2">
        <w:rPr>
          <w:rFonts w:eastAsiaTheme="minorEastAsia"/>
        </w:rPr>
        <w:t>zástupce D</w:t>
      </w:r>
      <w:r w:rsidR="22A8FCD1" w:rsidRPr="006234E2">
        <w:rPr>
          <w:rFonts w:eastAsiaTheme="minorEastAsia"/>
        </w:rPr>
        <w:t>igitální a informační agentury</w:t>
      </w:r>
      <w:r w:rsidRPr="006234E2">
        <w:rPr>
          <w:rFonts w:eastAsiaTheme="minorEastAsia"/>
        </w:rPr>
        <w:t xml:space="preserve"> </w:t>
      </w:r>
    </w:p>
    <w:p w14:paraId="0DA1506F" w14:textId="77777777" w:rsidR="00B824E7" w:rsidRPr="006234E2" w:rsidRDefault="6B6B85D7" w:rsidP="00BC0DD8">
      <w:pPr>
        <w:pStyle w:val="Odstavecseseznamem"/>
        <w:numPr>
          <w:ilvl w:val="0"/>
          <w:numId w:val="33"/>
        </w:numPr>
        <w:jc w:val="both"/>
        <w:rPr>
          <w:rFonts w:eastAsiaTheme="minorEastAsia"/>
        </w:rPr>
      </w:pPr>
      <w:r w:rsidRPr="006234E2">
        <w:rPr>
          <w:rFonts w:eastAsiaTheme="minorEastAsia"/>
        </w:rPr>
        <w:t xml:space="preserve">zástupce Svaz průmyslu a dopravy ČR </w:t>
      </w:r>
    </w:p>
    <w:p w14:paraId="1E30D636" w14:textId="3FB545F7" w:rsidR="00B824E7" w:rsidRPr="006234E2" w:rsidRDefault="6B6B85D7" w:rsidP="00BC0DD8">
      <w:pPr>
        <w:pStyle w:val="Odstavecseseznamem"/>
        <w:numPr>
          <w:ilvl w:val="0"/>
          <w:numId w:val="33"/>
        </w:numPr>
        <w:jc w:val="both"/>
        <w:rPr>
          <w:rFonts w:eastAsiaTheme="minorEastAsia"/>
        </w:rPr>
      </w:pPr>
      <w:r w:rsidRPr="006234E2">
        <w:rPr>
          <w:rFonts w:eastAsiaTheme="minorEastAsia"/>
        </w:rPr>
        <w:t>zástupce Hospodářsk</w:t>
      </w:r>
      <w:r w:rsidR="00453C04" w:rsidRPr="006234E2">
        <w:rPr>
          <w:rFonts w:eastAsiaTheme="minorEastAsia"/>
        </w:rPr>
        <w:t>é</w:t>
      </w:r>
      <w:r w:rsidRPr="006234E2">
        <w:rPr>
          <w:rFonts w:eastAsiaTheme="minorEastAsia"/>
        </w:rPr>
        <w:t xml:space="preserve"> komor</w:t>
      </w:r>
      <w:r w:rsidR="00453C04" w:rsidRPr="006234E2">
        <w:rPr>
          <w:rFonts w:eastAsiaTheme="minorEastAsia"/>
        </w:rPr>
        <w:t>y</w:t>
      </w:r>
      <w:r w:rsidRPr="006234E2">
        <w:rPr>
          <w:rFonts w:eastAsiaTheme="minorEastAsia"/>
        </w:rPr>
        <w:t xml:space="preserve"> ČR </w:t>
      </w:r>
    </w:p>
    <w:p w14:paraId="5417165E" w14:textId="27DD3CDD" w:rsidR="00B824E7" w:rsidRPr="006234E2" w:rsidRDefault="6B6B85D7" w:rsidP="00BC0DD8">
      <w:pPr>
        <w:pStyle w:val="Odstavecseseznamem"/>
        <w:numPr>
          <w:ilvl w:val="0"/>
          <w:numId w:val="33"/>
        </w:numPr>
        <w:jc w:val="both"/>
        <w:rPr>
          <w:rFonts w:eastAsiaTheme="minorEastAsia"/>
        </w:rPr>
      </w:pPr>
      <w:r w:rsidRPr="006234E2">
        <w:rPr>
          <w:rFonts w:eastAsiaTheme="minorEastAsia"/>
        </w:rPr>
        <w:t>zástupce T</w:t>
      </w:r>
      <w:r w:rsidR="00453C04" w:rsidRPr="006234E2">
        <w:rPr>
          <w:rFonts w:eastAsiaTheme="minorEastAsia"/>
        </w:rPr>
        <w:t xml:space="preserve">echnologické agentury ČR </w:t>
      </w:r>
    </w:p>
    <w:p w14:paraId="6D74ADCB" w14:textId="29360C8D" w:rsidR="00BE6BA3" w:rsidRPr="006234E2" w:rsidRDefault="00BE6BA3" w:rsidP="00BC0DD8">
      <w:pPr>
        <w:pStyle w:val="Odstavecseseznamem"/>
        <w:numPr>
          <w:ilvl w:val="0"/>
          <w:numId w:val="33"/>
        </w:numPr>
        <w:jc w:val="both"/>
        <w:rPr>
          <w:rFonts w:eastAsiaTheme="minorEastAsia"/>
        </w:rPr>
      </w:pPr>
      <w:r w:rsidRPr="006234E2">
        <w:rPr>
          <w:rFonts w:eastAsiaTheme="minorEastAsia"/>
        </w:rPr>
        <w:t>zástupce Grantové agentury ČR</w:t>
      </w:r>
    </w:p>
    <w:p w14:paraId="4AC75A66" w14:textId="0B953749" w:rsidR="00B824E7" w:rsidRPr="006234E2" w:rsidRDefault="6B6B85D7" w:rsidP="00BC0DD8">
      <w:pPr>
        <w:pStyle w:val="Odstavecseseznamem"/>
        <w:numPr>
          <w:ilvl w:val="0"/>
          <w:numId w:val="33"/>
        </w:numPr>
        <w:jc w:val="both"/>
        <w:rPr>
          <w:rFonts w:eastAsiaTheme="minorEastAsia"/>
        </w:rPr>
      </w:pPr>
      <w:r w:rsidRPr="006234E2">
        <w:rPr>
          <w:rFonts w:eastAsiaTheme="minorEastAsia"/>
        </w:rPr>
        <w:t>zástupce A</w:t>
      </w:r>
      <w:r w:rsidR="001B4861" w:rsidRPr="006234E2">
        <w:rPr>
          <w:rFonts w:eastAsiaTheme="minorEastAsia"/>
        </w:rPr>
        <w:t>kademie věd</w:t>
      </w:r>
      <w:r w:rsidRPr="006234E2">
        <w:rPr>
          <w:rFonts w:eastAsiaTheme="minorEastAsia"/>
        </w:rPr>
        <w:t xml:space="preserve"> ČR</w:t>
      </w:r>
      <w:r w:rsidR="00A52E6B" w:rsidRPr="006234E2">
        <w:rPr>
          <w:rFonts w:eastAsiaTheme="minorEastAsia"/>
        </w:rPr>
        <w:t xml:space="preserve"> </w:t>
      </w:r>
    </w:p>
    <w:p w14:paraId="4987818A" w14:textId="77777777" w:rsidR="00B824E7" w:rsidRPr="006234E2" w:rsidRDefault="6B6B85D7" w:rsidP="00BC0DD8">
      <w:pPr>
        <w:pStyle w:val="Odstavecseseznamem"/>
        <w:numPr>
          <w:ilvl w:val="0"/>
          <w:numId w:val="33"/>
        </w:numPr>
        <w:jc w:val="both"/>
        <w:rPr>
          <w:rFonts w:eastAsiaTheme="minorEastAsia"/>
        </w:rPr>
      </w:pPr>
      <w:r w:rsidRPr="006234E2">
        <w:rPr>
          <w:rFonts w:eastAsiaTheme="minorEastAsia"/>
        </w:rPr>
        <w:t>zástupce Rady hospodářské a sociální dohody</w:t>
      </w:r>
      <w:r w:rsidR="3219E66E" w:rsidRPr="006234E2">
        <w:rPr>
          <w:rFonts w:eastAsiaTheme="minorEastAsia"/>
        </w:rPr>
        <w:t xml:space="preserve"> </w:t>
      </w:r>
    </w:p>
    <w:p w14:paraId="1F2FB305" w14:textId="6B0E6E4B" w:rsidR="00A51723" w:rsidRPr="006234E2" w:rsidRDefault="3219E66E" w:rsidP="00BC0DD8">
      <w:pPr>
        <w:pStyle w:val="Odstavecseseznamem"/>
        <w:numPr>
          <w:ilvl w:val="0"/>
          <w:numId w:val="33"/>
        </w:numPr>
        <w:jc w:val="both"/>
        <w:rPr>
          <w:rFonts w:eastAsiaTheme="minorEastAsia"/>
        </w:rPr>
      </w:pPr>
      <w:r w:rsidRPr="006234E2">
        <w:rPr>
          <w:rFonts w:eastAsiaTheme="minorEastAsia"/>
        </w:rPr>
        <w:t>zástupce Asociace malých a středních podniků a živnostníků ČR</w:t>
      </w:r>
      <w:r w:rsidR="00A51723" w:rsidRPr="006234E2">
        <w:rPr>
          <w:rFonts w:eastAsiaTheme="minorEastAsia"/>
        </w:rPr>
        <w:t xml:space="preserve"> </w:t>
      </w:r>
    </w:p>
    <w:p w14:paraId="23AA2D4E" w14:textId="0DDA1BC6" w:rsidR="00490A9F" w:rsidRPr="00075645" w:rsidRDefault="00490A9F" w:rsidP="00BC0DD8">
      <w:pPr>
        <w:pStyle w:val="Odstavecseseznamem"/>
        <w:numPr>
          <w:ilvl w:val="0"/>
          <w:numId w:val="33"/>
        </w:numPr>
        <w:jc w:val="both"/>
        <w:rPr>
          <w:rFonts w:eastAsiaTheme="minorEastAsia"/>
        </w:rPr>
      </w:pPr>
      <w:r w:rsidRPr="00075645">
        <w:rPr>
          <w:rFonts w:eastAsiaTheme="minorEastAsia"/>
        </w:rPr>
        <w:t xml:space="preserve">zástupce Českého telekomunikačního úřadu </w:t>
      </w:r>
    </w:p>
    <w:p w14:paraId="628B3222" w14:textId="24669EB6" w:rsidR="00C8753E" w:rsidRPr="006234E2" w:rsidRDefault="00C8753E" w:rsidP="00BC0DD8">
      <w:pPr>
        <w:pStyle w:val="Odstavecseseznamem"/>
        <w:numPr>
          <w:ilvl w:val="0"/>
          <w:numId w:val="33"/>
        </w:numPr>
        <w:jc w:val="both"/>
        <w:rPr>
          <w:rFonts w:eastAsiaTheme="minorEastAsia"/>
        </w:rPr>
      </w:pPr>
      <w:r w:rsidRPr="006234E2">
        <w:rPr>
          <w:rFonts w:eastAsiaTheme="minorEastAsia"/>
        </w:rPr>
        <w:t xml:space="preserve">zástupce Úřadu vlády – Výbor pro technologie a lidská práva </w:t>
      </w:r>
    </w:p>
    <w:p w14:paraId="0FE8D55B" w14:textId="5C3A690C" w:rsidR="0055375B" w:rsidRPr="003833DD" w:rsidRDefault="0055375B" w:rsidP="0055375B">
      <w:pPr>
        <w:jc w:val="both"/>
        <w:rPr>
          <w:rFonts w:eastAsiaTheme="minorEastAsia"/>
        </w:rPr>
      </w:pPr>
      <w:r w:rsidRPr="003833DD">
        <w:rPr>
          <w:rFonts w:eastAsiaTheme="minorEastAsia"/>
        </w:rPr>
        <w:lastRenderedPageBreak/>
        <w:t xml:space="preserve">Stálí hosté: </w:t>
      </w:r>
    </w:p>
    <w:p w14:paraId="3472B6C5" w14:textId="77777777" w:rsidR="00075645" w:rsidRPr="00075645" w:rsidRDefault="00075645" w:rsidP="00075645">
      <w:pPr>
        <w:pStyle w:val="Odstavecseseznamem"/>
        <w:numPr>
          <w:ilvl w:val="0"/>
          <w:numId w:val="40"/>
        </w:numPr>
        <w:jc w:val="both"/>
        <w:rPr>
          <w:rFonts w:eastAsiaTheme="minorEastAsia"/>
        </w:rPr>
      </w:pPr>
      <w:r w:rsidRPr="00075645">
        <w:rPr>
          <w:rFonts w:eastAsiaTheme="minorEastAsia"/>
        </w:rPr>
        <w:t xml:space="preserve">zástupce Českomoravské konfederace odborových svazů </w:t>
      </w:r>
    </w:p>
    <w:p w14:paraId="3BED33F6" w14:textId="77777777" w:rsidR="0055375B" w:rsidRPr="00075645" w:rsidRDefault="0055375B" w:rsidP="00BC0DD8">
      <w:pPr>
        <w:pStyle w:val="Odstavecseseznamem"/>
        <w:numPr>
          <w:ilvl w:val="0"/>
          <w:numId w:val="40"/>
        </w:numPr>
        <w:jc w:val="both"/>
        <w:rPr>
          <w:rFonts w:eastAsiaTheme="minorEastAsia"/>
        </w:rPr>
      </w:pPr>
      <w:r w:rsidRPr="00075645">
        <w:rPr>
          <w:rFonts w:eastAsiaTheme="minorEastAsia"/>
        </w:rPr>
        <w:t xml:space="preserve">zástupce AI </w:t>
      </w:r>
      <w:proofErr w:type="spellStart"/>
      <w:r w:rsidRPr="00075645">
        <w:rPr>
          <w:rFonts w:eastAsiaTheme="minorEastAsia"/>
        </w:rPr>
        <w:t>Czechia</w:t>
      </w:r>
      <w:proofErr w:type="spellEnd"/>
      <w:r w:rsidRPr="00075645">
        <w:rPr>
          <w:rFonts w:eastAsiaTheme="minorEastAsia"/>
        </w:rPr>
        <w:t xml:space="preserve"> </w:t>
      </w:r>
    </w:p>
    <w:p w14:paraId="43EACA95" w14:textId="147D5C96" w:rsidR="0055375B" w:rsidRPr="00075645" w:rsidRDefault="0055375B" w:rsidP="00BC0DD8">
      <w:pPr>
        <w:pStyle w:val="Odstavecseseznamem"/>
        <w:numPr>
          <w:ilvl w:val="0"/>
          <w:numId w:val="40"/>
        </w:numPr>
        <w:jc w:val="both"/>
        <w:rPr>
          <w:rFonts w:eastAsiaTheme="minorEastAsia"/>
        </w:rPr>
      </w:pPr>
      <w:r w:rsidRPr="00075645">
        <w:rPr>
          <w:rFonts w:eastAsiaTheme="minorEastAsia"/>
        </w:rPr>
        <w:t xml:space="preserve">zástupce prg.ai/Brno.AI </w:t>
      </w:r>
    </w:p>
    <w:p w14:paraId="2855A61C" w14:textId="74C95F07" w:rsidR="0055375B" w:rsidRPr="00075645" w:rsidRDefault="0055375B" w:rsidP="00BC0DD8">
      <w:pPr>
        <w:pStyle w:val="Odstavecseseznamem"/>
        <w:numPr>
          <w:ilvl w:val="0"/>
          <w:numId w:val="40"/>
        </w:numPr>
        <w:jc w:val="both"/>
        <w:rPr>
          <w:rFonts w:eastAsiaTheme="minorEastAsia"/>
        </w:rPr>
      </w:pPr>
      <w:r w:rsidRPr="00075645">
        <w:rPr>
          <w:rFonts w:eastAsiaTheme="minorEastAsia"/>
        </w:rPr>
        <w:t>zástupce České asociace umělé inteligence</w:t>
      </w:r>
    </w:p>
    <w:p w14:paraId="6C4F8EB2" w14:textId="4F64E68B" w:rsidR="0055375B" w:rsidRPr="00075645" w:rsidRDefault="0055375B" w:rsidP="00BC0DD8">
      <w:pPr>
        <w:pStyle w:val="Odstavecseseznamem"/>
        <w:numPr>
          <w:ilvl w:val="0"/>
          <w:numId w:val="40"/>
        </w:numPr>
        <w:jc w:val="both"/>
        <w:rPr>
          <w:rFonts w:eastAsiaTheme="minorEastAsia"/>
        </w:rPr>
      </w:pPr>
      <w:r w:rsidRPr="00075645">
        <w:rPr>
          <w:rFonts w:eastAsiaTheme="minorEastAsia"/>
        </w:rPr>
        <w:t xml:space="preserve">zástupce AI </w:t>
      </w:r>
      <w:proofErr w:type="spellStart"/>
      <w:r w:rsidRPr="00075645">
        <w:rPr>
          <w:rFonts w:eastAsiaTheme="minorEastAsia"/>
        </w:rPr>
        <w:t>Observatory</w:t>
      </w:r>
      <w:proofErr w:type="spellEnd"/>
      <w:r w:rsidRPr="00075645">
        <w:rPr>
          <w:rFonts w:eastAsiaTheme="minorEastAsia"/>
        </w:rPr>
        <w:t xml:space="preserve"> and </w:t>
      </w:r>
      <w:proofErr w:type="spellStart"/>
      <w:r w:rsidRPr="00075645">
        <w:rPr>
          <w:rFonts w:eastAsiaTheme="minorEastAsia"/>
        </w:rPr>
        <w:t>Forum</w:t>
      </w:r>
      <w:proofErr w:type="spellEnd"/>
      <w:r w:rsidRPr="00075645">
        <w:rPr>
          <w:rFonts w:eastAsiaTheme="minorEastAsia"/>
        </w:rPr>
        <w:t xml:space="preserve"> </w:t>
      </w:r>
    </w:p>
    <w:p w14:paraId="6CED4E9D" w14:textId="6218D4E9" w:rsidR="0055375B" w:rsidRPr="00075645" w:rsidRDefault="0055375B" w:rsidP="00BC0DD8">
      <w:pPr>
        <w:pStyle w:val="Odstavecseseznamem"/>
        <w:numPr>
          <w:ilvl w:val="0"/>
          <w:numId w:val="40"/>
        </w:numPr>
        <w:jc w:val="both"/>
        <w:rPr>
          <w:rFonts w:eastAsiaTheme="minorEastAsia"/>
        </w:rPr>
      </w:pPr>
      <w:r w:rsidRPr="00075645">
        <w:rPr>
          <w:rFonts w:eastAsiaTheme="minorEastAsia"/>
        </w:rPr>
        <w:t>zástupce Českého statistického úřadu</w:t>
      </w:r>
      <w:r w:rsidR="00A52E6B" w:rsidRPr="00075645">
        <w:rPr>
          <w:rFonts w:eastAsiaTheme="minorEastAsia"/>
        </w:rPr>
        <w:t xml:space="preserve"> </w:t>
      </w:r>
    </w:p>
    <w:p w14:paraId="076410B5" w14:textId="77777777" w:rsidR="00075645" w:rsidRDefault="00A52E6B" w:rsidP="00227821">
      <w:pPr>
        <w:pStyle w:val="Odstavecseseznamem"/>
        <w:numPr>
          <w:ilvl w:val="0"/>
          <w:numId w:val="40"/>
        </w:numPr>
        <w:jc w:val="both"/>
        <w:rPr>
          <w:rFonts w:eastAsiaTheme="minorEastAsia"/>
        </w:rPr>
      </w:pPr>
      <w:r w:rsidRPr="00075645">
        <w:rPr>
          <w:rFonts w:eastAsiaTheme="minorEastAsia"/>
        </w:rPr>
        <w:t>zástupce Akademie věd ČR – Ústav státu a práva AV ČR</w:t>
      </w:r>
    </w:p>
    <w:p w14:paraId="7D23786A" w14:textId="42228068" w:rsidR="00075645" w:rsidRDefault="00075645" w:rsidP="00075645">
      <w:pPr>
        <w:pStyle w:val="Odstavecseseznamem"/>
        <w:numPr>
          <w:ilvl w:val="0"/>
          <w:numId w:val="40"/>
        </w:numPr>
        <w:jc w:val="both"/>
        <w:rPr>
          <w:rFonts w:eastAsiaTheme="minorEastAsia"/>
        </w:rPr>
      </w:pPr>
      <w:r w:rsidRPr="00075645">
        <w:rPr>
          <w:rFonts w:eastAsiaTheme="minorEastAsia"/>
        </w:rPr>
        <w:t>zástupce Akademie věd ČR – Ústav</w:t>
      </w:r>
      <w:r>
        <w:rPr>
          <w:rFonts w:eastAsiaTheme="minorEastAsia"/>
        </w:rPr>
        <w:t xml:space="preserve"> informatiky</w:t>
      </w:r>
      <w:r w:rsidRPr="00075645">
        <w:rPr>
          <w:rFonts w:eastAsiaTheme="minorEastAsia"/>
        </w:rPr>
        <w:t xml:space="preserve"> AV ČR</w:t>
      </w:r>
    </w:p>
    <w:p w14:paraId="722CDE56" w14:textId="77777777" w:rsidR="000674A7" w:rsidRPr="00075645" w:rsidRDefault="000674A7" w:rsidP="000674A7">
      <w:pPr>
        <w:pStyle w:val="Odstavecseseznamem"/>
        <w:numPr>
          <w:ilvl w:val="0"/>
          <w:numId w:val="40"/>
        </w:numPr>
        <w:jc w:val="both"/>
        <w:rPr>
          <w:rFonts w:eastAsiaTheme="minorEastAsia"/>
        </w:rPr>
      </w:pPr>
      <w:r w:rsidRPr="00075645">
        <w:rPr>
          <w:rFonts w:eastAsiaTheme="minorEastAsia"/>
        </w:rPr>
        <w:t xml:space="preserve">zástupce Úřadu pro průmyslové vlastnictví </w:t>
      </w:r>
    </w:p>
    <w:p w14:paraId="5457AD61" w14:textId="39F2526C" w:rsidR="000674A7" w:rsidRPr="00075645" w:rsidRDefault="000674A7" w:rsidP="00A52E6B">
      <w:pPr>
        <w:pStyle w:val="Odstavecseseznamem"/>
        <w:numPr>
          <w:ilvl w:val="0"/>
          <w:numId w:val="40"/>
        </w:numPr>
        <w:jc w:val="both"/>
        <w:rPr>
          <w:rFonts w:eastAsiaTheme="minorEastAsia"/>
        </w:rPr>
      </w:pPr>
      <w:r w:rsidRPr="00075645">
        <w:rPr>
          <w:rFonts w:eastAsiaTheme="minorEastAsia"/>
        </w:rPr>
        <w:t xml:space="preserve">zástupce AI regulačního </w:t>
      </w:r>
      <w:proofErr w:type="spellStart"/>
      <w:r w:rsidRPr="00075645">
        <w:rPr>
          <w:rFonts w:eastAsiaTheme="minorEastAsia"/>
        </w:rPr>
        <w:t>sandboxu</w:t>
      </w:r>
      <w:proofErr w:type="spellEnd"/>
      <w:r w:rsidRPr="00075645">
        <w:rPr>
          <w:rFonts w:eastAsiaTheme="minorEastAsia"/>
        </w:rPr>
        <w:t xml:space="preserve"> </w:t>
      </w:r>
    </w:p>
    <w:p w14:paraId="6A94E3BD" w14:textId="31D03082" w:rsidR="00C726F8" w:rsidRPr="006234E2" w:rsidRDefault="00B824E7" w:rsidP="006234E2">
      <w:pPr>
        <w:jc w:val="both"/>
        <w:rPr>
          <w:rFonts w:eastAsiaTheme="minorEastAsia"/>
        </w:rPr>
      </w:pPr>
      <w:r w:rsidRPr="003833DD">
        <w:rPr>
          <w:rFonts w:eastAsiaTheme="minorEastAsia"/>
        </w:rPr>
        <w:t>D</w:t>
      </w:r>
      <w:r w:rsidR="6B6B85D7" w:rsidRPr="003833DD">
        <w:rPr>
          <w:rFonts w:eastAsiaTheme="minorEastAsia"/>
        </w:rPr>
        <w:t xml:space="preserve">ále je Výbor </w:t>
      </w:r>
      <w:r w:rsidR="00E61E1C">
        <w:rPr>
          <w:rFonts w:eastAsiaTheme="minorEastAsia"/>
        </w:rPr>
        <w:t xml:space="preserve">pro </w:t>
      </w:r>
      <w:r w:rsidR="6B6B85D7" w:rsidRPr="003833DD">
        <w:rPr>
          <w:rFonts w:eastAsiaTheme="minorEastAsia"/>
        </w:rPr>
        <w:t xml:space="preserve">AI tvořen </w:t>
      </w:r>
      <w:r w:rsidR="0055375B" w:rsidRPr="003833DD">
        <w:rPr>
          <w:rFonts w:eastAsiaTheme="minorEastAsia"/>
        </w:rPr>
        <w:t xml:space="preserve">ad hoc </w:t>
      </w:r>
      <w:r w:rsidR="6B6B85D7" w:rsidRPr="003833DD">
        <w:rPr>
          <w:rFonts w:eastAsiaTheme="minorEastAsia"/>
          <w:u w:val="single"/>
        </w:rPr>
        <w:t>hosty a experty</w:t>
      </w:r>
      <w:r w:rsidR="6B6B85D7" w:rsidRPr="003833DD">
        <w:rPr>
          <w:rFonts w:eastAsiaTheme="minorEastAsia"/>
        </w:rPr>
        <w:t xml:space="preserve">, kteří se účastní jednání na pozvání předsedy Výboru </w:t>
      </w:r>
      <w:r w:rsidR="00B94E31" w:rsidRPr="003833DD">
        <w:rPr>
          <w:rFonts w:eastAsiaTheme="minorEastAsia"/>
        </w:rPr>
        <w:t xml:space="preserve">pro </w:t>
      </w:r>
      <w:r w:rsidR="6B6B85D7" w:rsidRPr="003833DD">
        <w:rPr>
          <w:rFonts w:eastAsiaTheme="minorEastAsia"/>
        </w:rPr>
        <w:t>AI</w:t>
      </w:r>
      <w:r w:rsidR="00B94E31" w:rsidRPr="003833DD">
        <w:rPr>
          <w:rFonts w:eastAsiaTheme="minorEastAsia"/>
        </w:rPr>
        <w:t>.</w:t>
      </w:r>
      <w:r w:rsidR="0055375B" w:rsidRPr="003833DD">
        <w:rPr>
          <w:rFonts w:eastAsiaTheme="minorEastAsia"/>
        </w:rPr>
        <w:t xml:space="preserve"> </w:t>
      </w:r>
      <w:r w:rsidR="005A077E" w:rsidRPr="00075645">
        <w:rPr>
          <w:rFonts w:eastAsiaTheme="minorEastAsia"/>
        </w:rPr>
        <w:t>Mezi a</w:t>
      </w:r>
      <w:r w:rsidR="00103A50" w:rsidRPr="00075645">
        <w:rPr>
          <w:rFonts w:eastAsiaTheme="minorEastAsia"/>
        </w:rPr>
        <w:t>d hoc h</w:t>
      </w:r>
      <w:r w:rsidR="6B6B85D7" w:rsidRPr="00075645">
        <w:rPr>
          <w:rFonts w:eastAsiaTheme="minorEastAsia"/>
        </w:rPr>
        <w:t xml:space="preserve">ostující subjekty </w:t>
      </w:r>
      <w:r w:rsidR="005A077E" w:rsidRPr="00075645">
        <w:rPr>
          <w:rFonts w:eastAsiaTheme="minorEastAsia"/>
        </w:rPr>
        <w:t xml:space="preserve">patří vybraní </w:t>
      </w:r>
      <w:proofErr w:type="spellStart"/>
      <w:r w:rsidR="005A077E" w:rsidRPr="00075645">
        <w:rPr>
          <w:rFonts w:eastAsiaTheme="minorEastAsia"/>
        </w:rPr>
        <w:t>spolugestoři</w:t>
      </w:r>
      <w:proofErr w:type="spellEnd"/>
      <w:r w:rsidR="005A077E" w:rsidRPr="00075645">
        <w:rPr>
          <w:rFonts w:eastAsiaTheme="minorEastAsia"/>
        </w:rPr>
        <w:t xml:space="preserve"> klíčových oblastí,</w:t>
      </w:r>
      <w:r w:rsidR="00490CC3">
        <w:rPr>
          <w:rFonts w:eastAsiaTheme="minorEastAsia"/>
        </w:rPr>
        <w:t xml:space="preserve"> kteří nejsou členy Výboru pro AI, ale i </w:t>
      </w:r>
      <w:r w:rsidR="005A077E">
        <w:rPr>
          <w:rFonts w:eastAsiaTheme="minorEastAsia"/>
        </w:rPr>
        <w:t>další zástupci</w:t>
      </w:r>
      <w:r w:rsidR="00490CC3">
        <w:rPr>
          <w:rFonts w:eastAsiaTheme="minorEastAsia"/>
        </w:rPr>
        <w:t xml:space="preserve"> českého AI ekosystému</w:t>
      </w:r>
      <w:r w:rsidR="005A077E">
        <w:rPr>
          <w:rFonts w:eastAsiaTheme="minorEastAsia"/>
        </w:rPr>
        <w:t xml:space="preserve">, kteří </w:t>
      </w:r>
      <w:r w:rsidR="6B6B85D7" w:rsidRPr="003833DD">
        <w:rPr>
          <w:rFonts w:eastAsiaTheme="minorEastAsia"/>
        </w:rPr>
        <w:t xml:space="preserve">mohou hrát </w:t>
      </w:r>
      <w:r w:rsidR="00490CC3">
        <w:rPr>
          <w:rFonts w:eastAsiaTheme="minorEastAsia"/>
        </w:rPr>
        <w:t xml:space="preserve">významnou </w:t>
      </w:r>
      <w:r w:rsidR="6B6B85D7" w:rsidRPr="003833DD">
        <w:rPr>
          <w:rFonts w:eastAsiaTheme="minorEastAsia"/>
        </w:rPr>
        <w:t xml:space="preserve">roli ve vzdělávání veřejnosti, formulaci etických a bezpečnostních </w:t>
      </w:r>
      <w:r w:rsidR="00490CC3">
        <w:rPr>
          <w:rFonts w:eastAsiaTheme="minorEastAsia"/>
        </w:rPr>
        <w:t>principů pro</w:t>
      </w:r>
      <w:r w:rsidR="6B6B85D7" w:rsidRPr="003833DD">
        <w:rPr>
          <w:rFonts w:eastAsiaTheme="minorEastAsia"/>
        </w:rPr>
        <w:t xml:space="preserve"> AI</w:t>
      </w:r>
      <w:r w:rsidR="00490CC3">
        <w:rPr>
          <w:rFonts w:eastAsiaTheme="minorEastAsia"/>
        </w:rPr>
        <w:t xml:space="preserve"> či</w:t>
      </w:r>
      <w:r w:rsidR="6B6B85D7" w:rsidRPr="003833DD">
        <w:rPr>
          <w:rFonts w:eastAsiaTheme="minorEastAsia"/>
        </w:rPr>
        <w:t xml:space="preserve"> ve zprostředkování dialogu mezi vládou, průmyslem, akademií a veřejností. </w:t>
      </w:r>
    </w:p>
    <w:p w14:paraId="3A32260C" w14:textId="77777777" w:rsidR="00743F13" w:rsidRPr="00FB0A9E" w:rsidRDefault="00565125" w:rsidP="00FB0A9E">
      <w:pPr>
        <w:pStyle w:val="Nadpis3"/>
      </w:pPr>
      <w:bookmarkStart w:id="23" w:name="_Toc167279160"/>
      <w:bookmarkStart w:id="24" w:name="_Toc162535950"/>
      <w:r w:rsidRPr="00FB0A9E">
        <w:t>Schéma institucionálního rámce</w:t>
      </w:r>
      <w:bookmarkEnd w:id="23"/>
      <w:r w:rsidR="00743F13" w:rsidRPr="00FB0A9E">
        <w:t xml:space="preserve"> </w:t>
      </w:r>
    </w:p>
    <w:p w14:paraId="278203F0" w14:textId="7B1044F3" w:rsidR="00C62DCA" w:rsidRDefault="00743F13" w:rsidP="00FB0A9E">
      <w:pPr>
        <w:rPr>
          <w:noProof/>
        </w:rPr>
      </w:pPr>
      <w:r w:rsidRPr="00FB0A9E">
        <w:t xml:space="preserve">Národní strategie umělé inteligence určuje gestory jednotlivých klíčových oblastí, kteří jsou zodpovědní za naplňování cílů ve spolupráci s jednotlivými </w:t>
      </w:r>
      <w:proofErr w:type="spellStart"/>
      <w:r w:rsidRPr="00FB0A9E">
        <w:t>spolugestory</w:t>
      </w:r>
      <w:proofErr w:type="spellEnd"/>
      <w:r w:rsidRPr="00FB0A9E">
        <w:t>, kteří gestorům poskytují potřebnou součinnost. Gestoři jsou zastoupeni v předsednictvu Výboru pro AI.</w:t>
      </w:r>
      <w:r w:rsidR="00565125" w:rsidRPr="003833DD">
        <w:br/>
      </w:r>
      <w:bookmarkEnd w:id="24"/>
      <w:r w:rsidR="00250E3F" w:rsidRPr="00FB0A9E">
        <w:rPr>
          <w:noProof/>
        </w:rPr>
        <w:drawing>
          <wp:inline distT="0" distB="0" distL="0" distR="0" wp14:anchorId="47B6EC9F" wp14:editId="4A36E1AA">
            <wp:extent cx="6120130" cy="4587240"/>
            <wp:effectExtent l="0" t="0" r="0" b="381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6120130" cy="4587240"/>
                    </a:xfrm>
                    <a:prstGeom prst="rect">
                      <a:avLst/>
                    </a:prstGeom>
                  </pic:spPr>
                </pic:pic>
              </a:graphicData>
            </a:graphic>
          </wp:inline>
        </w:drawing>
      </w:r>
      <w:r w:rsidR="00E6108C">
        <w:rPr>
          <w:noProof/>
        </w:rPr>
        <w:t xml:space="preserve"> </w:t>
      </w:r>
    </w:p>
    <w:p w14:paraId="29117794" w14:textId="1E253319" w:rsidR="00E66A7B" w:rsidRPr="003833DD" w:rsidRDefault="599F357F" w:rsidP="00985AB3">
      <w:pPr>
        <w:pStyle w:val="Podnadpis"/>
      </w:pPr>
      <w:r w:rsidRPr="003833DD">
        <w:lastRenderedPageBreak/>
        <w:t xml:space="preserve">Strategická </w:t>
      </w:r>
      <w:r w:rsidR="1F67B636" w:rsidRPr="003833DD">
        <w:t xml:space="preserve">část </w:t>
      </w:r>
    </w:p>
    <w:p w14:paraId="107B87ED" w14:textId="77777777" w:rsidR="008A7247" w:rsidRPr="003833DD" w:rsidRDefault="00E66A7B" w:rsidP="00F777A4">
      <w:pPr>
        <w:pStyle w:val="Nadpis1"/>
      </w:pPr>
      <w:bookmarkStart w:id="25" w:name="_Toc167279161"/>
      <w:r w:rsidRPr="003833DD">
        <w:t>Vize</w:t>
      </w:r>
      <w:bookmarkEnd w:id="25"/>
      <w:r w:rsidRPr="003833DD">
        <w:t xml:space="preserve"> </w:t>
      </w:r>
    </w:p>
    <w:p w14:paraId="34490193" w14:textId="527BF7D5" w:rsidR="00CE108D" w:rsidRPr="003833DD" w:rsidRDefault="00E66A7B" w:rsidP="00CE108D">
      <w:pPr>
        <w:rPr>
          <w:bCs/>
          <w:sz w:val="28"/>
          <w:szCs w:val="32"/>
        </w:rPr>
      </w:pPr>
      <w:r w:rsidRPr="003833DD">
        <w:rPr>
          <w:noProof/>
        </w:rPr>
        <mc:AlternateContent>
          <mc:Choice Requires="wps">
            <w:drawing>
              <wp:inline distT="0" distB="0" distL="0" distR="0" wp14:anchorId="1CE1453B" wp14:editId="7441CD4C">
                <wp:extent cx="6134100" cy="1490345"/>
                <wp:effectExtent l="0" t="0" r="19050" b="20955"/>
                <wp:docPr id="36" name="Textové pole 36"/>
                <wp:cNvGraphicFramePr/>
                <a:graphic xmlns:a="http://schemas.openxmlformats.org/drawingml/2006/main">
                  <a:graphicData uri="http://schemas.microsoft.com/office/word/2010/wordprocessingShape">
                    <wps:wsp>
                      <wps:cNvSpPr txBox="1"/>
                      <wps:spPr>
                        <a:xfrm>
                          <a:off x="0" y="0"/>
                          <a:ext cx="6134100" cy="1490345"/>
                        </a:xfrm>
                        <a:prstGeom prst="rect">
                          <a:avLst/>
                        </a:prstGeom>
                        <a:ln/>
                      </wps:spPr>
                      <wps:style>
                        <a:lnRef idx="2">
                          <a:schemeClr val="accent2"/>
                        </a:lnRef>
                        <a:fillRef idx="1">
                          <a:schemeClr val="lt1"/>
                        </a:fillRef>
                        <a:effectRef idx="0">
                          <a:schemeClr val="accent2"/>
                        </a:effectRef>
                        <a:fontRef idx="minor">
                          <a:schemeClr val="dk1"/>
                        </a:fontRef>
                      </wps:style>
                      <wps:txbx>
                        <w:txbxContent>
                          <w:p w14:paraId="256E6745" w14:textId="29C8D608" w:rsidR="00E66A7B" w:rsidRPr="00E66A7B" w:rsidRDefault="00985AB3" w:rsidP="00E66A7B">
                            <w:pPr>
                              <w:jc w:val="center"/>
                              <w:rPr>
                                <w:color w:val="003769" w:themeColor="text2" w:themeShade="BF"/>
                                <w:sz w:val="24"/>
                                <w:szCs w:val="24"/>
                              </w:rPr>
                            </w:pPr>
                            <w:bookmarkStart w:id="26" w:name="_Hlk166229984"/>
                            <w:bookmarkStart w:id="27" w:name="_Hlk166229985"/>
                            <w:r w:rsidRPr="00985AB3">
                              <w:t>„Česká republika je významným centrem umělé inteligence s inovativními podniky a špičkovými výsledky výzkumu a vývoje, které vytváří vhodné prostředí pro etické využití této technologie pro řešení výzev, kterým ekonomika a společnost ve 21. století čelí.“</w:t>
                            </w:r>
                            <w:r w:rsidR="00E66A7B">
                              <w:t xml:space="preserve"> </w:t>
                            </w:r>
                            <w:r w:rsidR="0072133F">
                              <w:t xml:space="preserve"> </w:t>
                            </w:r>
                            <w:bookmarkEnd w:id="26"/>
                            <w:bookmarkEnd w:id="27"/>
                          </w:p>
                        </w:txbxContent>
                      </wps:txbx>
                      <wps:bodyPr rot="0" spcFirstLastPara="0" vertOverflow="overflow" horzOverflow="overflow" vert="horz" wrap="square" lIns="182880" tIns="182880" rIns="182880" bIns="182880" numCol="1" spcCol="0" rtlCol="0" fromWordArt="0" anchor="t" anchorCtr="0" forceAA="0" compatLnSpc="1">
                        <a:prstTxWarp prst="textNoShape">
                          <a:avLst/>
                        </a:prstTxWarp>
                        <a:spAutoFit/>
                      </wps:bodyPr>
                    </wps:wsp>
                  </a:graphicData>
                </a:graphic>
              </wp:inline>
            </w:drawing>
          </mc:Choice>
          <mc:Fallback>
            <w:pict>
              <v:shapetype w14:anchorId="1CE1453B" id="_x0000_t202" coordsize="21600,21600" o:spt="202" path="m,l,21600r21600,l21600,xe">
                <v:stroke joinstyle="miter"/>
                <v:path gradientshapeok="t" o:connecttype="rect"/>
              </v:shapetype>
              <v:shape id="Textové pole 36" o:spid="_x0000_s1026" type="#_x0000_t202" style="width:483pt;height:117.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" fillcolor="white [3201]" strokecolor="#004b8d [3205]" strokeweight="1pt">
                <v:textbox style="mso-fit-shape-to-text:t" inset="14.4pt,14.4pt,14.4pt,14.4pt">
                  <w:txbxContent>
                    <w:p w14:paraId="256E6745" w14:textId="29C8D608" w:rsidR="00E66A7B" w:rsidRPr="00E66A7B" w:rsidRDefault="00985AB3" w:rsidP="00E66A7B">
                      <w:pPr>
                        <w:jc w:val="center"/>
                        <w:rPr>
                          <w:color w:val="003769" w:themeColor="text2" w:themeShade="BF"/>
                          <w:sz w:val="24"/>
                          <w:szCs w:val="24"/>
                        </w:rPr>
                      </w:pPr>
                      <w:bookmarkStart w:id="28" w:name="_Hlk166229984"/>
                      <w:bookmarkStart w:id="29" w:name="_Hlk166229985"/>
                      <w:r w:rsidRPr="00985AB3">
                        <w:t>„Česká republika je významným centrem umělé inteligence s inovativními podniky a špičkovými výsledky výzkumu a vývoje, které vytváří vhodné prostředí pro etické využití této technologie pro řešení výzev, kterým ekonomika a společnost ve 21. století čelí.“</w:t>
                      </w:r>
                      <w:r w:rsidR="00E66A7B">
                        <w:t xml:space="preserve"> </w:t>
                      </w:r>
                      <w:r w:rsidR="0072133F">
                        <w:t xml:space="preserve"> </w:t>
                      </w:r>
                      <w:bookmarkEnd w:id="28"/>
                      <w:bookmarkEnd w:id="29"/>
                    </w:p>
                  </w:txbxContent>
                </v:textbox>
                <w10:anchorlock/>
              </v:shape>
            </w:pict>
          </mc:Fallback>
        </mc:AlternateContent>
      </w:r>
    </w:p>
    <w:p w14:paraId="13090A29" w14:textId="510982A2" w:rsidR="003E4ACC" w:rsidRPr="008B530D" w:rsidRDefault="003E4ACC" w:rsidP="00350866">
      <w:pPr>
        <w:jc w:val="both"/>
      </w:pPr>
      <w:r>
        <w:t xml:space="preserve">Pro naplnění vize je nezbytné </w:t>
      </w:r>
      <w:r w:rsidR="00664CDF">
        <w:t>podporo</w:t>
      </w:r>
      <w:r w:rsidR="00664CDF" w:rsidRPr="008B530D">
        <w:t>vat</w:t>
      </w:r>
      <w:r w:rsidRPr="008B530D">
        <w:t xml:space="preserve"> aktivity v sedmi klíčových oblastec</w:t>
      </w:r>
      <w:r w:rsidR="00094BCB" w:rsidRPr="008B530D">
        <w:t>h</w:t>
      </w:r>
      <w:r w:rsidR="0008238B" w:rsidRPr="008B530D">
        <w:t>, jejichž rozvoji</w:t>
      </w:r>
      <w:r w:rsidR="00AD3A82" w:rsidRPr="008B530D">
        <w:t xml:space="preserve"> má za cíl</w:t>
      </w:r>
      <w:r w:rsidR="0008238B" w:rsidRPr="008B530D">
        <w:t xml:space="preserve"> tento strategický dokument </w:t>
      </w:r>
      <w:r w:rsidR="002B165B" w:rsidRPr="008B530D">
        <w:t xml:space="preserve">významně </w:t>
      </w:r>
      <w:r w:rsidR="0008238B" w:rsidRPr="008B530D">
        <w:t>přispě</w:t>
      </w:r>
      <w:r w:rsidR="00AD3A82" w:rsidRPr="008B530D">
        <w:t>t</w:t>
      </w:r>
      <w:r w:rsidR="00350866" w:rsidRPr="008B530D">
        <w:t xml:space="preserve">. Každá z těchto klíčových oblastí skrze naplňování </w:t>
      </w:r>
      <w:r w:rsidR="002B165B" w:rsidRPr="008B530D">
        <w:t xml:space="preserve">jednotlivých cílů </w:t>
      </w:r>
      <w:r w:rsidR="00664CDF" w:rsidRPr="008B530D">
        <w:t>Č</w:t>
      </w:r>
      <w:r w:rsidR="002B165B" w:rsidRPr="008B530D">
        <w:t>R</w:t>
      </w:r>
      <w:r w:rsidR="00664CDF" w:rsidRPr="008B530D">
        <w:t xml:space="preserve"> </w:t>
      </w:r>
      <w:r w:rsidR="00350866" w:rsidRPr="008B530D">
        <w:t xml:space="preserve">při dosahování </w:t>
      </w:r>
      <w:r w:rsidR="00664CDF" w:rsidRPr="008B530D">
        <w:t xml:space="preserve">této </w:t>
      </w:r>
      <w:r w:rsidR="00350866" w:rsidRPr="008B530D">
        <w:t>ambiciózní vize</w:t>
      </w:r>
      <w:r w:rsidR="00664CDF" w:rsidRPr="008B530D">
        <w:t xml:space="preserve"> významně podpoří a přispěje tak k jejímu </w:t>
      </w:r>
      <w:r w:rsidR="0076792B" w:rsidRPr="008B530D">
        <w:t xml:space="preserve">naplnění. </w:t>
      </w:r>
    </w:p>
    <w:p w14:paraId="747E862D" w14:textId="4527E117" w:rsidR="00350866" w:rsidRPr="008B530D" w:rsidRDefault="00350866" w:rsidP="00350866">
      <w:pPr>
        <w:jc w:val="both"/>
      </w:pPr>
      <w:r w:rsidRPr="008B530D">
        <w:t xml:space="preserve">Aby se stala ČR významným centrem umělé inteligence, je nezbytné </w:t>
      </w:r>
      <w:r w:rsidR="0076792B" w:rsidRPr="008B530D">
        <w:t>dosáhnout</w:t>
      </w:r>
      <w:r w:rsidRPr="008B530D">
        <w:t xml:space="preserve"> </w:t>
      </w:r>
      <w:r w:rsidR="0076792B" w:rsidRPr="008B530D">
        <w:t xml:space="preserve">stanovených </w:t>
      </w:r>
      <w:r w:rsidRPr="008B530D">
        <w:t>cíl</w:t>
      </w:r>
      <w:r w:rsidR="0076792B" w:rsidRPr="008B530D">
        <w:t>ů</w:t>
      </w:r>
      <w:r w:rsidRPr="008B530D">
        <w:t xml:space="preserve"> </w:t>
      </w:r>
      <w:r w:rsidR="0076792B" w:rsidRPr="008B530D">
        <w:t xml:space="preserve">ve </w:t>
      </w:r>
      <w:r w:rsidRPr="008B530D">
        <w:t>všech klíčových oblast</w:t>
      </w:r>
      <w:r w:rsidR="0076792B" w:rsidRPr="008B530D">
        <w:t>ech</w:t>
      </w:r>
      <w:r w:rsidRPr="008B530D">
        <w:t xml:space="preserve">. Důraz na inovativní podniky je reflektován zejména v rámci </w:t>
      </w:r>
      <w:r w:rsidR="0076792B" w:rsidRPr="008B530D">
        <w:t xml:space="preserve">oblasti </w:t>
      </w:r>
      <w:r w:rsidRPr="008B530D">
        <w:t xml:space="preserve">„AI v průmyslu a podnikání“, dosahování špičkových výsledků výzkumu a vývoje je podporováno </w:t>
      </w:r>
      <w:r w:rsidR="0076792B" w:rsidRPr="008B530D">
        <w:t xml:space="preserve">hlavně </w:t>
      </w:r>
      <w:r w:rsidR="004A2941" w:rsidRPr="008B530D">
        <w:t>oblastmi</w:t>
      </w:r>
      <w:r w:rsidR="0076792B" w:rsidRPr="008B530D">
        <w:t xml:space="preserve"> </w:t>
      </w:r>
      <w:r w:rsidRPr="008B530D">
        <w:t>„AI ve výzkumu, vývoji a inovacích“ a „Vzdělávání a expertíza v AI“</w:t>
      </w:r>
      <w:r w:rsidR="004A2941" w:rsidRPr="008B530D">
        <w:t xml:space="preserve">, které </w:t>
      </w:r>
      <w:r w:rsidRPr="008B530D">
        <w:t xml:space="preserve">jsou mezi sebou úzce provázány. </w:t>
      </w:r>
    </w:p>
    <w:p w14:paraId="0D7C310A" w14:textId="684F9546" w:rsidR="00350866" w:rsidRDefault="007201FD" w:rsidP="00350866">
      <w:pPr>
        <w:jc w:val="both"/>
      </w:pPr>
      <w:r w:rsidRPr="008B530D">
        <w:t xml:space="preserve">Pro zajištění </w:t>
      </w:r>
      <w:r w:rsidR="00350866" w:rsidRPr="008B530D">
        <w:t>vhodné</w:t>
      </w:r>
      <w:r w:rsidRPr="008B530D">
        <w:t>ho</w:t>
      </w:r>
      <w:r w:rsidR="00350866" w:rsidRPr="008B530D">
        <w:t xml:space="preserve"> prostředí pro etické využívání umělé inteligence je nezbytné, aby byl všem </w:t>
      </w:r>
      <w:r w:rsidR="00D912BA" w:rsidRPr="008B530D">
        <w:t xml:space="preserve">jednotlivcům </w:t>
      </w:r>
      <w:r w:rsidR="00350866" w:rsidRPr="008B530D">
        <w:t xml:space="preserve">umožněn přístup k rozvoji dovedností </w:t>
      </w:r>
      <w:r w:rsidR="00EB75B4" w:rsidRPr="008B530D">
        <w:t>potřebných pro práci s umělou inteligencí, zároveň aby rozuměli příležitostem</w:t>
      </w:r>
      <w:r w:rsidR="00F70876" w:rsidRPr="008B530D">
        <w:t xml:space="preserve"> a </w:t>
      </w:r>
      <w:r w:rsidRPr="008B530D">
        <w:t xml:space="preserve">případným </w:t>
      </w:r>
      <w:r w:rsidR="00EB75B4" w:rsidRPr="008B530D">
        <w:t xml:space="preserve">rizikům </w:t>
      </w:r>
      <w:r w:rsidRPr="008B530D">
        <w:t xml:space="preserve">spojeným s jejím </w:t>
      </w:r>
      <w:r w:rsidR="00EB75B4" w:rsidRPr="008B530D">
        <w:t>využívání</w:t>
      </w:r>
      <w:r w:rsidRPr="008B530D">
        <w:t>m</w:t>
      </w:r>
      <w:r w:rsidR="00D912BA" w:rsidRPr="008B530D">
        <w:t xml:space="preserve"> skrze posilování informační gramotnosti</w:t>
      </w:r>
      <w:r w:rsidR="00EB75B4" w:rsidRPr="008B530D">
        <w:t>, čemuž se věnuj</w:t>
      </w:r>
      <w:r w:rsidR="00D912BA" w:rsidRPr="008B530D">
        <w:t>í oblasti</w:t>
      </w:r>
      <w:r w:rsidR="00EB75B4" w:rsidRPr="008B530D">
        <w:t xml:space="preserve"> </w:t>
      </w:r>
      <w:r w:rsidR="00F70876" w:rsidRPr="008B530D">
        <w:t xml:space="preserve">„Vzdělávání a expertíza v AI“ a </w:t>
      </w:r>
      <w:r w:rsidR="00EB75B4" w:rsidRPr="008B530D">
        <w:t xml:space="preserve">„AI dovednosti a dopady AI na trh práce“. </w:t>
      </w:r>
      <w:r w:rsidR="00857C82" w:rsidRPr="008B530D">
        <w:t>Zajištění e</w:t>
      </w:r>
      <w:r w:rsidR="00EB75B4" w:rsidRPr="008B530D">
        <w:t>tick</w:t>
      </w:r>
      <w:r w:rsidR="00857C82" w:rsidRPr="008B530D">
        <w:t xml:space="preserve">ého a bezpečného rozvoje a využívání této technologie v souladu s právním rámcem podpoří naplňování cílů </w:t>
      </w:r>
      <w:r w:rsidR="004A2941" w:rsidRPr="008B530D">
        <w:t xml:space="preserve">v oblastech </w:t>
      </w:r>
      <w:r w:rsidR="00857C82" w:rsidRPr="008B530D">
        <w:t>„Etické a právní aspekty AI“ a „</w:t>
      </w:r>
      <w:r w:rsidR="008F3F97" w:rsidRPr="008B530D">
        <w:t>B</w:t>
      </w:r>
      <w:r w:rsidR="00857C82" w:rsidRPr="008B530D">
        <w:t>ezpečnostní aspekty AI“.</w:t>
      </w:r>
      <w:r w:rsidR="00857C82">
        <w:t xml:space="preserve"> </w:t>
      </w:r>
    </w:p>
    <w:p w14:paraId="64CF6706" w14:textId="0D666F69" w:rsidR="00F70876" w:rsidRDefault="00F70876" w:rsidP="00350866">
      <w:pPr>
        <w:jc w:val="both"/>
      </w:pPr>
      <w:r>
        <w:t>Využití umělé inteligence pro řešení výzev, kterým ekonomika a společnost ve 21. století čelí zohledňují především oblasti „AI v </w:t>
      </w:r>
      <w:r w:rsidR="0008238B">
        <w:t>průmyslu</w:t>
      </w:r>
      <w:r>
        <w:t xml:space="preserve"> a podnikání“ a „AI ve veřejné správě a ve veřejných službách“, které cílí na rozšíření využívání umělé inteligence v</w:t>
      </w:r>
      <w:r w:rsidR="00D151E8">
        <w:t> </w:t>
      </w:r>
      <w:r>
        <w:t>praxi</w:t>
      </w:r>
      <w:r w:rsidR="00D151E8">
        <w:t xml:space="preserve"> a rozvoji řešení, která posílí ekonomiku a přispějí modernizaci veřejné správy a veřejných služeb.</w:t>
      </w:r>
      <w:r>
        <w:t xml:space="preserve"> </w:t>
      </w:r>
    </w:p>
    <w:p w14:paraId="258965F5" w14:textId="2ABBA2C4" w:rsidR="00D151E8" w:rsidRDefault="00D151E8" w:rsidP="00350866">
      <w:pPr>
        <w:jc w:val="both"/>
      </w:pPr>
      <w:r>
        <w:t>Všechny klíčové oblasti jsou navzájem provázány a</w:t>
      </w:r>
      <w:r w:rsidR="001740E2">
        <w:t xml:space="preserve"> společně tvoří nezbytný základ pro </w:t>
      </w:r>
      <w:r w:rsidR="00D46D1B">
        <w:t>dosažení</w:t>
      </w:r>
      <w:r w:rsidR="001740E2">
        <w:t xml:space="preserve"> vize skrze posilování jejich vzájemných synergií</w:t>
      </w:r>
      <w:r>
        <w:t xml:space="preserve">. </w:t>
      </w:r>
    </w:p>
    <w:p w14:paraId="6A23D4A2" w14:textId="2DCCD162" w:rsidR="00A66843" w:rsidRDefault="003E4ACC" w:rsidP="00350866">
      <w:pPr>
        <w:jc w:val="both"/>
      </w:pPr>
      <w:r>
        <w:t xml:space="preserve">V rámci jednotlivých aktivit vedoucích k naplňování vize je pro ČR zásadní respektovat níže popsané obecné principy. </w:t>
      </w:r>
    </w:p>
    <w:p w14:paraId="076F4378" w14:textId="19D524CA" w:rsidR="00CE108D" w:rsidRPr="003833DD" w:rsidRDefault="00CE108D" w:rsidP="00CE108D">
      <w:pPr>
        <w:pStyle w:val="Nadpis2"/>
      </w:pPr>
      <w:bookmarkStart w:id="28" w:name="_Toc167279162"/>
      <w:r w:rsidRPr="003833DD">
        <w:t>Obecné principy</w:t>
      </w:r>
      <w:bookmarkEnd w:id="28"/>
      <w:r w:rsidRPr="003833DD">
        <w:t xml:space="preserve">  </w:t>
      </w:r>
    </w:p>
    <w:p w14:paraId="14E768FC" w14:textId="7C504AF9" w:rsidR="006965C9" w:rsidRPr="003833DD" w:rsidRDefault="445395F0" w:rsidP="006965C9">
      <w:pPr>
        <w:jc w:val="both"/>
        <w:rPr>
          <w:color w:val="auto"/>
        </w:rPr>
      </w:pPr>
      <w:r w:rsidRPr="003833DD">
        <w:t>Č</w:t>
      </w:r>
      <w:r w:rsidR="00C166CD">
        <w:t>R</w:t>
      </w:r>
      <w:r w:rsidRPr="003833DD">
        <w:t xml:space="preserve"> dlouhodobě podporuje rozvoj důvěryhodné umělé inteligence zaměřené na člověka. Zásadní je proto zajistit, aby technologie</w:t>
      </w:r>
      <w:r w:rsidR="00E70BDB" w:rsidRPr="003833DD">
        <w:t xml:space="preserve"> založené na</w:t>
      </w:r>
      <w:r w:rsidR="00F40FE0" w:rsidRPr="003833DD">
        <w:t xml:space="preserve"> umělé inteligenc</w:t>
      </w:r>
      <w:r w:rsidR="00E70BDB" w:rsidRPr="003833DD">
        <w:t>i</w:t>
      </w:r>
      <w:r w:rsidRPr="003833DD">
        <w:t xml:space="preserve"> vyvíjené a využívané v Č</w:t>
      </w:r>
      <w:r w:rsidR="00C166CD">
        <w:t>R</w:t>
      </w:r>
      <w:r w:rsidRPr="003833DD">
        <w:t xml:space="preserve"> respektovaly základní práva a demokratické principy. V tomto ohledu je </w:t>
      </w:r>
      <w:r w:rsidR="00F40FE0" w:rsidRPr="003833DD">
        <w:t>klíčové</w:t>
      </w:r>
      <w:r w:rsidRPr="003833DD">
        <w:t xml:space="preserve"> zajistit férovost, transparentnost a vysvětlitelnost výstupů systémů</w:t>
      </w:r>
      <w:r w:rsidR="00E70BDB" w:rsidRPr="003833DD">
        <w:t xml:space="preserve"> umělé inteligence</w:t>
      </w:r>
      <w:r w:rsidRPr="003833DD">
        <w:t xml:space="preserve">, což zároveň podpoří odpovědnost za jejich fungování. </w:t>
      </w:r>
      <w:r w:rsidR="00493F80" w:rsidRPr="003833DD">
        <w:t xml:space="preserve">Za </w:t>
      </w:r>
      <w:r w:rsidR="00F40FE0" w:rsidRPr="003833DD">
        <w:t>nezbytné považuje Č</w:t>
      </w:r>
      <w:r w:rsidR="00C166CD">
        <w:t>R</w:t>
      </w:r>
      <w:r w:rsidR="00F40FE0" w:rsidRPr="003833DD">
        <w:t xml:space="preserve"> zajištění </w:t>
      </w:r>
      <w:r w:rsidRPr="003833DD">
        <w:t>bezpečnost</w:t>
      </w:r>
      <w:r w:rsidR="00F40FE0" w:rsidRPr="003833DD">
        <w:t>i</w:t>
      </w:r>
      <w:r w:rsidRPr="003833DD">
        <w:t xml:space="preserve"> systémů umělé inteligence včetně </w:t>
      </w:r>
      <w:r w:rsidR="00E86ED0" w:rsidRPr="003833DD">
        <w:t>kyberbezpečnostních</w:t>
      </w:r>
      <w:r w:rsidRPr="003833DD">
        <w:t xml:space="preserve"> aspektů</w:t>
      </w:r>
      <w:r w:rsidR="00E86ED0" w:rsidRPr="003833DD">
        <w:t>.</w:t>
      </w:r>
      <w:r w:rsidR="00760DBB" w:rsidRPr="003833DD">
        <w:t xml:space="preserve"> </w:t>
      </w:r>
    </w:p>
    <w:p w14:paraId="66D99574" w14:textId="18FB5848" w:rsidR="00713948" w:rsidRPr="003833DD" w:rsidRDefault="00F40FE0" w:rsidP="006965C9">
      <w:pPr>
        <w:jc w:val="both"/>
      </w:pPr>
      <w:r w:rsidRPr="003833DD">
        <w:t>T</w:t>
      </w:r>
      <w:r w:rsidR="445395F0" w:rsidRPr="003833DD">
        <w:t>echnologie</w:t>
      </w:r>
      <w:r w:rsidRPr="003833DD">
        <w:t xml:space="preserve"> umělé inteligence</w:t>
      </w:r>
      <w:r w:rsidR="445395F0" w:rsidRPr="003833DD">
        <w:t xml:space="preserve"> by v Č</w:t>
      </w:r>
      <w:r w:rsidR="00C166CD">
        <w:t>R</w:t>
      </w:r>
      <w:r w:rsidR="445395F0" w:rsidRPr="003833DD">
        <w:t xml:space="preserve"> měl</w:t>
      </w:r>
      <w:r w:rsidRPr="003833DD">
        <w:t>y</w:t>
      </w:r>
      <w:r w:rsidR="445395F0" w:rsidRPr="003833DD">
        <w:t xml:space="preserve"> přinášet prospěch </w:t>
      </w:r>
      <w:r w:rsidR="00955C09" w:rsidRPr="003833DD">
        <w:t xml:space="preserve">nejen v </w:t>
      </w:r>
      <w:r w:rsidR="445395F0" w:rsidRPr="003833DD">
        <w:t xml:space="preserve">ekonomice, </w:t>
      </w:r>
      <w:r w:rsidR="00955C09" w:rsidRPr="003833DD">
        <w:t>ale</w:t>
      </w:r>
      <w:r w:rsidR="445395F0" w:rsidRPr="003833DD">
        <w:t xml:space="preserve"> především společnosti jako celku</w:t>
      </w:r>
      <w:r w:rsidR="00955C09" w:rsidRPr="003833DD">
        <w:t>. Je</w:t>
      </w:r>
      <w:r w:rsidR="445395F0" w:rsidRPr="003833DD">
        <w:t xml:space="preserve"> proto důležité </w:t>
      </w:r>
      <w:r w:rsidRPr="003833DD">
        <w:t>podpořit</w:t>
      </w:r>
      <w:r w:rsidR="445395F0" w:rsidRPr="003833DD">
        <w:t xml:space="preserve"> inkluziv</w:t>
      </w:r>
      <w:r w:rsidRPr="003833DD">
        <w:t>ní přístup</w:t>
      </w:r>
      <w:r w:rsidR="445395F0" w:rsidRPr="003833DD">
        <w:t xml:space="preserve"> a minimalizovat možné negativní dopady spojené s jejím rozvojem a praktickým nasazováním.</w:t>
      </w:r>
      <w:r w:rsidR="00C3027A" w:rsidRPr="003833DD">
        <w:t xml:space="preserve"> Pro ČR jsou zásadní aspekty etiky, transparentnosti a bezpečnosti využívaných AI systémů zdůrazněných v AI a</w:t>
      </w:r>
      <w:r w:rsidR="00C3027A" w:rsidRPr="00E61E1C">
        <w:t xml:space="preserve">ktu. </w:t>
      </w:r>
      <w:r w:rsidR="003A0DA3" w:rsidRPr="00E61E1C">
        <w:t xml:space="preserve">Je odpovědností ČR zajistit, aby AI systémy byly vyvíjeny a </w:t>
      </w:r>
      <w:r w:rsidR="003A0DA3" w:rsidRPr="00E61E1C">
        <w:lastRenderedPageBreak/>
        <w:t>využívány v souladu s mezinárodními standardy v oblasti lidských práv.</w:t>
      </w:r>
      <w:r w:rsidR="003A0DA3" w:rsidRPr="003A0DA3">
        <w:t xml:space="preserve"> </w:t>
      </w:r>
      <w:r w:rsidRPr="003833DD">
        <w:t>Podpora rozvoje umělé inteligence musí být v souladu s cíli zelené a digitální tranzice a v této souvislosti klade Č</w:t>
      </w:r>
      <w:r w:rsidR="00C166CD">
        <w:t>R</w:t>
      </w:r>
      <w:r w:rsidRPr="003833DD">
        <w:t xml:space="preserve"> důraz také na zajištění udržitelného rozvoje technologi</w:t>
      </w:r>
      <w:r w:rsidR="00BE6BA3" w:rsidRPr="003833DD">
        <w:t xml:space="preserve">í umělé inteligence, včetně zohlednění </w:t>
      </w:r>
      <w:r w:rsidRPr="003833DD">
        <w:t>její energetick</w:t>
      </w:r>
      <w:r w:rsidR="00BE6BA3" w:rsidRPr="003833DD">
        <w:t>é</w:t>
      </w:r>
      <w:r w:rsidRPr="003833DD">
        <w:t xml:space="preserve"> náročnost</w:t>
      </w:r>
      <w:r w:rsidR="00BE6BA3" w:rsidRPr="003833DD">
        <w:t>i</w:t>
      </w:r>
      <w:r w:rsidRPr="003833DD">
        <w:t xml:space="preserve">. </w:t>
      </w:r>
    </w:p>
    <w:p w14:paraId="6431F7BB" w14:textId="5EABA606" w:rsidR="00713948" w:rsidRPr="003833DD" w:rsidRDefault="5A3326ED" w:rsidP="00873612">
      <w:pPr>
        <w:jc w:val="both"/>
      </w:pPr>
      <w:r w:rsidRPr="003833DD">
        <w:t>Stanovené principy musí být v praxi proveditelné bez nadměrné administrativní či finanční zátěže zejména pro malé a střední podniky. Zásadní je proto pro Č</w:t>
      </w:r>
      <w:r w:rsidR="00C166CD">
        <w:t>R</w:t>
      </w:r>
      <w:r w:rsidRPr="003833DD">
        <w:t xml:space="preserve"> </w:t>
      </w:r>
      <w:r w:rsidR="00337B63" w:rsidRPr="003833DD">
        <w:t xml:space="preserve">propojovat a dále </w:t>
      </w:r>
      <w:r w:rsidRPr="003833DD">
        <w:t xml:space="preserve">rozvíjet inovačně přátelský ekosystém pro umělou inteligenci </w:t>
      </w:r>
      <w:r w:rsidR="00337B63" w:rsidRPr="003833DD">
        <w:t xml:space="preserve">včetně jeho aktérů </w:t>
      </w:r>
      <w:r w:rsidRPr="003833DD">
        <w:t xml:space="preserve">skrze nastavování transparentních a flexibilních pravidel, která budou odolná vůči </w:t>
      </w:r>
      <w:r w:rsidR="00BE6BA3" w:rsidRPr="003833DD">
        <w:t>rizikům plynoucím z budoucího technologického vývoje</w:t>
      </w:r>
      <w:r w:rsidR="004D2DCF" w:rsidRPr="003833DD">
        <w:t xml:space="preserve"> či případným hrozbám</w:t>
      </w:r>
      <w:r w:rsidRPr="003833DD">
        <w:t>. Je nutné zajistit předvídatelnost právního prostředí, které umožní jednak rozvoj umělé inteligence v Č</w:t>
      </w:r>
      <w:r w:rsidR="00C166CD">
        <w:t>R</w:t>
      </w:r>
      <w:r w:rsidRPr="003833DD">
        <w:t>, a zároveň podpoří plné využití jejího potenciálu</w:t>
      </w:r>
      <w:r w:rsidR="00BE6BA3" w:rsidRPr="003833DD">
        <w:t xml:space="preserve"> v soukromé i veřejné sféře</w:t>
      </w:r>
      <w:r w:rsidRPr="003833DD">
        <w:t xml:space="preserve">. </w:t>
      </w:r>
    </w:p>
    <w:p w14:paraId="7B2BF22D" w14:textId="6C651E30" w:rsidR="00713948" w:rsidRPr="003833DD" w:rsidRDefault="5A3326ED" w:rsidP="00873612">
      <w:pPr>
        <w:jc w:val="both"/>
      </w:pPr>
      <w:r w:rsidRPr="003833DD">
        <w:t>Obecně je pro Č</w:t>
      </w:r>
      <w:r w:rsidR="00C166CD">
        <w:t>R</w:t>
      </w:r>
      <w:r w:rsidRPr="003833DD">
        <w:t xml:space="preserve"> klíčové v národních politikách reflektovat doporučení a principy mezinárodních organizací věnujících se oblasti umělé inteligence, jichž je členem buď přímo, </w:t>
      </w:r>
      <w:r w:rsidR="00E70BDB" w:rsidRPr="003833DD">
        <w:t>nebo</w:t>
      </w:r>
      <w:r w:rsidRPr="003833DD">
        <w:t xml:space="preserve"> zprostředkovaně skrze E</w:t>
      </w:r>
      <w:r w:rsidR="00C166CD">
        <w:t>U</w:t>
      </w:r>
      <w:r w:rsidRPr="003833DD">
        <w:t xml:space="preserve">. </w:t>
      </w:r>
    </w:p>
    <w:p w14:paraId="3DEC122E" w14:textId="6DE98927" w:rsidR="009F5C5B" w:rsidRPr="003833DD" w:rsidRDefault="009F5C5B" w:rsidP="00873612">
      <w:pPr>
        <w:jc w:val="both"/>
        <w:rPr>
          <w:color w:val="auto"/>
        </w:rPr>
      </w:pPr>
      <w:r w:rsidRPr="003833DD">
        <w:rPr>
          <w:color w:val="auto"/>
        </w:rPr>
        <w:t xml:space="preserve">Umělá inteligence je nástrojem, který má především pomoci v podnikání i ve veřejné správě a je způsobilý zkvalitnit služby a zlevnit procesy. </w:t>
      </w:r>
      <w:r w:rsidR="00374284" w:rsidRPr="003833DD">
        <w:rPr>
          <w:color w:val="auto"/>
        </w:rPr>
        <w:t xml:space="preserve">Klíčové je proto investovat do rozvoje a využívání umělé inteligence, které v dlouhodobém horizontu přinese zefektivnění a potřebné úspory státnímu rozpočtu, a zároveň zvýší konkurenceschopnost českých firem a přispěje </w:t>
      </w:r>
      <w:r w:rsidR="00CE108D" w:rsidRPr="003833DD">
        <w:rPr>
          <w:color w:val="auto"/>
        </w:rPr>
        <w:t xml:space="preserve">tak </w:t>
      </w:r>
      <w:r w:rsidR="00374284" w:rsidRPr="003833DD">
        <w:rPr>
          <w:color w:val="auto"/>
        </w:rPr>
        <w:t xml:space="preserve">ekonomickému rozvoji ČR. </w:t>
      </w:r>
      <w:r w:rsidRPr="003833DD">
        <w:rPr>
          <w:color w:val="auto"/>
        </w:rPr>
        <w:t>Základním motivem pro zavádění umělé inteligence má být vidina tohoto zefektivnění a úspor nikoliv získání fiskální výhody z veřejných peněz.</w:t>
      </w:r>
      <w:r w:rsidR="00374284" w:rsidRPr="003833DD">
        <w:rPr>
          <w:color w:val="auto"/>
        </w:rPr>
        <w:t xml:space="preserve"> </w:t>
      </w:r>
    </w:p>
    <w:p w14:paraId="2DA5F38F" w14:textId="77777777" w:rsidR="00991454" w:rsidRPr="003833DD" w:rsidRDefault="00B70D2E" w:rsidP="00873612">
      <w:pPr>
        <w:jc w:val="both"/>
        <w:sectPr w:rsidR="00991454" w:rsidRPr="003833DD" w:rsidSect="00F4018E">
          <w:headerReference w:type="even" r:id="rId19"/>
          <w:headerReference w:type="default" r:id="rId20"/>
          <w:footerReference w:type="even" r:id="rId21"/>
          <w:footerReference w:type="default" r:id="rId22"/>
          <w:headerReference w:type="first" r:id="rId23"/>
          <w:footerReference w:type="first" r:id="rId24"/>
          <w:pgSz w:w="11906" w:h="16838"/>
          <w:pgMar w:top="1134" w:right="1134" w:bottom="1134" w:left="1134" w:header="709" w:footer="709" w:gutter="0"/>
          <w:cols w:space="708"/>
          <w:docGrid w:linePitch="360"/>
        </w:sectPr>
      </w:pPr>
      <w:r w:rsidRPr="003833DD">
        <w:t xml:space="preserve">Pro naplňování NAIS a dalších aktivit v oblasti umělé inteligence je klíčové zajistit adekvátní personální a finanční kapacity. </w:t>
      </w:r>
    </w:p>
    <w:p w14:paraId="38EE7CFB" w14:textId="2DB25650" w:rsidR="00B70D2E" w:rsidRPr="003833DD" w:rsidRDefault="00B70D2E" w:rsidP="00873612">
      <w:pPr>
        <w:jc w:val="both"/>
      </w:pPr>
    </w:p>
    <w:p w14:paraId="612ED901" w14:textId="650A83C2" w:rsidR="735C020C" w:rsidRPr="003833DD" w:rsidRDefault="735C020C" w:rsidP="00E66A7B">
      <w:pPr>
        <w:pStyle w:val="Nadpis2"/>
      </w:pPr>
      <w:bookmarkStart w:id="29" w:name="_Toc162535955"/>
      <w:bookmarkStart w:id="30" w:name="_Toc167279163"/>
      <w:r w:rsidRPr="003833DD">
        <w:t>Přehled klíčových oblastí a cílů</w:t>
      </w:r>
      <w:bookmarkEnd w:id="29"/>
      <w:bookmarkEnd w:id="30"/>
      <w:r w:rsidRPr="003833DD">
        <w:t xml:space="preserve"> </w:t>
      </w:r>
    </w:p>
    <w:p w14:paraId="21E9B648" w14:textId="657AD695" w:rsidR="00760DBB" w:rsidRPr="003833DD" w:rsidRDefault="00C3027A" w:rsidP="00C3027A">
      <w:r w:rsidRPr="003833DD">
        <w:rPr>
          <w:noProof/>
        </w:rPr>
        <w:drawing>
          <wp:inline distT="0" distB="0" distL="0" distR="0" wp14:anchorId="13713AB6" wp14:editId="13A92754">
            <wp:extent cx="9326880" cy="5128260"/>
            <wp:effectExtent l="38100" t="0" r="45720" b="0"/>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5" r:lo="rId26" r:qs="rId27" r:cs="rId28"/>
              </a:graphicData>
            </a:graphic>
          </wp:inline>
        </w:drawing>
      </w:r>
    </w:p>
    <w:p w14:paraId="359C6FE7" w14:textId="77777777" w:rsidR="00991454" w:rsidRPr="003833DD" w:rsidRDefault="00760DBB">
      <w:pPr>
        <w:spacing w:after="200" w:line="276" w:lineRule="auto"/>
        <w:sectPr w:rsidR="00991454" w:rsidRPr="003833DD" w:rsidSect="00991454">
          <w:pgSz w:w="16838" w:h="11906" w:orient="landscape"/>
          <w:pgMar w:top="1134" w:right="1134" w:bottom="1134" w:left="1134" w:header="709" w:footer="709" w:gutter="0"/>
          <w:cols w:space="708"/>
          <w:docGrid w:linePitch="360"/>
        </w:sectPr>
      </w:pPr>
      <w:r w:rsidRPr="003833DD">
        <w:br w:type="page"/>
      </w:r>
    </w:p>
    <w:p w14:paraId="4756F64F" w14:textId="0C2AFEBD" w:rsidR="005543EC" w:rsidRPr="003833DD" w:rsidRDefault="003F7AA7" w:rsidP="003F7AA7">
      <w:pPr>
        <w:pStyle w:val="Nadpis1"/>
      </w:pPr>
      <w:bookmarkStart w:id="31" w:name="_Toc167279164"/>
      <w:r w:rsidRPr="003833DD">
        <w:lastRenderedPageBreak/>
        <w:t>1. A</w:t>
      </w:r>
      <w:r w:rsidR="005543EC" w:rsidRPr="003833DD">
        <w:t>I ve výzkumu, vývoji a inovacích</w:t>
      </w:r>
      <w:bookmarkEnd w:id="31"/>
      <w:r w:rsidR="005543EC" w:rsidRPr="003833DD">
        <w:t xml:space="preserve">  </w:t>
      </w:r>
    </w:p>
    <w:p w14:paraId="57444376" w14:textId="3D7761BF" w:rsidR="25521AF0" w:rsidRPr="003833DD" w:rsidRDefault="25521AF0" w:rsidP="1E69F241">
      <w:pPr>
        <w:rPr>
          <w:b/>
          <w:bCs/>
        </w:rPr>
      </w:pPr>
      <w:r w:rsidRPr="003833DD">
        <w:rPr>
          <w:b/>
          <w:bCs/>
        </w:rPr>
        <w:t xml:space="preserve">Gestor: </w:t>
      </w:r>
      <w:r w:rsidR="007B55A4" w:rsidRPr="003833DD">
        <w:rPr>
          <w:b/>
          <w:bCs/>
        </w:rPr>
        <w:t>ÚVL-</w:t>
      </w:r>
      <w:r w:rsidR="00955C09" w:rsidRPr="003833DD">
        <w:rPr>
          <w:b/>
          <w:bCs/>
        </w:rPr>
        <w:t>RVVI</w:t>
      </w:r>
    </w:p>
    <w:p w14:paraId="7477D503" w14:textId="5DFEA60E" w:rsidR="25521AF0" w:rsidRPr="003833DD" w:rsidRDefault="25521AF0" w:rsidP="1E69F241">
      <w:pPr>
        <w:rPr>
          <w:b/>
          <w:bCs/>
        </w:rPr>
      </w:pPr>
      <w:proofErr w:type="spellStart"/>
      <w:r w:rsidRPr="003833DD">
        <w:rPr>
          <w:b/>
          <w:bCs/>
        </w:rPr>
        <w:t>Spolugestoři</w:t>
      </w:r>
      <w:proofErr w:type="spellEnd"/>
      <w:r w:rsidRPr="003833DD">
        <w:rPr>
          <w:b/>
          <w:bCs/>
        </w:rPr>
        <w:t xml:space="preserve">: </w:t>
      </w:r>
      <w:r w:rsidR="4F58376F" w:rsidRPr="003833DD">
        <w:rPr>
          <w:b/>
          <w:bCs/>
        </w:rPr>
        <w:t>MŠMT, A</w:t>
      </w:r>
      <w:r w:rsidR="3D2CD887" w:rsidRPr="003833DD">
        <w:rPr>
          <w:b/>
          <w:bCs/>
        </w:rPr>
        <w:t>I</w:t>
      </w:r>
      <w:r w:rsidR="4F58376F" w:rsidRPr="003833DD">
        <w:rPr>
          <w:b/>
          <w:bCs/>
        </w:rPr>
        <w:t xml:space="preserve"> CZECHIA,</w:t>
      </w:r>
      <w:r w:rsidR="5A8ABEB2" w:rsidRPr="003833DD">
        <w:rPr>
          <w:b/>
          <w:bCs/>
        </w:rPr>
        <w:t xml:space="preserve"> </w:t>
      </w:r>
      <w:r w:rsidR="4F58376F" w:rsidRPr="003833DD">
        <w:rPr>
          <w:b/>
          <w:bCs/>
        </w:rPr>
        <w:t xml:space="preserve">MPO, </w:t>
      </w:r>
      <w:r w:rsidR="201ED26E" w:rsidRPr="003833DD">
        <w:rPr>
          <w:b/>
          <w:bCs/>
        </w:rPr>
        <w:t xml:space="preserve">MV, MZV, </w:t>
      </w:r>
      <w:r w:rsidR="0086532E" w:rsidRPr="003833DD">
        <w:rPr>
          <w:b/>
          <w:bCs/>
        </w:rPr>
        <w:t xml:space="preserve">MO, </w:t>
      </w:r>
      <w:r w:rsidR="4F58376F" w:rsidRPr="003833DD">
        <w:rPr>
          <w:b/>
          <w:bCs/>
        </w:rPr>
        <w:t>AV ČR, VŠ</w:t>
      </w:r>
      <w:r w:rsidR="51033BEA" w:rsidRPr="003833DD">
        <w:rPr>
          <w:b/>
          <w:bCs/>
        </w:rPr>
        <w:t>, TA ČR</w:t>
      </w:r>
      <w:r w:rsidR="00534350" w:rsidRPr="003833DD">
        <w:rPr>
          <w:b/>
          <w:bCs/>
        </w:rPr>
        <w:t>, GA ČR</w:t>
      </w:r>
      <w:r w:rsidR="00861772" w:rsidRPr="003833DD">
        <w:rPr>
          <w:b/>
          <w:bCs/>
        </w:rPr>
        <w:t>, MD</w:t>
      </w:r>
      <w:r w:rsidR="00CA52DB" w:rsidRPr="003833DD">
        <w:rPr>
          <w:b/>
          <w:bCs/>
        </w:rPr>
        <w:t xml:space="preserve">, </w:t>
      </w:r>
      <w:proofErr w:type="spellStart"/>
      <w:r w:rsidR="00CA52DB" w:rsidRPr="003833DD">
        <w:rPr>
          <w:b/>
          <w:bCs/>
        </w:rPr>
        <w:t>MZd</w:t>
      </w:r>
      <w:proofErr w:type="spellEnd"/>
      <w:r w:rsidR="00360B9E" w:rsidRPr="003833DD">
        <w:rPr>
          <w:b/>
          <w:bCs/>
        </w:rPr>
        <w:t>, DIA</w:t>
      </w:r>
      <w:r w:rsidR="005C56AF" w:rsidRPr="003833DD">
        <w:rPr>
          <w:b/>
          <w:bCs/>
        </w:rPr>
        <w:t>, MK</w:t>
      </w:r>
      <w:r w:rsidR="00CA52DB" w:rsidRPr="003833DD">
        <w:rPr>
          <w:b/>
          <w:bCs/>
        </w:rPr>
        <w:t xml:space="preserve"> </w:t>
      </w:r>
      <w:r w:rsidR="4F58376F" w:rsidRPr="003833DD">
        <w:rPr>
          <w:b/>
          <w:bCs/>
        </w:rPr>
        <w:t xml:space="preserve"> </w:t>
      </w:r>
    </w:p>
    <w:p w14:paraId="6E340505" w14:textId="1051C7F5" w:rsidR="005543EC" w:rsidRPr="003833DD" w:rsidRDefault="005543EC" w:rsidP="008F44A3">
      <w:bookmarkStart w:id="32" w:name="_Toc162535957"/>
      <w:bookmarkStart w:id="33" w:name="_Toc167279165"/>
      <w:r w:rsidRPr="003833DD">
        <w:rPr>
          <w:rStyle w:val="Nadpis2Char"/>
          <w:sz w:val="22"/>
          <w:szCs w:val="22"/>
        </w:rPr>
        <w:t>Vize</w:t>
      </w:r>
      <w:r w:rsidR="00E66A7B" w:rsidRPr="003833DD">
        <w:rPr>
          <w:rStyle w:val="Nadpis2Char"/>
          <w:sz w:val="22"/>
          <w:szCs w:val="22"/>
        </w:rPr>
        <w:t xml:space="preserve"> klíčové oblasti</w:t>
      </w:r>
      <w:r w:rsidR="3BB03BB6" w:rsidRPr="003833DD">
        <w:rPr>
          <w:rStyle w:val="Nadpis2Char"/>
          <w:sz w:val="22"/>
          <w:szCs w:val="22"/>
        </w:rPr>
        <w:t xml:space="preserve">: </w:t>
      </w:r>
      <w:r w:rsidR="3BB03BB6" w:rsidRPr="003833DD">
        <w:rPr>
          <w:rStyle w:val="Nadpis2Char"/>
          <w:i/>
          <w:iCs/>
          <w:sz w:val="22"/>
          <w:szCs w:val="22"/>
        </w:rPr>
        <w:t>“</w:t>
      </w:r>
      <w:bookmarkEnd w:id="32"/>
      <w:bookmarkEnd w:id="33"/>
      <w:r w:rsidRPr="003833DD">
        <w:t>Ukotvení České republiky mezi hlavní evropská centra špičkového výzkumu v oblasti umělé inteligence s atraktivním prostředím pro české i zahraniční vědce, kde jsou výsledky vědecko-výzkumných aktivit efektivně využívány s pozitivním dopadem na českou ekonomiku a společnost.</w:t>
      </w:r>
      <w:r w:rsidR="3EE81304" w:rsidRPr="003833DD">
        <w:t>”</w:t>
      </w:r>
      <w:r w:rsidRPr="003833DD">
        <w:t xml:space="preserve"> </w:t>
      </w:r>
    </w:p>
    <w:p w14:paraId="6487797D" w14:textId="58BF03C5" w:rsidR="00E66A7B" w:rsidRPr="003833DD" w:rsidRDefault="005543EC" w:rsidP="3B9D6781">
      <w:pPr>
        <w:spacing w:line="276" w:lineRule="auto"/>
        <w:jc w:val="both"/>
      </w:pPr>
      <w:r w:rsidRPr="003833DD">
        <w:t>Pro dlouhodobě udržitelný rozvoj umělé inteligence je nezbytné zajistit přívětivé výzkumné prostředí</w:t>
      </w:r>
      <w:r w:rsidR="002A714F" w:rsidRPr="003833DD">
        <w:t xml:space="preserve"> nejen pro samotný výzkum a vývoj, ale také pro vědce, kteří je provádí</w:t>
      </w:r>
      <w:r w:rsidRPr="003833DD">
        <w:t xml:space="preserve">. Výzkum, vývoj a inovace jsou závislé na </w:t>
      </w:r>
      <w:r w:rsidR="002A714F" w:rsidRPr="003833DD">
        <w:t xml:space="preserve">dostatečné expertní základně i </w:t>
      </w:r>
      <w:r w:rsidRPr="003833DD">
        <w:t>kvalitě dostupných dat a infrastruktuře, včetně zejména výpočetních kapacit, které mají na rozvoj umělé inteligence zásadní vliv. V Č</w:t>
      </w:r>
      <w:r w:rsidR="0076462B">
        <w:t>R</w:t>
      </w:r>
      <w:r w:rsidRPr="003833DD">
        <w:t xml:space="preserve"> je dostupná náležitá infrastruktura, je nicméně nezbytný její další rozvoj, aby kapacity odpovídaly požadavkům pro trénování nejnovějších AI modelů. Zásadní je také zajistit adekvátní finanční prostředky, které podpoří vědecké aktivity v oblasti umělé inteligence a posílí jejich konkurenceschopnost vůči zahraniční konkurenci. Projekty zaměřené na umělou inteligenci podporované z veřejných rozpočtů </w:t>
      </w:r>
      <w:r w:rsidR="3A2A00DE" w:rsidRPr="003833DD">
        <w:t xml:space="preserve">a soukromých zdrojů </w:t>
      </w:r>
      <w:r w:rsidRPr="003833DD">
        <w:t>by měly splňovat vysoké požadavky na bezpečnost a odolnost systémů stejně jako zohledňovat celospolečenské dopady. Pro plné využití potenciálu rozvoje umělé inteligence v Č</w:t>
      </w:r>
      <w:r w:rsidR="0076462B">
        <w:t>R</w:t>
      </w:r>
      <w:r w:rsidRPr="003833DD">
        <w:t xml:space="preserve"> je potřeba rozvíjet vědecko-výzkumnou kapacitu v akademické i podnikové sféře včetně lák</w:t>
      </w:r>
      <w:r w:rsidR="00C8753E" w:rsidRPr="003833DD">
        <w:t>á</w:t>
      </w:r>
      <w:r w:rsidRPr="003833DD">
        <w:t xml:space="preserve">ní špičkových expertů ze zahraničí. Nezbytné je posilovat a </w:t>
      </w:r>
      <w:r w:rsidR="4E8E939F" w:rsidRPr="003833DD">
        <w:t xml:space="preserve">rozvíjet </w:t>
      </w:r>
      <w:r w:rsidRPr="003833DD">
        <w:t>spolupráci se soukromým sektorem, která podpoří efektivní transfer výsledků výzkumu a vývoje umělé inteligence do praxe a bude mít pozitivní dopad na digitální transformaci Č</w:t>
      </w:r>
      <w:r w:rsidR="0076462B">
        <w:t>R</w:t>
      </w:r>
      <w:r w:rsidRPr="003833DD">
        <w:t xml:space="preserve">. </w:t>
      </w:r>
      <w:r w:rsidR="002A714F" w:rsidRPr="003833DD">
        <w:rPr>
          <w:color w:val="auto"/>
        </w:rPr>
        <w:t>Podpora by tak měla být zaměřena na celý cyklus, od výzkumu</w:t>
      </w:r>
      <w:r w:rsidR="000A49A4" w:rsidRPr="003833DD">
        <w:rPr>
          <w:color w:val="auto"/>
        </w:rPr>
        <w:t>, přes vývoj a</w:t>
      </w:r>
      <w:r w:rsidR="002A714F" w:rsidRPr="003833DD">
        <w:rPr>
          <w:color w:val="auto"/>
        </w:rPr>
        <w:t xml:space="preserve"> následný efektivní transfer znalostí a technologií</w:t>
      </w:r>
      <w:r w:rsidR="000A49A4" w:rsidRPr="003833DD">
        <w:rPr>
          <w:color w:val="auto"/>
        </w:rPr>
        <w:t xml:space="preserve"> do podoby konkrétních inovativních řešení</w:t>
      </w:r>
      <w:r w:rsidR="002A714F" w:rsidRPr="003833DD">
        <w:rPr>
          <w:color w:val="auto"/>
        </w:rPr>
        <w:t xml:space="preserve">. </w:t>
      </w:r>
      <w:r w:rsidRPr="003833DD">
        <w:t xml:space="preserve">Čeští vědci a výzkumné organizace by měli být vnímáni jako atraktivní partneři pro mezinárodní projekty v oblasti umělé inteligence. </w:t>
      </w:r>
      <w:r w:rsidR="14C3FE95" w:rsidRPr="003833DD">
        <w:t xml:space="preserve">V souvislosti s výzkumem, vývojem a inovacemi </w:t>
      </w:r>
      <w:r w:rsidR="65CAF441" w:rsidRPr="003833DD">
        <w:t>Č</w:t>
      </w:r>
      <w:r w:rsidR="0076462B">
        <w:t>R</w:t>
      </w:r>
      <w:r w:rsidR="65CAF441" w:rsidRPr="003833DD">
        <w:t xml:space="preserve"> podporuje rozvoj umělé inteligence zejména v oblastech, </w:t>
      </w:r>
      <w:r w:rsidR="1786B996" w:rsidRPr="003833DD">
        <w:t>které zohledňují existující ekonomické zázemí, a výzkumné, inovační a ekonomické kapacity a zdroje, kterými Č</w:t>
      </w:r>
      <w:r w:rsidR="0076462B">
        <w:t>R</w:t>
      </w:r>
      <w:r w:rsidR="1786B996" w:rsidRPr="003833DD">
        <w:t xml:space="preserve"> disponuje</w:t>
      </w:r>
      <w:r w:rsidR="5F95AFBA" w:rsidRPr="003833DD">
        <w:t xml:space="preserve">. Zásadní je proto reflektovat </w:t>
      </w:r>
      <w:r w:rsidR="255F5B3B" w:rsidRPr="003833DD">
        <w:t xml:space="preserve">domény specializace </w:t>
      </w:r>
      <w:r w:rsidR="2B15AB73" w:rsidRPr="003833DD">
        <w:t xml:space="preserve">a mise </w:t>
      </w:r>
      <w:r w:rsidR="255F5B3B" w:rsidRPr="003833DD">
        <w:t>definované v Národní RIS3 strategii</w:t>
      </w:r>
      <w:r w:rsidR="724540C4" w:rsidRPr="003833DD">
        <w:t>, které</w:t>
      </w:r>
      <w:r w:rsidR="66EF40EA" w:rsidRPr="003833DD">
        <w:t xml:space="preserve"> </w:t>
      </w:r>
      <w:r w:rsidR="724540C4" w:rsidRPr="003833DD">
        <w:t>představují</w:t>
      </w:r>
      <w:r w:rsidR="255F5B3B" w:rsidRPr="003833DD">
        <w:t xml:space="preserve"> příležitost pro posun k aktivitám s vyšší přidanou hodnotou</w:t>
      </w:r>
      <w:r w:rsidR="1D4841EF" w:rsidRPr="003833DD">
        <w:t xml:space="preserve"> a vytváření dlouhodobých konkurenčních výhod.</w:t>
      </w:r>
      <w:r w:rsidR="00E66A7B" w:rsidRPr="003833DD">
        <w:t xml:space="preserve"> </w:t>
      </w:r>
    </w:p>
    <w:p w14:paraId="2297E1ED" w14:textId="0162FB8D" w:rsidR="005543EC" w:rsidRPr="003833DD" w:rsidRDefault="005543EC" w:rsidP="00B556EF">
      <w:pPr>
        <w:pStyle w:val="Nadpis3"/>
        <w:spacing w:line="276" w:lineRule="auto"/>
      </w:pPr>
      <w:bookmarkStart w:id="34" w:name="_Toc162535958"/>
      <w:bookmarkStart w:id="35" w:name="_Toc167279166"/>
      <w:r w:rsidRPr="003833DD">
        <w:t>Cíl 1: Rozvinutá výzkumná</w:t>
      </w:r>
      <w:r w:rsidR="1781537F" w:rsidRPr="003833DD">
        <w:t>, vývojová</w:t>
      </w:r>
      <w:r w:rsidRPr="003833DD">
        <w:t xml:space="preserve"> a inovační infrastruktura </w:t>
      </w:r>
      <w:r w:rsidR="4A82BC8A" w:rsidRPr="003833DD">
        <w:t>umožňující rozvoj</w:t>
      </w:r>
      <w:r w:rsidRPr="003833DD">
        <w:t xml:space="preserve"> umělé inteligence</w:t>
      </w:r>
      <w:bookmarkEnd w:id="34"/>
      <w:bookmarkEnd w:id="35"/>
      <w:r w:rsidRPr="003833DD">
        <w:t xml:space="preserve"> </w:t>
      </w:r>
    </w:p>
    <w:p w14:paraId="37C2F759" w14:textId="740C0ED4" w:rsidR="005543EC" w:rsidRPr="003833DD" w:rsidRDefault="005543EC" w:rsidP="3B9D6781">
      <w:pPr>
        <w:spacing w:line="276" w:lineRule="auto"/>
        <w:jc w:val="both"/>
      </w:pPr>
      <w:r w:rsidRPr="003833DD">
        <w:t xml:space="preserve">Zásadním předpokladem pro výzkum, vývoj a inovace </w:t>
      </w:r>
      <w:r w:rsidR="00373C04" w:rsidRPr="003833DD">
        <w:t xml:space="preserve">v oblasti </w:t>
      </w:r>
      <w:r w:rsidRPr="003833DD">
        <w:t>umělé inteligence je dostupnost komplexní digitální, výzkumné, výpočetní a inovační infrastruktury, která zajistí nástroje nezbytné pro provádění základního a aplikovaného výzkumu, experimentálního vývoje</w:t>
      </w:r>
      <w:r w:rsidR="00860E02" w:rsidRPr="003833DD">
        <w:t>, a která bude odpovídat požadavkům na rozvoj konkurenceschopných technologií umělé inteligence</w:t>
      </w:r>
      <w:r w:rsidRPr="003833DD">
        <w:t>. Jedná se zejména o vysokorychlostní telekomunikační sítě, vysoce výkonné výpočetní kapacity, výzkumná a experimentální zařízení, inovační platformy či datová centra. Pro Č</w:t>
      </w:r>
      <w:r w:rsidR="0076462B">
        <w:t>R</w:t>
      </w:r>
      <w:r w:rsidRPr="003833DD">
        <w:t xml:space="preserve"> je klíčové zajistit snadný přístup k dostupné výzkumné</w:t>
      </w:r>
      <w:r w:rsidR="54DE562B" w:rsidRPr="003833DD">
        <w:t>, vývojové</w:t>
      </w:r>
      <w:r w:rsidRPr="003833DD">
        <w:t xml:space="preserve"> a inovační infrastruktuře, a zároveň podpořit další rozvoj již existující výzkumné infrastruktury, aby odpovídala požadavkům na výzkum, vývoj a inovace dynamicky se rozvíjející umělé inteligenci. Pro AI vědce by měl být k dispozici komplexní a široce přístupný ekosystém dat, výpočetní kapacity a technologických platforem, které jim zajistí kvalitní prostředí pro trénování modelů</w:t>
      </w:r>
      <w:r w:rsidR="00373C04" w:rsidRPr="003833DD">
        <w:t xml:space="preserve"> umělé inteligence</w:t>
      </w:r>
      <w:r w:rsidRPr="003833DD">
        <w:t>. Výzkumná</w:t>
      </w:r>
      <w:r w:rsidR="07D53F1C" w:rsidRPr="003833DD">
        <w:t>, vývojová</w:t>
      </w:r>
      <w:r w:rsidRPr="003833DD">
        <w:t xml:space="preserve"> a inovační infrastruktura může zároveň zprostředkovávat či posilovat spolupráci různých aktérů v rámci AI ekosystému.</w:t>
      </w:r>
      <w:r w:rsidR="645C784B" w:rsidRPr="003833DD">
        <w:t xml:space="preserve"> </w:t>
      </w:r>
    </w:p>
    <w:p w14:paraId="4D97D84A" w14:textId="403FE1ED" w:rsidR="005543EC" w:rsidRPr="003833DD" w:rsidRDefault="005543EC" w:rsidP="6E3F4FEF">
      <w:pPr>
        <w:spacing w:line="276" w:lineRule="auto"/>
        <w:jc w:val="both"/>
        <w:rPr>
          <w:b/>
          <w:bCs/>
        </w:rPr>
      </w:pPr>
      <w:r w:rsidRPr="003833DD">
        <w:br/>
      </w:r>
      <w:r w:rsidR="255BB8D6" w:rsidRPr="003833DD">
        <w:rPr>
          <w:b/>
          <w:bCs/>
        </w:rPr>
        <w:t xml:space="preserve">Typová </w:t>
      </w:r>
      <w:r w:rsidR="535828ED" w:rsidRPr="003833DD">
        <w:rPr>
          <w:b/>
          <w:bCs/>
        </w:rPr>
        <w:t>o</w:t>
      </w:r>
      <w:r w:rsidRPr="003833DD">
        <w:rPr>
          <w:b/>
          <w:bCs/>
        </w:rPr>
        <w:t>patření:</w:t>
      </w:r>
      <w:r w:rsidRPr="003833DD">
        <w:t xml:space="preserve"> </w:t>
      </w:r>
    </w:p>
    <w:p w14:paraId="109218F0" w14:textId="28B9A690" w:rsidR="00E66A7B" w:rsidRPr="003833DD" w:rsidRDefault="00E66A7B" w:rsidP="00BC0DD8">
      <w:pPr>
        <w:pStyle w:val="Odstavecseseznamem"/>
        <w:numPr>
          <w:ilvl w:val="1"/>
          <w:numId w:val="10"/>
        </w:numPr>
        <w:spacing w:line="276" w:lineRule="auto"/>
        <w:jc w:val="both"/>
        <w:rPr>
          <w:color w:val="auto"/>
        </w:rPr>
      </w:pPr>
      <w:r w:rsidRPr="003833DD">
        <w:rPr>
          <w:color w:val="auto"/>
        </w:rPr>
        <w:t>Podpora rozvoje výzkumn</w:t>
      </w:r>
      <w:r w:rsidR="00A732AE" w:rsidRPr="003833DD">
        <w:rPr>
          <w:color w:val="auto"/>
        </w:rPr>
        <w:t>é</w:t>
      </w:r>
      <w:r w:rsidRPr="003833DD">
        <w:rPr>
          <w:color w:val="auto"/>
        </w:rPr>
        <w:t xml:space="preserve"> infrastruktur</w:t>
      </w:r>
      <w:r w:rsidR="00A732AE" w:rsidRPr="003833DD">
        <w:rPr>
          <w:color w:val="auto"/>
        </w:rPr>
        <w:t>y</w:t>
      </w:r>
      <w:r w:rsidRPr="003833DD">
        <w:rPr>
          <w:color w:val="auto"/>
        </w:rPr>
        <w:t xml:space="preserve"> </w:t>
      </w:r>
      <w:r w:rsidR="007B55A4" w:rsidRPr="003833DD">
        <w:rPr>
          <w:color w:val="auto"/>
        </w:rPr>
        <w:t xml:space="preserve">v oblasti </w:t>
      </w:r>
      <w:r w:rsidRPr="003833DD">
        <w:rPr>
          <w:color w:val="auto"/>
        </w:rPr>
        <w:t xml:space="preserve">umělé inteligence </w:t>
      </w:r>
    </w:p>
    <w:p w14:paraId="5C5CDC49" w14:textId="62D0ECDA" w:rsidR="009C39F9" w:rsidRPr="003833DD" w:rsidRDefault="009C39F9" w:rsidP="00BC0DD8">
      <w:pPr>
        <w:pStyle w:val="Odstavecseseznamem"/>
        <w:numPr>
          <w:ilvl w:val="1"/>
          <w:numId w:val="10"/>
        </w:numPr>
        <w:spacing w:line="276" w:lineRule="auto"/>
        <w:jc w:val="both"/>
      </w:pPr>
      <w:r w:rsidRPr="003833DD">
        <w:lastRenderedPageBreak/>
        <w:t>Aktivní zapojení Č</w:t>
      </w:r>
      <w:r w:rsidR="0076462B">
        <w:t>R</w:t>
      </w:r>
      <w:r w:rsidRPr="003833DD">
        <w:t xml:space="preserve"> a českých vědecko-výzkumných organizací do evropských výzkumných a inovačních partnerství a dalších forem spolupráce pro rozvoj umělé inteligence </w:t>
      </w:r>
    </w:p>
    <w:p w14:paraId="02A0FE03" w14:textId="35B89C2D" w:rsidR="004821FF" w:rsidRPr="003833DD" w:rsidRDefault="00E66A7B" w:rsidP="00BC0DD8">
      <w:pPr>
        <w:pStyle w:val="Odstavecseseznamem"/>
        <w:numPr>
          <w:ilvl w:val="1"/>
          <w:numId w:val="10"/>
        </w:numPr>
        <w:spacing w:line="276" w:lineRule="auto"/>
        <w:jc w:val="both"/>
        <w:rPr>
          <w:color w:val="auto"/>
        </w:rPr>
      </w:pPr>
      <w:r w:rsidRPr="003833DD">
        <w:rPr>
          <w:color w:val="auto"/>
        </w:rPr>
        <w:t>Efektivní využívání a rozšiřování testovacích kapacit pro výzkum, vývoj a inovace umělé inteligence</w:t>
      </w:r>
      <w:r w:rsidR="002A714F" w:rsidRPr="003833DD">
        <w:rPr>
          <w:color w:val="auto"/>
        </w:rPr>
        <w:t xml:space="preserve">, včetně </w:t>
      </w:r>
      <w:r w:rsidR="004821FF" w:rsidRPr="003833DD">
        <w:rPr>
          <w:color w:val="auto"/>
        </w:rPr>
        <w:t xml:space="preserve">dostatečných </w:t>
      </w:r>
      <w:r w:rsidR="00A732AE" w:rsidRPr="003833DD">
        <w:rPr>
          <w:color w:val="auto"/>
        </w:rPr>
        <w:t xml:space="preserve">výpočetních kapacit, </w:t>
      </w:r>
      <w:r w:rsidR="002A714F" w:rsidRPr="003833DD">
        <w:rPr>
          <w:color w:val="auto"/>
        </w:rPr>
        <w:t>datových úložišť</w:t>
      </w:r>
      <w:r w:rsidR="00A732AE" w:rsidRPr="003833DD">
        <w:rPr>
          <w:color w:val="auto"/>
        </w:rPr>
        <w:t>, základních modelů a open-source řešení</w:t>
      </w:r>
      <w:r w:rsidRPr="003833DD">
        <w:rPr>
          <w:color w:val="auto"/>
        </w:rPr>
        <w:t xml:space="preserve"> </w:t>
      </w:r>
    </w:p>
    <w:p w14:paraId="689DB18B" w14:textId="23288826" w:rsidR="005543EC" w:rsidRPr="003833DD" w:rsidRDefault="004821FF" w:rsidP="00BC0DD8">
      <w:pPr>
        <w:pStyle w:val="Odstavecseseznamem"/>
        <w:numPr>
          <w:ilvl w:val="1"/>
          <w:numId w:val="10"/>
        </w:numPr>
        <w:spacing w:line="276" w:lineRule="auto"/>
        <w:jc w:val="both"/>
      </w:pPr>
      <w:r w:rsidRPr="003833DD">
        <w:t>Zvyšování povědomí a z</w:t>
      </w:r>
      <w:r w:rsidR="5E12B80D" w:rsidRPr="003833DD">
        <w:t>přístupňování výpočetní</w:t>
      </w:r>
      <w:r w:rsidRPr="003833DD">
        <w:t>ch</w:t>
      </w:r>
      <w:r w:rsidR="5E12B80D" w:rsidRPr="003833DD">
        <w:t xml:space="preserve"> kapacit vešker</w:t>
      </w:r>
      <w:r w:rsidRPr="003833DD">
        <w:t>ých</w:t>
      </w:r>
      <w:r w:rsidR="5E12B80D" w:rsidRPr="003833DD">
        <w:t xml:space="preserve"> datov</w:t>
      </w:r>
      <w:r w:rsidRPr="003833DD">
        <w:t>ých</w:t>
      </w:r>
      <w:r w:rsidR="5E12B80D" w:rsidRPr="003833DD">
        <w:t xml:space="preserve"> a výpočetní</w:t>
      </w:r>
      <w:r w:rsidRPr="003833DD">
        <w:t>c</w:t>
      </w:r>
      <w:r w:rsidR="007B55A4" w:rsidRPr="003833DD">
        <w:t>h</w:t>
      </w:r>
      <w:r w:rsidR="5E12B80D" w:rsidRPr="003833DD">
        <w:t xml:space="preserve"> cent</w:t>
      </w:r>
      <w:r w:rsidRPr="003833DD">
        <w:t>e</w:t>
      </w:r>
      <w:r w:rsidR="5E12B80D" w:rsidRPr="003833DD">
        <w:t>r financovan</w:t>
      </w:r>
      <w:r w:rsidRPr="003833DD">
        <w:t>ých</w:t>
      </w:r>
      <w:r w:rsidR="5E12B80D" w:rsidRPr="003833DD">
        <w:t xml:space="preserve"> z veřejných zdrojů </w:t>
      </w:r>
      <w:r w:rsidRPr="003833DD">
        <w:t xml:space="preserve">pro výzkumné, vývojové a inovační aktivity v oblasti umělé inteligence </w:t>
      </w:r>
    </w:p>
    <w:p w14:paraId="5551693F" w14:textId="3F8D902C" w:rsidR="005543EC" w:rsidRPr="003833DD" w:rsidRDefault="529E3ABE" w:rsidP="00BC0DD8">
      <w:pPr>
        <w:pStyle w:val="Odstavecseseznamem"/>
        <w:numPr>
          <w:ilvl w:val="1"/>
          <w:numId w:val="10"/>
        </w:numPr>
        <w:spacing w:line="276" w:lineRule="auto"/>
        <w:jc w:val="both"/>
        <w:rPr>
          <w:color w:val="auto"/>
        </w:rPr>
      </w:pPr>
      <w:r w:rsidRPr="003833DD">
        <w:rPr>
          <w:color w:val="auto"/>
        </w:rPr>
        <w:t xml:space="preserve">Rozvoj mechanizmů na podporu </w:t>
      </w:r>
      <w:r w:rsidR="00373C04" w:rsidRPr="003833DD">
        <w:rPr>
          <w:color w:val="auto"/>
        </w:rPr>
        <w:t xml:space="preserve">vytváření, </w:t>
      </w:r>
      <w:r w:rsidRPr="003833DD">
        <w:rPr>
          <w:color w:val="auto"/>
        </w:rPr>
        <w:t>zpřístupňování a efektivního sdílení dat</w:t>
      </w:r>
      <w:r w:rsidR="00373C04" w:rsidRPr="003833DD">
        <w:rPr>
          <w:color w:val="auto"/>
        </w:rPr>
        <w:t xml:space="preserve"> </w:t>
      </w:r>
      <w:r w:rsidRPr="003833DD">
        <w:rPr>
          <w:color w:val="auto"/>
        </w:rPr>
        <w:t xml:space="preserve">pro vědecké účely v oblasti umělé inteligence, včetně snižování legislativních bariér a podpory Národní datové infrastruktury </w:t>
      </w:r>
    </w:p>
    <w:p w14:paraId="692A703D" w14:textId="1FBB3ADA" w:rsidR="0738E7CD" w:rsidRPr="003833DD" w:rsidRDefault="30574CBF" w:rsidP="00BC0DD8">
      <w:pPr>
        <w:pStyle w:val="Odstavecseseznamem"/>
        <w:numPr>
          <w:ilvl w:val="1"/>
          <w:numId w:val="10"/>
        </w:numPr>
        <w:spacing w:line="276" w:lineRule="auto"/>
        <w:jc w:val="both"/>
        <w:rPr>
          <w:color w:val="auto"/>
        </w:rPr>
      </w:pPr>
      <w:r w:rsidRPr="003833DD">
        <w:rPr>
          <w:color w:val="auto"/>
        </w:rPr>
        <w:t xml:space="preserve">Podpora </w:t>
      </w:r>
      <w:r w:rsidR="008030C5" w:rsidRPr="003833DD">
        <w:rPr>
          <w:color w:val="auto"/>
        </w:rPr>
        <w:t xml:space="preserve">sběru, přípravy a ukládání digitálních dat, včetně </w:t>
      </w:r>
      <w:r w:rsidRPr="003833DD">
        <w:rPr>
          <w:color w:val="auto"/>
        </w:rPr>
        <w:t xml:space="preserve">digitalizace sbírek jako nástroje pro </w:t>
      </w:r>
      <w:r w:rsidR="2F103FC6" w:rsidRPr="003833DD">
        <w:rPr>
          <w:color w:val="auto"/>
        </w:rPr>
        <w:t xml:space="preserve">zpřístupňování </w:t>
      </w:r>
      <w:r w:rsidR="008030C5" w:rsidRPr="003833DD">
        <w:rPr>
          <w:color w:val="auto"/>
        </w:rPr>
        <w:t xml:space="preserve">dalších </w:t>
      </w:r>
      <w:r w:rsidR="2F103FC6" w:rsidRPr="003833DD">
        <w:rPr>
          <w:color w:val="auto"/>
        </w:rPr>
        <w:t>dat</w:t>
      </w:r>
      <w:r w:rsidRPr="003833DD">
        <w:rPr>
          <w:color w:val="auto"/>
        </w:rPr>
        <w:t xml:space="preserve"> </w:t>
      </w:r>
    </w:p>
    <w:p w14:paraId="5E79E21A" w14:textId="260B13AE" w:rsidR="00913C92" w:rsidRPr="003833DD" w:rsidRDefault="00913C92" w:rsidP="00BC0DD8">
      <w:pPr>
        <w:pStyle w:val="Odstavecseseznamem"/>
        <w:numPr>
          <w:ilvl w:val="1"/>
          <w:numId w:val="10"/>
        </w:numPr>
        <w:spacing w:line="276" w:lineRule="auto"/>
        <w:jc w:val="both"/>
        <w:rPr>
          <w:color w:val="auto"/>
        </w:rPr>
      </w:pPr>
      <w:r w:rsidRPr="003833DD">
        <w:rPr>
          <w:color w:val="auto"/>
        </w:rPr>
        <w:t xml:space="preserve">Podpora tvorby a využívání open science data </w:t>
      </w:r>
    </w:p>
    <w:p w14:paraId="1E8DFE4C" w14:textId="56F13876" w:rsidR="00373C04" w:rsidRPr="003833DD" w:rsidRDefault="005543EC" w:rsidP="00BC0DD8">
      <w:pPr>
        <w:pStyle w:val="Odstavecseseznamem"/>
        <w:numPr>
          <w:ilvl w:val="1"/>
          <w:numId w:val="10"/>
        </w:numPr>
        <w:spacing w:line="276" w:lineRule="auto"/>
        <w:jc w:val="both"/>
        <w:rPr>
          <w:color w:val="auto"/>
        </w:rPr>
      </w:pPr>
      <w:r w:rsidRPr="003833DD">
        <w:rPr>
          <w:color w:val="auto"/>
        </w:rPr>
        <w:t xml:space="preserve">Zohlednění požadavků na infrastrukturu pro rozvoj umělé inteligence v rámci strategických dokumentů věnujících se novým technologiím a oblasti výzkumu, vývoje a inovací </w:t>
      </w:r>
    </w:p>
    <w:p w14:paraId="0EBEF9BF" w14:textId="23B84755" w:rsidR="00C8753E" w:rsidRPr="003833DD" w:rsidRDefault="00C8753E" w:rsidP="00BC0DD8">
      <w:pPr>
        <w:pStyle w:val="Odstavecseseznamem"/>
        <w:numPr>
          <w:ilvl w:val="1"/>
          <w:numId w:val="10"/>
        </w:numPr>
        <w:rPr>
          <w:color w:val="auto"/>
        </w:rPr>
      </w:pPr>
      <w:r w:rsidRPr="003833DD">
        <w:rPr>
          <w:color w:val="auto"/>
        </w:rPr>
        <w:t xml:space="preserve">Podpora rozvoje open-source v oblasti AI </w:t>
      </w:r>
    </w:p>
    <w:p w14:paraId="578AD365" w14:textId="244FFA13" w:rsidR="005543EC" w:rsidRPr="003833DD" w:rsidRDefault="005543EC" w:rsidP="00B556EF">
      <w:pPr>
        <w:pStyle w:val="Nadpis3"/>
        <w:spacing w:line="276" w:lineRule="auto"/>
      </w:pPr>
      <w:bookmarkStart w:id="36" w:name="_Toc162535959"/>
      <w:bookmarkStart w:id="37" w:name="_Toc167279167"/>
      <w:r w:rsidRPr="003833DD">
        <w:t>Cíl 2:</w:t>
      </w:r>
      <w:r w:rsidR="00173856" w:rsidRPr="003833DD">
        <w:t xml:space="preserve"> Špičkoví vědci rozvíjející umělou inteligenci</w:t>
      </w:r>
      <w:bookmarkEnd w:id="36"/>
      <w:bookmarkEnd w:id="37"/>
      <w:r w:rsidRPr="003833DD">
        <w:t xml:space="preserve">  </w:t>
      </w:r>
    </w:p>
    <w:p w14:paraId="03DCAD0D" w14:textId="13F3D573" w:rsidR="005543EC" w:rsidRPr="003833DD" w:rsidRDefault="005543EC" w:rsidP="00B556EF">
      <w:pPr>
        <w:spacing w:line="276" w:lineRule="auto"/>
        <w:jc w:val="both"/>
      </w:pPr>
      <w:r w:rsidRPr="003833DD">
        <w:t xml:space="preserve">Špičkoví vědečtí odborníci v oblasti umělé inteligence jsou nezbytným předpokladem pro zvyšování kvality a dosahování excelentních výsledků výzkumu, vývoje a inovací v této disciplíně. Aby bylo možné těmto odborníkům poskytnout optimální podmínky pro práci a </w:t>
      </w:r>
      <w:r w:rsidR="000A4B46" w:rsidRPr="003833DD">
        <w:t xml:space="preserve">kariérní </w:t>
      </w:r>
      <w:r w:rsidRPr="003833DD">
        <w:t>rozvoj,</w:t>
      </w:r>
      <w:r w:rsidR="00C30928" w:rsidRPr="003833DD">
        <w:t xml:space="preserve"> a zvýšit tak jejich počet,</w:t>
      </w:r>
      <w:r w:rsidRPr="003833DD">
        <w:t xml:space="preserve"> je pro Č</w:t>
      </w:r>
      <w:r w:rsidR="0076462B">
        <w:t xml:space="preserve">R </w:t>
      </w:r>
      <w:r w:rsidRPr="003833DD">
        <w:t>zásadní zajistit p</w:t>
      </w:r>
      <w:r w:rsidR="4EF0C450" w:rsidRPr="003833DD">
        <w:t xml:space="preserve">říznivé </w:t>
      </w:r>
      <w:r w:rsidRPr="003833DD">
        <w:t>vědecké prostředí</w:t>
      </w:r>
      <w:r w:rsidR="000A4B46" w:rsidRPr="003833DD">
        <w:t xml:space="preserve"> nejen</w:t>
      </w:r>
      <w:r w:rsidRPr="003833DD">
        <w:t xml:space="preserve"> pro samotný výzkum, vývoj a inovace, ale také </w:t>
      </w:r>
      <w:r w:rsidR="3C413346" w:rsidRPr="003833DD">
        <w:t>kvalitní</w:t>
      </w:r>
      <w:r w:rsidRPr="003833DD">
        <w:t xml:space="preserve"> instit</w:t>
      </w:r>
      <w:r w:rsidR="4BFF9A7A" w:rsidRPr="003833DD">
        <w:t>u</w:t>
      </w:r>
      <w:r w:rsidRPr="003833DD">
        <w:t xml:space="preserve">cionální zajištění. </w:t>
      </w:r>
      <w:r w:rsidR="008003C7">
        <w:t xml:space="preserve">V tomto ohledu je vhodným nástrojem na podporu špičkových vědců zřízení dedikovaných AI </w:t>
      </w:r>
      <w:proofErr w:type="spellStart"/>
      <w:r w:rsidR="008003C7">
        <w:t>Chairs</w:t>
      </w:r>
      <w:proofErr w:type="spellEnd"/>
      <w:r w:rsidR="008003C7">
        <w:t>. Z</w:t>
      </w:r>
      <w:r w:rsidRPr="003833DD">
        <w:t xml:space="preserve">ásadní </w:t>
      </w:r>
      <w:r w:rsidR="008003C7">
        <w:t xml:space="preserve">je </w:t>
      </w:r>
      <w:r w:rsidR="0402E479" w:rsidRPr="003833DD">
        <w:t>podpořit</w:t>
      </w:r>
      <w:r w:rsidRPr="003833DD">
        <w:t xml:space="preserve"> rozvoj a udržení špičkových talentů v zemi a současně do Č</w:t>
      </w:r>
      <w:r w:rsidR="0076462B">
        <w:t>R</w:t>
      </w:r>
      <w:r w:rsidRPr="003833DD">
        <w:t xml:space="preserve"> přilákat zahraniční odborníky, což přispěje</w:t>
      </w:r>
      <w:r w:rsidR="000A4B46" w:rsidRPr="003833DD">
        <w:t xml:space="preserve"> nejen</w:t>
      </w:r>
      <w:r w:rsidRPr="003833DD">
        <w:t xml:space="preserve"> ke znalostnímu obohacení o zahraniční praxi, ale také </w:t>
      </w:r>
      <w:r w:rsidR="71F5B587" w:rsidRPr="003833DD">
        <w:t xml:space="preserve">k </w:t>
      </w:r>
      <w:r w:rsidRPr="003833DD">
        <w:t>podpoře internacionalizace českých výzkumných institucí</w:t>
      </w:r>
      <w:r w:rsidR="000A4B46" w:rsidRPr="003833DD">
        <w:t xml:space="preserve"> i k rozšíření sítě kontaktů o potenciální partnery v oblasti umělé inteligence</w:t>
      </w:r>
      <w:r w:rsidRPr="003833DD">
        <w:t xml:space="preserve">. To </w:t>
      </w:r>
      <w:r w:rsidR="000A4B46" w:rsidRPr="003833DD">
        <w:t xml:space="preserve">rovněž </w:t>
      </w:r>
      <w:r w:rsidRPr="003833DD">
        <w:t>zahrnuje podporu</w:t>
      </w:r>
      <w:r w:rsidR="000A4B46" w:rsidRPr="003833DD">
        <w:t xml:space="preserve"> tuzemské i mezinárodní</w:t>
      </w:r>
      <w:r w:rsidRPr="003833DD">
        <w:t xml:space="preserve"> meziinstitucionální spolupráce, která umožní hledání synergií a sdílení know-how mezi českými </w:t>
      </w:r>
      <w:r w:rsidR="000A4B46" w:rsidRPr="003833DD">
        <w:t xml:space="preserve">a zahraničními </w:t>
      </w:r>
      <w:r w:rsidRPr="003833DD">
        <w:t xml:space="preserve">výzkumnými týmy a organizacemi. </w:t>
      </w:r>
    </w:p>
    <w:p w14:paraId="43E779A7" w14:textId="5CDFC0E7" w:rsidR="005543EC" w:rsidRPr="003833DD" w:rsidRDefault="005543EC" w:rsidP="00B556EF">
      <w:pPr>
        <w:spacing w:line="276" w:lineRule="auto"/>
        <w:jc w:val="both"/>
      </w:pPr>
      <w:r w:rsidRPr="003833DD">
        <w:br/>
      </w:r>
      <w:r w:rsidR="10DAC05E" w:rsidRPr="003833DD">
        <w:rPr>
          <w:b/>
          <w:bCs/>
        </w:rPr>
        <w:t>Typová o</w:t>
      </w:r>
      <w:r w:rsidRPr="003833DD">
        <w:rPr>
          <w:b/>
          <w:bCs/>
        </w:rPr>
        <w:t>patření:</w:t>
      </w:r>
      <w:r w:rsidRPr="003833DD">
        <w:t xml:space="preserve"> </w:t>
      </w:r>
    </w:p>
    <w:p w14:paraId="7BE50925" w14:textId="52A99CBD" w:rsidR="006D7021" w:rsidRPr="003833DD" w:rsidRDefault="000A4B46" w:rsidP="006D7021">
      <w:pPr>
        <w:pStyle w:val="Odstavecseseznamem"/>
        <w:numPr>
          <w:ilvl w:val="1"/>
          <w:numId w:val="10"/>
        </w:numPr>
        <w:spacing w:line="276" w:lineRule="auto"/>
        <w:jc w:val="both"/>
      </w:pPr>
      <w:r w:rsidRPr="003833DD">
        <w:t>P</w:t>
      </w:r>
      <w:r w:rsidR="44789E04" w:rsidRPr="003833DD">
        <w:t xml:space="preserve">odpora špičkových českých </w:t>
      </w:r>
      <w:r w:rsidRPr="003833DD">
        <w:t xml:space="preserve">a zahraničních </w:t>
      </w:r>
      <w:r w:rsidR="44789E04" w:rsidRPr="003833DD">
        <w:t xml:space="preserve">vědců a jejich výzkumných skupin věnujících se výzkumu, vývoji a inovacím umělé inteligence </w:t>
      </w:r>
      <w:r w:rsidR="006D7021">
        <w:t xml:space="preserve">ve formě AI </w:t>
      </w:r>
      <w:proofErr w:type="spellStart"/>
      <w:r w:rsidR="006D7021">
        <w:t>Chairs</w:t>
      </w:r>
      <w:proofErr w:type="spellEnd"/>
      <w:r w:rsidR="006D7021">
        <w:t xml:space="preserve"> </w:t>
      </w:r>
      <w:r w:rsidR="44789E04" w:rsidRPr="003833DD">
        <w:t xml:space="preserve">včetně možnosti vhodného využití </w:t>
      </w:r>
      <w:r w:rsidR="3113E2EC" w:rsidRPr="003833DD">
        <w:t>finančních nástrojů/</w:t>
      </w:r>
      <w:r w:rsidR="44789E04" w:rsidRPr="003833DD">
        <w:t>veřejné podpory</w:t>
      </w:r>
      <w:r w:rsidR="00A732AE" w:rsidRPr="003833DD">
        <w:t xml:space="preserve"> </w:t>
      </w:r>
    </w:p>
    <w:p w14:paraId="15327703" w14:textId="167B3467" w:rsidR="005543EC" w:rsidRPr="003833DD" w:rsidRDefault="005543EC" w:rsidP="00BC0DD8">
      <w:pPr>
        <w:pStyle w:val="Odstavecseseznamem"/>
        <w:numPr>
          <w:ilvl w:val="1"/>
          <w:numId w:val="10"/>
        </w:numPr>
        <w:spacing w:line="276" w:lineRule="auto"/>
        <w:jc w:val="both"/>
      </w:pPr>
      <w:r w:rsidRPr="003833DD">
        <w:t>Vytváření podmínek pro rozvoj doktorských a postdoktor</w:t>
      </w:r>
      <w:r w:rsidR="00E51E9B" w:rsidRPr="003833DD">
        <w:t>and</w:t>
      </w:r>
      <w:r w:rsidRPr="003833DD">
        <w:t xml:space="preserve">ských programů v oblasti umělé inteligence </w:t>
      </w:r>
    </w:p>
    <w:p w14:paraId="11E26B08" w14:textId="50EE1720" w:rsidR="005543EC" w:rsidRPr="003833DD" w:rsidRDefault="007D5E08" w:rsidP="00BC0DD8">
      <w:pPr>
        <w:pStyle w:val="Odstavecseseznamem"/>
        <w:numPr>
          <w:ilvl w:val="1"/>
          <w:numId w:val="10"/>
        </w:numPr>
        <w:spacing w:line="276" w:lineRule="auto"/>
        <w:jc w:val="both"/>
      </w:pPr>
      <w:r w:rsidRPr="003833DD">
        <w:t>Identifikace bariér a tvorba</w:t>
      </w:r>
      <w:r w:rsidR="005543EC" w:rsidRPr="003833DD">
        <w:t xml:space="preserve"> příznivých podmínek pro příchod špičkových zahraničních vědeckých pracovníků </w:t>
      </w:r>
      <w:r w:rsidRPr="003833DD">
        <w:t xml:space="preserve">a </w:t>
      </w:r>
      <w:r w:rsidR="00860E02" w:rsidRPr="003833DD">
        <w:t>doktorských</w:t>
      </w:r>
      <w:r w:rsidRPr="003833DD">
        <w:t xml:space="preserve"> studentů </w:t>
      </w:r>
      <w:r w:rsidR="005543EC" w:rsidRPr="003833DD">
        <w:t xml:space="preserve">v oblasti umělé inteligence </w:t>
      </w:r>
    </w:p>
    <w:p w14:paraId="2A5FC572" w14:textId="18987B1C" w:rsidR="00167651" w:rsidRPr="003833DD" w:rsidRDefault="005543EC" w:rsidP="00BC0DD8">
      <w:pPr>
        <w:pStyle w:val="Odstavecseseznamem"/>
        <w:numPr>
          <w:ilvl w:val="1"/>
          <w:numId w:val="10"/>
        </w:numPr>
        <w:spacing w:line="276" w:lineRule="auto"/>
        <w:jc w:val="both"/>
      </w:pPr>
      <w:r w:rsidRPr="003833DD">
        <w:t xml:space="preserve">Propagace české výzkumné AI scény v zahraničí s cílem přilákání zahraničních expertů </w:t>
      </w:r>
    </w:p>
    <w:p w14:paraId="0A4758CD" w14:textId="2A9978D8" w:rsidR="005543EC" w:rsidRPr="003833DD" w:rsidRDefault="007D5E08" w:rsidP="00BC0DD8">
      <w:pPr>
        <w:pStyle w:val="Odstavecseseznamem"/>
        <w:numPr>
          <w:ilvl w:val="1"/>
          <w:numId w:val="10"/>
        </w:numPr>
        <w:suppressAutoHyphens/>
        <w:spacing w:line="276" w:lineRule="auto"/>
        <w:jc w:val="both"/>
      </w:pPr>
      <w:r w:rsidRPr="003833DD">
        <w:t xml:space="preserve">Zvýšení flexibility programů podpory ve </w:t>
      </w:r>
      <w:proofErr w:type="spellStart"/>
      <w:r w:rsidRPr="003833DD">
        <w:t>VaVaI</w:t>
      </w:r>
      <w:proofErr w:type="spellEnd"/>
      <w:r w:rsidRPr="003833DD">
        <w:t xml:space="preserve"> umožňující </w:t>
      </w:r>
      <w:r w:rsidR="00167651" w:rsidRPr="003833DD">
        <w:t xml:space="preserve">rozšiřovat řešitelské týmy o nové perspektivní výzkumníky </w:t>
      </w:r>
    </w:p>
    <w:p w14:paraId="6E265D47" w14:textId="02190095" w:rsidR="005543EC" w:rsidRPr="003833DD" w:rsidRDefault="005543EC" w:rsidP="00B556EF">
      <w:pPr>
        <w:spacing w:line="276" w:lineRule="auto"/>
        <w:jc w:val="both"/>
      </w:pPr>
      <w:bookmarkStart w:id="38" w:name="_Toc162535960"/>
      <w:bookmarkStart w:id="39" w:name="_Toc167279168"/>
      <w:r w:rsidRPr="003833DD">
        <w:rPr>
          <w:rStyle w:val="Nadpis3Char"/>
        </w:rPr>
        <w:t>Cíl 3: Přívětivé podmínky pro dlouhodobě udržitelný špičkový výzkum</w:t>
      </w:r>
      <w:r w:rsidR="1C2E8797" w:rsidRPr="003833DD">
        <w:rPr>
          <w:rStyle w:val="Nadpis3Char"/>
        </w:rPr>
        <w:t>,</w:t>
      </w:r>
      <w:r w:rsidRPr="003833DD">
        <w:rPr>
          <w:rStyle w:val="Nadpis3Char"/>
        </w:rPr>
        <w:t xml:space="preserve"> vývoj </w:t>
      </w:r>
      <w:r w:rsidR="40C7DA4C" w:rsidRPr="003833DD">
        <w:rPr>
          <w:rStyle w:val="Nadpis3Char"/>
        </w:rPr>
        <w:t xml:space="preserve">a inovace </w:t>
      </w:r>
      <w:r w:rsidRPr="003833DD">
        <w:rPr>
          <w:rStyle w:val="Nadpis3Char"/>
        </w:rPr>
        <w:t>umělé inteligence</w:t>
      </w:r>
      <w:bookmarkEnd w:id="38"/>
      <w:bookmarkEnd w:id="39"/>
      <w:r w:rsidRPr="003833DD">
        <w:rPr>
          <w:rStyle w:val="Nadpis3Char"/>
        </w:rPr>
        <w:t xml:space="preserve"> </w:t>
      </w:r>
      <w:r w:rsidRPr="003833DD">
        <w:br/>
        <w:t xml:space="preserve">Aby výzkumné aktivity v oblasti umělé inteligence dosahovaly excelentních výsledků, je nutné zajistit </w:t>
      </w:r>
      <w:r w:rsidRPr="003833DD">
        <w:lastRenderedPageBreak/>
        <w:t>optimální podmínky a alokovat nezbytné zdroje, které rozvoj umělé inteligence významně podpoří. Přívětivé podmínky zahrnují nejen finanční podporu, ale také institucionální zázemí ve výzkumných organizacích, která umožní AI výzkumníkům soustředit se na rozvoj umělé inteligenci bez nadbytečných administrativních překážek. Kromě toho je pro Č</w:t>
      </w:r>
      <w:r w:rsidR="0076462B">
        <w:t>R</w:t>
      </w:r>
      <w:r w:rsidRPr="003833DD">
        <w:t xml:space="preserve"> důležité zajistit, aby přívětivé podmínky byly dlouhodobě udržitelné a poskytly tak vědcům předvídatelné a stabilní prostředí, které bude sloužit jako pevný základ pro rozvoj umělé inteligence. V tomto ohledu by mělo být nastaveno strategické řízení a efektivní financování výzkumu, vývoje a inovací v oblasti umělé inteligence. Dostupná a flexibilní podpora by měla mířit na</w:t>
      </w:r>
      <w:r w:rsidR="00E51E9B" w:rsidRPr="003833DD">
        <w:t xml:space="preserve"> </w:t>
      </w:r>
      <w:r w:rsidRPr="003833DD">
        <w:t>základní a aplikovaný výzkum</w:t>
      </w:r>
      <w:r w:rsidR="00860E02" w:rsidRPr="003833DD">
        <w:t>,</w:t>
      </w:r>
      <w:r w:rsidRPr="003833DD">
        <w:t xml:space="preserve"> experimentální vývoj</w:t>
      </w:r>
      <w:r w:rsidR="00860E02" w:rsidRPr="003833DD">
        <w:t xml:space="preserve"> a</w:t>
      </w:r>
      <w:r w:rsidR="5E15D427" w:rsidRPr="003833DD">
        <w:t xml:space="preserve"> </w:t>
      </w:r>
      <w:r w:rsidR="00167651" w:rsidRPr="003833DD">
        <w:t>efektivní transfer znalostí a technologií</w:t>
      </w:r>
      <w:r w:rsidR="00860E02" w:rsidRPr="003833DD">
        <w:t>, a to jak pro komerční účely, tak i pro zajištění společenského prospěchu nebo pro potřeby veřejné správy.</w:t>
      </w:r>
      <w:r w:rsidRPr="003833DD">
        <w:t xml:space="preserve"> Pro Č</w:t>
      </w:r>
      <w:r w:rsidR="0076462B">
        <w:t>R</w:t>
      </w:r>
      <w:r w:rsidRPr="003833DD">
        <w:t xml:space="preserve"> je důležité efektivně využívat dostupnou veřejnou podporu z</w:t>
      </w:r>
      <w:r w:rsidR="00167651" w:rsidRPr="003833DD">
        <w:t xml:space="preserve"> regionálních, </w:t>
      </w:r>
      <w:r w:rsidRPr="003833DD">
        <w:t>národních</w:t>
      </w:r>
      <w:r w:rsidR="00167651" w:rsidRPr="003833DD">
        <w:t>,</w:t>
      </w:r>
      <w:r w:rsidRPr="003833DD">
        <w:t xml:space="preserve"> evropských</w:t>
      </w:r>
      <w:r w:rsidR="00167651" w:rsidRPr="003833DD">
        <w:t xml:space="preserve"> i mezinárodních</w:t>
      </w:r>
      <w:r w:rsidRPr="003833DD">
        <w:t xml:space="preserve"> programů</w:t>
      </w:r>
      <w:r w:rsidR="00E51E9B" w:rsidRPr="003833DD">
        <w:t xml:space="preserve"> podpory</w:t>
      </w:r>
      <w:r w:rsidRPr="003833DD">
        <w:t xml:space="preserve">, a s její pomocí </w:t>
      </w:r>
      <w:r w:rsidR="00E51E9B" w:rsidRPr="003833DD">
        <w:t xml:space="preserve">vytvořit </w:t>
      </w:r>
      <w:r w:rsidRPr="003833DD">
        <w:t xml:space="preserve">konkurenceschopná řešení založená na umělé inteligenci, která budou splňovat požadavky na bezpečnost a odolnost. </w:t>
      </w:r>
    </w:p>
    <w:p w14:paraId="50D55E75" w14:textId="48F312B7" w:rsidR="005543EC" w:rsidRPr="003833DD" w:rsidRDefault="005543EC" w:rsidP="6E3F4FEF">
      <w:pPr>
        <w:spacing w:line="276" w:lineRule="auto"/>
        <w:jc w:val="both"/>
        <w:rPr>
          <w:b/>
          <w:bCs/>
        </w:rPr>
      </w:pPr>
      <w:r w:rsidRPr="003833DD">
        <w:br/>
      </w:r>
      <w:r w:rsidR="47DAC007" w:rsidRPr="003833DD">
        <w:rPr>
          <w:b/>
          <w:bCs/>
        </w:rPr>
        <w:t>Typová o</w:t>
      </w:r>
      <w:r w:rsidRPr="003833DD">
        <w:rPr>
          <w:b/>
          <w:bCs/>
        </w:rPr>
        <w:t xml:space="preserve">patření: </w:t>
      </w:r>
    </w:p>
    <w:p w14:paraId="21DE82C6" w14:textId="2719514F" w:rsidR="4C05AE1F" w:rsidRPr="003833DD" w:rsidRDefault="4C05AE1F" w:rsidP="00BC0DD8">
      <w:pPr>
        <w:pStyle w:val="Odstavecseseznamem"/>
        <w:numPr>
          <w:ilvl w:val="0"/>
          <w:numId w:val="11"/>
        </w:numPr>
        <w:spacing w:line="276" w:lineRule="auto"/>
        <w:jc w:val="both"/>
      </w:pPr>
      <w:r w:rsidRPr="003833DD">
        <w:t xml:space="preserve">Rozvoj </w:t>
      </w:r>
      <w:r w:rsidR="3F908F00" w:rsidRPr="003833DD">
        <w:t>nástrojů</w:t>
      </w:r>
      <w:r w:rsidR="00FB07A5" w:rsidRPr="003833DD">
        <w:t xml:space="preserve"> </w:t>
      </w:r>
      <w:r w:rsidR="3F908F00" w:rsidRPr="003833DD">
        <w:t xml:space="preserve">na podporu </w:t>
      </w:r>
      <w:r w:rsidRPr="003833DD">
        <w:t>koncentrace lidského kapitálu</w:t>
      </w:r>
      <w:r w:rsidR="00FE4694" w:rsidRPr="003833DD">
        <w:t xml:space="preserve"> a</w:t>
      </w:r>
      <w:r w:rsidR="7C0B25A0" w:rsidRPr="003833DD">
        <w:t xml:space="preserve"> potřebné infrastruktury,</w:t>
      </w:r>
      <w:r w:rsidRPr="003833DD">
        <w:t xml:space="preserve"> </w:t>
      </w:r>
      <w:r w:rsidR="015A7279" w:rsidRPr="003833DD">
        <w:t xml:space="preserve">zajišťující rozvoj umělé inteligence </w:t>
      </w:r>
    </w:p>
    <w:p w14:paraId="24959D7A" w14:textId="4FFE3877" w:rsidR="005543EC" w:rsidRPr="003833DD" w:rsidRDefault="009C39F9" w:rsidP="00BC0DD8">
      <w:pPr>
        <w:pStyle w:val="Odstavecseseznamem"/>
        <w:numPr>
          <w:ilvl w:val="0"/>
          <w:numId w:val="11"/>
        </w:numPr>
        <w:spacing w:line="276" w:lineRule="auto"/>
        <w:jc w:val="both"/>
      </w:pPr>
      <w:r w:rsidRPr="003833DD">
        <w:t xml:space="preserve">Zohlednění důležitosti </w:t>
      </w:r>
      <w:r w:rsidR="005543EC" w:rsidRPr="003833DD">
        <w:t xml:space="preserve">umělé inteligence jako klíčové technologie pro rozvoj české ekonomiky a společnosti v rámci </w:t>
      </w:r>
      <w:r w:rsidR="00167651" w:rsidRPr="003833DD">
        <w:t xml:space="preserve">dotačních i nedotačních </w:t>
      </w:r>
      <w:r w:rsidR="6B6E7DEA" w:rsidRPr="003833DD">
        <w:t>nástroj</w:t>
      </w:r>
      <w:r w:rsidR="72790574" w:rsidRPr="003833DD">
        <w:t>ů</w:t>
      </w:r>
      <w:r w:rsidR="00167651" w:rsidRPr="003833DD">
        <w:t xml:space="preserve"> (např. formou bonifikace projektů)</w:t>
      </w:r>
      <w:r w:rsidR="00FB07A5" w:rsidRPr="003833DD">
        <w:t>, včetně vzniku výzkumných</w:t>
      </w:r>
      <w:r w:rsidR="00167651" w:rsidRPr="003833DD">
        <w:t>, vývojových</w:t>
      </w:r>
      <w:r w:rsidR="00FB07A5" w:rsidRPr="003833DD">
        <w:t xml:space="preserve"> </w:t>
      </w:r>
      <w:r w:rsidR="00167651" w:rsidRPr="003833DD">
        <w:t xml:space="preserve">a inovačních </w:t>
      </w:r>
      <w:r w:rsidR="00FB07A5" w:rsidRPr="003833DD">
        <w:t>programů cílených na umělou inteligenci</w:t>
      </w:r>
      <w:r w:rsidR="03E6EBE7" w:rsidRPr="003833DD">
        <w:t xml:space="preserve"> </w:t>
      </w:r>
    </w:p>
    <w:p w14:paraId="7F77A082" w14:textId="06C2B58F" w:rsidR="005543EC" w:rsidRPr="003833DD" w:rsidRDefault="4929F32A" w:rsidP="00BC0DD8">
      <w:pPr>
        <w:pStyle w:val="Odstavecseseznamem"/>
        <w:numPr>
          <w:ilvl w:val="0"/>
          <w:numId w:val="11"/>
        </w:numPr>
        <w:spacing w:line="276" w:lineRule="auto"/>
        <w:jc w:val="both"/>
      </w:pPr>
      <w:r w:rsidRPr="003833DD">
        <w:t xml:space="preserve">Efektivní využívání dostupných prostředků finanční podpory pro rozvoj umělé inteligence z evropských programů Horizont Evropa a Digitální Evropa </w:t>
      </w:r>
    </w:p>
    <w:p w14:paraId="601E3722" w14:textId="5AC140F1" w:rsidR="005543EC" w:rsidRPr="003833DD" w:rsidRDefault="529E3ABE" w:rsidP="00BC0DD8">
      <w:pPr>
        <w:pStyle w:val="Odstavecseseznamem"/>
        <w:numPr>
          <w:ilvl w:val="0"/>
          <w:numId w:val="11"/>
        </w:numPr>
        <w:spacing w:line="276" w:lineRule="auto"/>
        <w:jc w:val="both"/>
      </w:pPr>
      <w:r w:rsidRPr="003833DD">
        <w:t xml:space="preserve">Pravidelné sdílení informací o možnostech účasti českých výzkumných institucí a vědeckých týmů v evropských projektech zaměřených na umělou inteligenci </w:t>
      </w:r>
    </w:p>
    <w:p w14:paraId="6C714499" w14:textId="014E2E60" w:rsidR="005543EC" w:rsidRPr="003833DD" w:rsidRDefault="005543EC" w:rsidP="00BC0DD8">
      <w:pPr>
        <w:pStyle w:val="Odstavecseseznamem"/>
        <w:numPr>
          <w:ilvl w:val="0"/>
          <w:numId w:val="11"/>
        </w:numPr>
        <w:spacing w:line="276" w:lineRule="auto"/>
        <w:jc w:val="both"/>
      </w:pPr>
      <w:r w:rsidRPr="003833DD">
        <w:t xml:space="preserve">Rozšíření povědomí o právních a etických otázkách souvisejících s rozvojem umělé inteligence mezi výzkumníky </w:t>
      </w:r>
    </w:p>
    <w:p w14:paraId="50618217" w14:textId="3DE12816" w:rsidR="005543EC" w:rsidRPr="003833DD" w:rsidRDefault="005543EC" w:rsidP="00BC0DD8">
      <w:pPr>
        <w:pStyle w:val="Odstavecseseznamem"/>
        <w:numPr>
          <w:ilvl w:val="0"/>
          <w:numId w:val="11"/>
        </w:numPr>
        <w:spacing w:line="276" w:lineRule="auto"/>
        <w:jc w:val="both"/>
      </w:pPr>
      <w:r w:rsidRPr="003833DD">
        <w:t xml:space="preserve">Podpora rozvoje základních modelů umělé inteligence optimalizovaných pro české prostředí </w:t>
      </w:r>
    </w:p>
    <w:p w14:paraId="7A781AF2" w14:textId="2239CD8E" w:rsidR="69D93B37" w:rsidRPr="003833DD" w:rsidRDefault="69D93B37" w:rsidP="00BC0DD8">
      <w:pPr>
        <w:pStyle w:val="Odstavecseseznamem"/>
        <w:numPr>
          <w:ilvl w:val="0"/>
          <w:numId w:val="11"/>
        </w:numPr>
        <w:spacing w:line="276" w:lineRule="auto"/>
        <w:jc w:val="both"/>
        <w:rPr>
          <w:rFonts w:asciiTheme="majorHAnsi" w:eastAsiaTheme="minorEastAsia" w:hAnsiTheme="majorHAnsi" w:cstheme="majorBidi"/>
        </w:rPr>
      </w:pPr>
      <w:r w:rsidRPr="003833DD">
        <w:t>Podpora rozvoje volně dostupných nástrojů umělé inteligence v rámci projektů výzkumu, vývoje a inovací</w:t>
      </w:r>
      <w:r w:rsidR="2B345606" w:rsidRPr="003833DD">
        <w:t xml:space="preserve"> </w:t>
      </w:r>
    </w:p>
    <w:p w14:paraId="7C3DC1A9" w14:textId="0BC76CA4" w:rsidR="00913C92" w:rsidRPr="003833DD" w:rsidRDefault="00913C92" w:rsidP="00BC0DD8">
      <w:pPr>
        <w:pStyle w:val="Odstavecseseznamem"/>
        <w:numPr>
          <w:ilvl w:val="0"/>
          <w:numId w:val="11"/>
        </w:numPr>
        <w:suppressAutoHyphens/>
        <w:spacing w:line="276" w:lineRule="auto"/>
        <w:jc w:val="both"/>
        <w:rPr>
          <w:rFonts w:asciiTheme="majorHAnsi" w:eastAsiaTheme="minorEastAsia" w:hAnsiTheme="majorHAnsi" w:cstheme="majorBidi"/>
        </w:rPr>
      </w:pPr>
      <w:r w:rsidRPr="003833DD">
        <w:t xml:space="preserve">Využívání </w:t>
      </w:r>
      <w:r w:rsidR="00E55634" w:rsidRPr="003833DD">
        <w:t xml:space="preserve">dostupných nástrojů </w:t>
      </w:r>
      <w:r w:rsidR="001B4861" w:rsidRPr="003833DD">
        <w:t>pro</w:t>
      </w:r>
      <w:r w:rsidRPr="003833DD">
        <w:t xml:space="preserve"> získávání</w:t>
      </w:r>
      <w:r w:rsidR="00FE4694" w:rsidRPr="003833DD">
        <w:t xml:space="preserve"> </w:t>
      </w:r>
      <w:r w:rsidR="00E55634" w:rsidRPr="003833DD">
        <w:t xml:space="preserve">expertních </w:t>
      </w:r>
      <w:r w:rsidRPr="003833DD">
        <w:t>podkladů pro formulace evidence-</w:t>
      </w:r>
      <w:proofErr w:type="spellStart"/>
      <w:r w:rsidRPr="003833DD">
        <w:t>based</w:t>
      </w:r>
      <w:proofErr w:type="spellEnd"/>
      <w:r w:rsidRPr="003833DD">
        <w:t xml:space="preserve"> politik v oblasti </w:t>
      </w:r>
      <w:r w:rsidR="00E55634" w:rsidRPr="003833DD">
        <w:t xml:space="preserve">umělé inteligence </w:t>
      </w:r>
    </w:p>
    <w:p w14:paraId="4949E36F" w14:textId="31A72A6F" w:rsidR="00270B41" w:rsidRPr="003833DD" w:rsidRDefault="00373C04" w:rsidP="00BC0DD8">
      <w:pPr>
        <w:pStyle w:val="Odstavecseseznamem"/>
        <w:numPr>
          <w:ilvl w:val="0"/>
          <w:numId w:val="11"/>
        </w:numPr>
        <w:rPr>
          <w:rFonts w:asciiTheme="majorHAnsi" w:eastAsiaTheme="minorEastAsia" w:hAnsiTheme="majorHAnsi" w:cstheme="majorBidi"/>
        </w:rPr>
      </w:pPr>
      <w:r w:rsidRPr="003833DD">
        <w:rPr>
          <w:rFonts w:asciiTheme="majorHAnsi" w:eastAsiaTheme="minorEastAsia" w:hAnsiTheme="majorHAnsi" w:cstheme="majorBidi"/>
        </w:rPr>
        <w:t xml:space="preserve">Právní a etická podpora, která usnadní vědců posouzení legality a etiky plánovaného výzkumu </w:t>
      </w:r>
    </w:p>
    <w:p w14:paraId="3AA316FA" w14:textId="5F15A662" w:rsidR="008C1557" w:rsidRPr="003833DD" w:rsidRDefault="008C1557" w:rsidP="00BC0DD8">
      <w:pPr>
        <w:pStyle w:val="Odstavecseseznamem"/>
        <w:numPr>
          <w:ilvl w:val="0"/>
          <w:numId w:val="11"/>
        </w:numPr>
        <w:rPr>
          <w:rFonts w:asciiTheme="majorHAnsi" w:eastAsiaTheme="minorEastAsia" w:hAnsiTheme="majorHAnsi" w:cstheme="majorBidi"/>
        </w:rPr>
      </w:pPr>
      <w:r w:rsidRPr="003833DD">
        <w:rPr>
          <w:rFonts w:asciiTheme="majorHAnsi" w:eastAsiaTheme="minorEastAsia" w:hAnsiTheme="majorHAnsi" w:cstheme="majorBidi"/>
        </w:rPr>
        <w:t>Revi</w:t>
      </w:r>
      <w:r w:rsidR="00E55634" w:rsidRPr="003833DD">
        <w:rPr>
          <w:rFonts w:asciiTheme="majorHAnsi" w:eastAsiaTheme="minorEastAsia" w:hAnsiTheme="majorHAnsi" w:cstheme="majorBidi"/>
        </w:rPr>
        <w:t>ze</w:t>
      </w:r>
      <w:r w:rsidRPr="003833DD">
        <w:rPr>
          <w:rFonts w:asciiTheme="majorHAnsi" w:eastAsiaTheme="minorEastAsia" w:hAnsiTheme="majorHAnsi" w:cstheme="majorBidi"/>
        </w:rPr>
        <w:t xml:space="preserve"> příslušn</w:t>
      </w:r>
      <w:r w:rsidR="00E55634" w:rsidRPr="003833DD">
        <w:rPr>
          <w:rFonts w:asciiTheme="majorHAnsi" w:eastAsiaTheme="minorEastAsia" w:hAnsiTheme="majorHAnsi" w:cstheme="majorBidi"/>
        </w:rPr>
        <w:t>ých</w:t>
      </w:r>
      <w:r w:rsidRPr="003833DD">
        <w:rPr>
          <w:rFonts w:asciiTheme="majorHAnsi" w:eastAsiaTheme="minorEastAsia" w:hAnsiTheme="majorHAnsi" w:cstheme="majorBidi"/>
        </w:rPr>
        <w:t xml:space="preserve"> číselník</w:t>
      </w:r>
      <w:r w:rsidR="00E55634" w:rsidRPr="003833DD">
        <w:rPr>
          <w:rFonts w:asciiTheme="majorHAnsi" w:eastAsiaTheme="minorEastAsia" w:hAnsiTheme="majorHAnsi" w:cstheme="majorBidi"/>
        </w:rPr>
        <w:t>ů</w:t>
      </w:r>
      <w:r w:rsidRPr="003833DD">
        <w:rPr>
          <w:rFonts w:asciiTheme="majorHAnsi" w:eastAsiaTheme="minorEastAsia" w:hAnsiTheme="majorHAnsi" w:cstheme="majorBidi"/>
        </w:rPr>
        <w:t xml:space="preserve"> I</w:t>
      </w:r>
      <w:r w:rsidR="00E55634" w:rsidRPr="003833DD">
        <w:rPr>
          <w:rFonts w:asciiTheme="majorHAnsi" w:eastAsiaTheme="minorEastAsia" w:hAnsiTheme="majorHAnsi" w:cstheme="majorBidi"/>
        </w:rPr>
        <w:t>nformačního systému</w:t>
      </w:r>
      <w:r w:rsidRPr="003833DD">
        <w:rPr>
          <w:rFonts w:asciiTheme="majorHAnsi" w:eastAsiaTheme="minorEastAsia" w:hAnsiTheme="majorHAnsi" w:cstheme="majorBidi"/>
        </w:rPr>
        <w:t xml:space="preserve"> </w:t>
      </w:r>
      <w:r w:rsidR="00E55634" w:rsidRPr="003833DD">
        <w:rPr>
          <w:rFonts w:asciiTheme="majorHAnsi" w:eastAsiaTheme="minorEastAsia" w:hAnsiTheme="majorHAnsi" w:cstheme="majorBidi"/>
        </w:rPr>
        <w:t>výzkumu, vývoje a inovací</w:t>
      </w:r>
      <w:r w:rsidRPr="003833DD">
        <w:rPr>
          <w:rFonts w:asciiTheme="majorHAnsi" w:eastAsiaTheme="minorEastAsia" w:hAnsiTheme="majorHAnsi" w:cstheme="majorBidi"/>
        </w:rPr>
        <w:t xml:space="preserve"> tak, aby korespondovaly s výzkumem v oblasti AI </w:t>
      </w:r>
    </w:p>
    <w:p w14:paraId="4800547D" w14:textId="7877C8BB" w:rsidR="00AF197A" w:rsidRPr="003833DD" w:rsidRDefault="00AF197A" w:rsidP="004C3F09">
      <w:pPr>
        <w:pStyle w:val="Odstavecseseznamem"/>
        <w:numPr>
          <w:ilvl w:val="0"/>
          <w:numId w:val="11"/>
        </w:numPr>
        <w:jc w:val="both"/>
        <w:rPr>
          <w:rFonts w:asciiTheme="majorHAnsi" w:eastAsiaTheme="minorEastAsia" w:hAnsiTheme="majorHAnsi" w:cstheme="majorBidi"/>
        </w:rPr>
      </w:pPr>
      <w:r w:rsidRPr="003833DD">
        <w:rPr>
          <w:rFonts w:asciiTheme="majorHAnsi" w:eastAsiaTheme="minorEastAsia" w:hAnsiTheme="majorHAnsi" w:cstheme="majorBidi"/>
        </w:rPr>
        <w:t xml:space="preserve">Podpora rozvoje inovačního ekosystému AI (podpora propojování, sdružování informací, informování stakeholderů, propagace směrem k zahraničí apod.) </w:t>
      </w:r>
    </w:p>
    <w:p w14:paraId="088BB90F" w14:textId="46281249" w:rsidR="003E0D05" w:rsidRPr="003833DD" w:rsidRDefault="001F537E" w:rsidP="004C3F09">
      <w:pPr>
        <w:pStyle w:val="Odstavecseseznamem"/>
        <w:numPr>
          <w:ilvl w:val="0"/>
          <w:numId w:val="11"/>
        </w:numPr>
        <w:jc w:val="both"/>
        <w:rPr>
          <w:rFonts w:asciiTheme="majorHAnsi" w:eastAsiaTheme="minorEastAsia" w:hAnsiTheme="majorHAnsi" w:cstheme="majorBidi"/>
        </w:rPr>
      </w:pPr>
      <w:r w:rsidRPr="003833DD">
        <w:rPr>
          <w:rFonts w:asciiTheme="majorHAnsi" w:eastAsiaTheme="minorEastAsia" w:hAnsiTheme="majorHAnsi" w:cstheme="majorBidi"/>
        </w:rPr>
        <w:t xml:space="preserve">Zajištění stabilní finanční podpory výzkumu, vývoje a aplikace umělé inteligence v kybernetické bezpečnosti </w:t>
      </w:r>
    </w:p>
    <w:p w14:paraId="25C1842D" w14:textId="4E29D66B" w:rsidR="003E0D05" w:rsidRPr="003833DD" w:rsidRDefault="003E0D05" w:rsidP="004C3F09">
      <w:pPr>
        <w:pStyle w:val="Odstavecseseznamem"/>
        <w:numPr>
          <w:ilvl w:val="0"/>
          <w:numId w:val="11"/>
        </w:numPr>
        <w:jc w:val="both"/>
        <w:rPr>
          <w:rFonts w:asciiTheme="majorHAnsi" w:eastAsiaTheme="minorEastAsia" w:hAnsiTheme="majorHAnsi" w:cstheme="majorBidi"/>
          <w:color w:val="auto"/>
        </w:rPr>
      </w:pPr>
      <w:r w:rsidRPr="003833DD">
        <w:rPr>
          <w:rFonts w:asciiTheme="majorHAnsi" w:eastAsiaTheme="minorEastAsia" w:hAnsiTheme="majorHAnsi" w:cstheme="majorBidi"/>
          <w:color w:val="auto"/>
        </w:rPr>
        <w:t>Podpora tvorby analýz a studií pro rozvoj hodnotového řetězce AI Č</w:t>
      </w:r>
      <w:r w:rsidR="0076462B">
        <w:rPr>
          <w:rFonts w:asciiTheme="majorHAnsi" w:eastAsiaTheme="minorEastAsia" w:hAnsiTheme="majorHAnsi" w:cstheme="majorBidi"/>
          <w:color w:val="auto"/>
        </w:rPr>
        <w:t>R</w:t>
      </w:r>
    </w:p>
    <w:p w14:paraId="734386D0" w14:textId="77777777" w:rsidR="00F24317" w:rsidRPr="003833DD" w:rsidRDefault="00F24317" w:rsidP="004C3F09">
      <w:pPr>
        <w:pStyle w:val="Odstavecseseznamem"/>
        <w:numPr>
          <w:ilvl w:val="0"/>
          <w:numId w:val="11"/>
        </w:numPr>
        <w:jc w:val="both"/>
        <w:rPr>
          <w:rFonts w:asciiTheme="majorHAnsi" w:eastAsiaTheme="minorEastAsia" w:hAnsiTheme="majorHAnsi" w:cstheme="majorBidi"/>
        </w:rPr>
      </w:pPr>
      <w:r w:rsidRPr="003833DD">
        <w:rPr>
          <w:rFonts w:asciiTheme="majorHAnsi" w:eastAsiaTheme="minorEastAsia" w:hAnsiTheme="majorHAnsi" w:cstheme="majorBidi"/>
        </w:rPr>
        <w:t xml:space="preserve">Vypracování a implementace strategických plánů ve výzkumných institucích a vysokých školách, které by byly zaměřeny na dlouhodobé cíle v oblasti umělé inteligence. </w:t>
      </w:r>
    </w:p>
    <w:p w14:paraId="077AB3D0" w14:textId="513484C3" w:rsidR="005A2B6D" w:rsidRPr="003833DD" w:rsidRDefault="005A2B6D" w:rsidP="004C3F09">
      <w:pPr>
        <w:pStyle w:val="Odstavecseseznamem"/>
        <w:numPr>
          <w:ilvl w:val="0"/>
          <w:numId w:val="11"/>
        </w:numPr>
        <w:jc w:val="both"/>
        <w:rPr>
          <w:rFonts w:asciiTheme="majorHAnsi" w:eastAsiaTheme="minorEastAsia" w:hAnsiTheme="majorHAnsi" w:cstheme="majorBidi"/>
        </w:rPr>
      </w:pPr>
      <w:r w:rsidRPr="003833DD">
        <w:rPr>
          <w:rFonts w:asciiTheme="majorHAnsi" w:eastAsiaTheme="minorEastAsia" w:hAnsiTheme="majorHAnsi" w:cstheme="majorBidi"/>
        </w:rPr>
        <w:t>Identifikace oblastí, ve kterých má Č</w:t>
      </w:r>
      <w:r w:rsidR="0076462B">
        <w:rPr>
          <w:rFonts w:asciiTheme="majorHAnsi" w:eastAsiaTheme="minorEastAsia" w:hAnsiTheme="majorHAnsi" w:cstheme="majorBidi"/>
        </w:rPr>
        <w:t>R</w:t>
      </w:r>
      <w:r w:rsidRPr="003833DD">
        <w:rPr>
          <w:rFonts w:asciiTheme="majorHAnsi" w:eastAsiaTheme="minorEastAsia" w:hAnsiTheme="majorHAnsi" w:cstheme="majorBidi"/>
        </w:rPr>
        <w:t xml:space="preserve"> silné stránky nebo jedinečné předpoklady pro výzkum a vývoj AI, a zaměření na jejich další rozvoj</w:t>
      </w:r>
    </w:p>
    <w:p w14:paraId="6F8E052C" w14:textId="5BC871A5" w:rsidR="003E0D05" w:rsidRPr="003833DD" w:rsidRDefault="00541145" w:rsidP="004C3F09">
      <w:pPr>
        <w:pStyle w:val="Odstavecseseznamem"/>
        <w:numPr>
          <w:ilvl w:val="0"/>
          <w:numId w:val="11"/>
        </w:numPr>
        <w:jc w:val="both"/>
        <w:rPr>
          <w:rFonts w:asciiTheme="majorHAnsi" w:eastAsiaTheme="minorEastAsia" w:hAnsiTheme="majorHAnsi" w:cstheme="majorBidi"/>
        </w:rPr>
      </w:pPr>
      <w:r w:rsidRPr="003833DD">
        <w:rPr>
          <w:rFonts w:asciiTheme="majorHAnsi" w:eastAsiaTheme="minorEastAsia" w:hAnsiTheme="majorHAnsi" w:cstheme="majorBidi"/>
        </w:rPr>
        <w:lastRenderedPageBreak/>
        <w:t xml:space="preserve">Definování ambiciózních a relevantních výzkumných témat. Nastavení cílů, které odrážejí nejnovější trendy a potřeby ve výzkumu AI s důrazem na přitažlivost pro mezinárodní vědeckou komunitu. </w:t>
      </w:r>
    </w:p>
    <w:p w14:paraId="52B9C82F" w14:textId="485DB407" w:rsidR="005543EC" w:rsidRPr="003833DD" w:rsidRDefault="005543EC" w:rsidP="7FD84E4B">
      <w:pPr>
        <w:pStyle w:val="Nadpis3"/>
        <w:spacing w:line="276" w:lineRule="auto"/>
        <w:jc w:val="both"/>
      </w:pPr>
      <w:bookmarkStart w:id="40" w:name="_Toc162535961"/>
      <w:bookmarkStart w:id="41" w:name="_Toc167279169"/>
      <w:r w:rsidRPr="003833DD">
        <w:t xml:space="preserve">Cíl 4: Využívání umělé inteligence jako nástroje pro zrychlení </w:t>
      </w:r>
      <w:r w:rsidR="00CA52DB" w:rsidRPr="003833DD">
        <w:t>tempa</w:t>
      </w:r>
      <w:r w:rsidRPr="003833DD">
        <w:t xml:space="preserve"> vědeckých objevů</w:t>
      </w:r>
      <w:bookmarkEnd w:id="40"/>
      <w:bookmarkEnd w:id="41"/>
      <w:r w:rsidRPr="003833DD">
        <w:t xml:space="preserve"> </w:t>
      </w:r>
    </w:p>
    <w:p w14:paraId="3C418C9E" w14:textId="2CF79393" w:rsidR="005543EC" w:rsidRPr="003833DD" w:rsidRDefault="005543EC" w:rsidP="00B556EF">
      <w:pPr>
        <w:spacing w:line="276" w:lineRule="auto"/>
        <w:jc w:val="both"/>
      </w:pPr>
      <w:r w:rsidRPr="003833DD">
        <w:t>Umělá inteligence má velký potenciál pro využití v rámci výzkumu a vývoje v různých odvětvích</w:t>
      </w:r>
      <w:r w:rsidR="004E1E2C" w:rsidRPr="003833DD">
        <w:t>. U</w:t>
      </w:r>
      <w:r w:rsidRPr="003833DD">
        <w:t xml:space="preserve">možňuje rychle a přesně analyzovat velké množství dat, </w:t>
      </w:r>
      <w:r w:rsidR="00E51E9B" w:rsidRPr="003833DD">
        <w:t xml:space="preserve">optimalizovat procesy či zavádět nové technologie, </w:t>
      </w:r>
      <w:r w:rsidRPr="003833DD">
        <w:t>čímž může významně podpořit a zrychlit vědecký výzkum, a tím podstatně přispět k dosahování klíčových vědeckých objevů. Č</w:t>
      </w:r>
      <w:r w:rsidR="0076462B">
        <w:t>R</w:t>
      </w:r>
      <w:r w:rsidRPr="003833DD">
        <w:t xml:space="preserve"> vidí ve využívání AI nástrojů ve výzkumu a vývoji velkou příležitost, a to zejména v odvětvích, která mohou mít zásadní pozitivní dopad na kvalitu života</w:t>
      </w:r>
      <w:r w:rsidR="00E51E9B" w:rsidRPr="003833DD">
        <w:t xml:space="preserve"> nebo budoucí technologický rozvoj</w:t>
      </w:r>
      <w:r w:rsidRPr="003833DD">
        <w:t xml:space="preserve">. Jedná se například o oblasti zdravotnictví, farmacie, </w:t>
      </w:r>
      <w:r w:rsidR="00E51E9B" w:rsidRPr="003833DD">
        <w:t xml:space="preserve">biotechnologií, </w:t>
      </w:r>
      <w:r w:rsidRPr="003833DD">
        <w:t xml:space="preserve">vnitřní bezpečnosti, </w:t>
      </w:r>
      <w:r w:rsidR="00B233D6" w:rsidRPr="003833DD">
        <w:t xml:space="preserve">obrany, </w:t>
      </w:r>
      <w:r w:rsidRPr="003833DD">
        <w:t>kybernetické bezpečnosti</w:t>
      </w:r>
      <w:r w:rsidR="00E51E9B" w:rsidRPr="003833DD">
        <w:t>,</w:t>
      </w:r>
      <w:r w:rsidRPr="003833DD">
        <w:t xml:space="preserve"> životního prostředí</w:t>
      </w:r>
      <w:r w:rsidR="00E51E9B" w:rsidRPr="003833DD">
        <w:t xml:space="preserve"> či energetiky a dopravy</w:t>
      </w:r>
      <w:r w:rsidRPr="003833DD">
        <w:t>. V této souvislosti Č</w:t>
      </w:r>
      <w:r w:rsidR="0076462B">
        <w:t>R</w:t>
      </w:r>
      <w:r w:rsidRPr="003833DD">
        <w:t xml:space="preserve"> podporuje efektivní integraci nástrojů umělé inteligenc</w:t>
      </w:r>
      <w:r w:rsidR="00DD1E62" w:rsidRPr="003833DD">
        <w:t>e</w:t>
      </w:r>
      <w:r w:rsidRPr="003833DD">
        <w:t xml:space="preserve"> do vědeckých procesů s přihlédnutím k specifickým potřebám jednotlivých odvětví. </w:t>
      </w:r>
      <w:r w:rsidR="00600138" w:rsidRPr="003833DD">
        <w:t xml:space="preserve">Zásadní je připravit budoucí generace vědců a technologů na efektivní využívání AI ve svých oborech. </w:t>
      </w:r>
      <w:r w:rsidRPr="003833DD">
        <w:t>V tomto ohledu je klíčová podpora interdisciplinární spolupráce s cílem vytvářet synergické efekty při využívání umělé inteligence ve výzkumných projektech. Zároveň Č</w:t>
      </w:r>
      <w:r w:rsidR="0076462B">
        <w:t>R</w:t>
      </w:r>
      <w:r w:rsidRPr="003833DD">
        <w:t xml:space="preserve"> vyzdvihuje nutnost odpovědného a transparentního využívání umělé inteligence v kontextu vědeckého výzkumu. </w:t>
      </w:r>
    </w:p>
    <w:p w14:paraId="39BC5633" w14:textId="60552C6F" w:rsidR="005543EC" w:rsidRPr="003833DD" w:rsidRDefault="41D21CA0" w:rsidP="6E3F4FEF">
      <w:pPr>
        <w:spacing w:line="276" w:lineRule="auto"/>
        <w:jc w:val="both"/>
        <w:rPr>
          <w:b/>
          <w:bCs/>
        </w:rPr>
      </w:pPr>
      <w:r w:rsidRPr="003833DD">
        <w:rPr>
          <w:b/>
          <w:bCs/>
        </w:rPr>
        <w:t>Typová o</w:t>
      </w:r>
      <w:r w:rsidR="005543EC" w:rsidRPr="003833DD">
        <w:rPr>
          <w:b/>
          <w:bCs/>
        </w:rPr>
        <w:t xml:space="preserve">patření: </w:t>
      </w:r>
    </w:p>
    <w:p w14:paraId="7CA029CB" w14:textId="1CEECD67" w:rsidR="00E51E9B" w:rsidRPr="003833DD" w:rsidRDefault="44789E04" w:rsidP="00BC0DD8">
      <w:pPr>
        <w:pStyle w:val="Odstavecseseznamem"/>
        <w:numPr>
          <w:ilvl w:val="0"/>
          <w:numId w:val="12"/>
        </w:numPr>
        <w:spacing w:line="276" w:lineRule="auto"/>
        <w:jc w:val="both"/>
      </w:pPr>
      <w:r w:rsidRPr="003833DD">
        <w:t xml:space="preserve">Rozvoj </w:t>
      </w:r>
      <w:r w:rsidR="33006594" w:rsidRPr="003833DD">
        <w:t>aktivit</w:t>
      </w:r>
      <w:r w:rsidR="7334A1A1" w:rsidRPr="003833DD">
        <w:t xml:space="preserve"> či </w:t>
      </w:r>
      <w:r w:rsidR="33006594" w:rsidRPr="003833DD">
        <w:t>projektů</w:t>
      </w:r>
      <w:r w:rsidRPr="003833DD">
        <w:t xml:space="preserve"> na podporu </w:t>
      </w:r>
      <w:r w:rsidR="00E51E9B" w:rsidRPr="003833DD">
        <w:t xml:space="preserve">implementace umělé inteligence v rámci výzkumu, vývoje a inovací v různých oblastech prostřednictvím </w:t>
      </w:r>
      <w:r w:rsidRPr="003833DD">
        <w:t xml:space="preserve">interdisciplinární spolupráce včetně zapojení expertů z oblasti umělé inteligence </w:t>
      </w:r>
    </w:p>
    <w:p w14:paraId="7813D9D5" w14:textId="6C287C90" w:rsidR="00F63CCD" w:rsidRPr="003833DD" w:rsidRDefault="00274553" w:rsidP="00BC0DD8">
      <w:pPr>
        <w:pStyle w:val="Odstavecseseznamem"/>
        <w:numPr>
          <w:ilvl w:val="0"/>
          <w:numId w:val="12"/>
        </w:numPr>
        <w:spacing w:line="276" w:lineRule="auto"/>
        <w:jc w:val="both"/>
      </w:pPr>
      <w:r w:rsidRPr="003833DD">
        <w:t>Tvorba a rozvoj</w:t>
      </w:r>
      <w:r w:rsidR="00E51E9B" w:rsidRPr="003833DD">
        <w:t xml:space="preserve"> motivační</w:t>
      </w:r>
      <w:r w:rsidRPr="003833DD">
        <w:t>ch</w:t>
      </w:r>
      <w:r w:rsidR="00E51E9B" w:rsidRPr="003833DD">
        <w:t xml:space="preserve"> nástroj</w:t>
      </w:r>
      <w:r w:rsidRPr="003833DD">
        <w:t>ů</w:t>
      </w:r>
      <w:r w:rsidR="00E51E9B" w:rsidRPr="003833DD">
        <w:t xml:space="preserve"> pro využívání</w:t>
      </w:r>
      <w:r w:rsidRPr="003833DD">
        <w:t xml:space="preserve"> technologií</w:t>
      </w:r>
      <w:r w:rsidR="00E51E9B" w:rsidRPr="003833DD">
        <w:t xml:space="preserve"> umělé inteligence ve výzkumu, vývoji a inovacích </w:t>
      </w:r>
    </w:p>
    <w:p w14:paraId="07A987CC" w14:textId="5FFE59C9" w:rsidR="005543EC" w:rsidRPr="003833DD" w:rsidRDefault="005543EC" w:rsidP="00BC0DD8">
      <w:pPr>
        <w:pStyle w:val="Odstavecseseznamem"/>
        <w:numPr>
          <w:ilvl w:val="0"/>
          <w:numId w:val="12"/>
        </w:numPr>
        <w:spacing w:line="276" w:lineRule="auto"/>
        <w:jc w:val="both"/>
      </w:pPr>
      <w:r w:rsidRPr="003833DD">
        <w:t xml:space="preserve">Podpora výzkumu a vývoje systémů umělé inteligence, které mohou </w:t>
      </w:r>
      <w:r w:rsidR="00DD1E62" w:rsidRPr="003833DD">
        <w:t xml:space="preserve">být využity </w:t>
      </w:r>
      <w:r w:rsidR="0065309D" w:rsidRPr="003833DD">
        <w:t xml:space="preserve">pro výzkum a vývoj zaměřující se na řešení </w:t>
      </w:r>
      <w:r w:rsidRPr="003833DD">
        <w:t>společenských výzev</w:t>
      </w:r>
      <w:r w:rsidR="7BD8EBA1" w:rsidRPr="003833DD">
        <w:t xml:space="preserve"> </w:t>
      </w:r>
    </w:p>
    <w:p w14:paraId="0DCB5083" w14:textId="4FB442AD" w:rsidR="005543EC" w:rsidRPr="003833DD" w:rsidRDefault="44789E04" w:rsidP="00BC0DD8">
      <w:pPr>
        <w:pStyle w:val="Odstavecseseznamem"/>
        <w:numPr>
          <w:ilvl w:val="0"/>
          <w:numId w:val="12"/>
        </w:numPr>
        <w:spacing w:line="276" w:lineRule="auto"/>
        <w:jc w:val="both"/>
      </w:pPr>
      <w:r w:rsidRPr="003833DD">
        <w:t>Vytvoření podmínek pro snazší a bezpečné využívání nástrojů umělé inteligence ve vědě a výzkumu (</w:t>
      </w:r>
      <w:r w:rsidR="4D62FE9E" w:rsidRPr="003833DD">
        <w:t>např. zpracování metodiky nebo formou kodexu</w:t>
      </w:r>
      <w:r w:rsidR="6F184E2A" w:rsidRPr="003833DD">
        <w:t>)</w:t>
      </w:r>
      <w:r w:rsidR="00C854BE" w:rsidRPr="003833DD">
        <w:t xml:space="preserve"> </w:t>
      </w:r>
    </w:p>
    <w:p w14:paraId="46CCE7A9" w14:textId="3CBFEE30" w:rsidR="00C854BE" w:rsidRPr="003833DD" w:rsidRDefault="00C854BE" w:rsidP="00BC0DD8">
      <w:pPr>
        <w:pStyle w:val="Odstavecseseznamem"/>
        <w:numPr>
          <w:ilvl w:val="0"/>
          <w:numId w:val="12"/>
        </w:numPr>
        <w:spacing w:line="276" w:lineRule="auto"/>
        <w:jc w:val="both"/>
      </w:pPr>
      <w:r w:rsidRPr="003833DD">
        <w:t>V</w:t>
      </w:r>
      <w:r w:rsidR="00600138" w:rsidRPr="003833DD">
        <w:t>ývoj a poskytování</w:t>
      </w:r>
      <w:r w:rsidRPr="003833DD">
        <w:t xml:space="preserve"> specializovan</w:t>
      </w:r>
      <w:r w:rsidR="00600138" w:rsidRPr="003833DD">
        <w:t>ých</w:t>
      </w:r>
      <w:r w:rsidRPr="003833DD">
        <w:t xml:space="preserve"> vzdělávací</w:t>
      </w:r>
      <w:r w:rsidR="00600138" w:rsidRPr="003833DD">
        <w:t>ch</w:t>
      </w:r>
      <w:r w:rsidRPr="003833DD">
        <w:t xml:space="preserve"> program</w:t>
      </w:r>
      <w:r w:rsidR="00600138" w:rsidRPr="003833DD">
        <w:t>ů</w:t>
      </w:r>
      <w:r w:rsidRPr="003833DD">
        <w:t xml:space="preserve"> a kurz</w:t>
      </w:r>
      <w:r w:rsidR="00600138" w:rsidRPr="003833DD">
        <w:t>ů</w:t>
      </w:r>
      <w:r w:rsidRPr="003833DD">
        <w:t xml:space="preserve"> zaměřen</w:t>
      </w:r>
      <w:r w:rsidR="00600138" w:rsidRPr="003833DD">
        <w:t>ých</w:t>
      </w:r>
      <w:r w:rsidRPr="003833DD">
        <w:t xml:space="preserve"> na aplikace </w:t>
      </w:r>
      <w:r w:rsidR="00600138" w:rsidRPr="003833DD">
        <w:t>umělé inteligence</w:t>
      </w:r>
      <w:r w:rsidRPr="003833DD">
        <w:t xml:space="preserve"> ve vědeckém výzkumu</w:t>
      </w:r>
      <w:r w:rsidR="00600138" w:rsidRPr="003833DD">
        <w:t xml:space="preserve">, které by zahrnovali nejen </w:t>
      </w:r>
      <w:r w:rsidRPr="003833DD">
        <w:t xml:space="preserve">technické aspekty AI, ale i etické, právní a sociální kontexty jejího využití </w:t>
      </w:r>
    </w:p>
    <w:p w14:paraId="6BF19209" w14:textId="2A121751" w:rsidR="00C854BE" w:rsidRPr="003833DD" w:rsidRDefault="00C854BE" w:rsidP="00BC0DD8">
      <w:pPr>
        <w:pStyle w:val="Odstavecseseznamem"/>
        <w:numPr>
          <w:ilvl w:val="0"/>
          <w:numId w:val="12"/>
        </w:numPr>
        <w:spacing w:line="276" w:lineRule="auto"/>
        <w:jc w:val="both"/>
      </w:pPr>
      <w:r w:rsidRPr="003833DD">
        <w:t xml:space="preserve">Podpora vytváření a sdílení rozsáhlých datových sad, které jsou klíčové pro trénování </w:t>
      </w:r>
      <w:r w:rsidR="00F91D39" w:rsidRPr="003833DD">
        <w:br/>
      </w:r>
      <w:r w:rsidRPr="003833DD">
        <w:t>a testování AI modelů</w:t>
      </w:r>
      <w:r w:rsidR="00F91D39" w:rsidRPr="003833DD">
        <w:t>, což může</w:t>
      </w:r>
      <w:r w:rsidRPr="003833DD">
        <w:t xml:space="preserve"> urychlit vývoj a implementaci AI řešení ve výzkumu</w:t>
      </w:r>
    </w:p>
    <w:p w14:paraId="4BDC7C4B" w14:textId="00F9B9DF" w:rsidR="005543EC" w:rsidRPr="003833DD" w:rsidRDefault="007D55C6" w:rsidP="00600138">
      <w:pPr>
        <w:pStyle w:val="Odstavecseseznamem"/>
        <w:numPr>
          <w:ilvl w:val="0"/>
          <w:numId w:val="12"/>
        </w:numPr>
        <w:spacing w:line="276" w:lineRule="auto"/>
        <w:jc w:val="both"/>
      </w:pPr>
      <w:r w:rsidRPr="003833DD">
        <w:t xml:space="preserve">Rozvoj </w:t>
      </w:r>
      <w:r w:rsidR="00C854BE" w:rsidRPr="003833DD">
        <w:t>mechanism</w:t>
      </w:r>
      <w:r w:rsidRPr="003833DD">
        <w:t>ů pro</w:t>
      </w:r>
      <w:r w:rsidR="00C854BE" w:rsidRPr="003833DD">
        <w:t xml:space="preserve"> podpor</w:t>
      </w:r>
      <w:r w:rsidRPr="003833DD">
        <w:t>u</w:t>
      </w:r>
      <w:r w:rsidR="00C854BE" w:rsidRPr="003833DD">
        <w:t xml:space="preserve"> start</w:t>
      </w:r>
      <w:r w:rsidRPr="003833DD">
        <w:t>-</w:t>
      </w:r>
      <w:r w:rsidR="00C854BE" w:rsidRPr="003833DD">
        <w:t>up</w:t>
      </w:r>
      <w:r w:rsidRPr="003833DD">
        <w:t>ů</w:t>
      </w:r>
      <w:r w:rsidR="00C854BE" w:rsidRPr="003833DD">
        <w:t xml:space="preserve"> a inovativní</w:t>
      </w:r>
      <w:r w:rsidRPr="003833DD">
        <w:t>ch</w:t>
      </w:r>
      <w:r w:rsidR="00C854BE" w:rsidRPr="003833DD">
        <w:t xml:space="preserve"> fir</w:t>
      </w:r>
      <w:r w:rsidRPr="003833DD">
        <w:t>e</w:t>
      </w:r>
      <w:r w:rsidR="00C854BE" w:rsidRPr="003833DD">
        <w:t>m, které vyvíjejí AI technologie a aplikace pro vědecký výzkum</w:t>
      </w:r>
      <w:r w:rsidRPr="003833DD">
        <w:t xml:space="preserve"> </w:t>
      </w:r>
    </w:p>
    <w:p w14:paraId="649926C1" w14:textId="65CE0E6A" w:rsidR="005543EC" w:rsidRPr="003833DD" w:rsidRDefault="005543EC" w:rsidP="00B556EF">
      <w:pPr>
        <w:pStyle w:val="Nadpis3"/>
        <w:spacing w:line="276" w:lineRule="auto"/>
      </w:pPr>
      <w:bookmarkStart w:id="42" w:name="_Toc162535962"/>
      <w:bookmarkStart w:id="43" w:name="_Toc167279170"/>
      <w:r w:rsidRPr="003833DD">
        <w:t xml:space="preserve">Cíl 5: Efektivní </w:t>
      </w:r>
      <w:r w:rsidR="004D2DCF" w:rsidRPr="003833DD">
        <w:t>transfer</w:t>
      </w:r>
      <w:r w:rsidRPr="003833DD">
        <w:t xml:space="preserve"> výsledků výzkumu, vývoje a inovací v oblasti umělé inteligence </w:t>
      </w:r>
      <w:r w:rsidR="008C3261" w:rsidRPr="003833DD">
        <w:t>do praxe</w:t>
      </w:r>
      <w:bookmarkEnd w:id="42"/>
      <w:bookmarkEnd w:id="43"/>
    </w:p>
    <w:p w14:paraId="17DC9BCB" w14:textId="3080AD59" w:rsidR="005543EC" w:rsidRPr="003833DD" w:rsidRDefault="005543EC" w:rsidP="00B556EF">
      <w:pPr>
        <w:spacing w:line="276" w:lineRule="auto"/>
        <w:jc w:val="both"/>
      </w:pPr>
      <w:r w:rsidRPr="003833DD">
        <w:t>Hlavním cílem výzkumných a vývojových aktivit v oblasti umělé inteligence by měla být maximalizace jejích přínosů pro ekonomiku a společnost. Toho lze dosáhnout skrze efektivní přenos vědeckých</w:t>
      </w:r>
      <w:r w:rsidR="00F63CCD" w:rsidRPr="003833DD">
        <w:t xml:space="preserve"> </w:t>
      </w:r>
      <w:r w:rsidR="00E51E9B" w:rsidRPr="003833DD">
        <w:t>poznat</w:t>
      </w:r>
      <w:r w:rsidRPr="003833DD">
        <w:t>ků do praxe</w:t>
      </w:r>
      <w:r w:rsidR="00054B0C" w:rsidRPr="003833DD">
        <w:t>, které budou mít pozitivní dopad na rozvoj společnosti a zvýší její schopnost čelit současným i budoucím výzvám</w:t>
      </w:r>
      <w:r w:rsidRPr="003833DD">
        <w:t xml:space="preserve">. Pro oblast výzkumu, vývoje a inovací umělé inteligence je technologický transfer klíčovým předpokladem pro využití inovativních nástrojů ke zkvalitnění produktů a služeb. Technologický transfer nejenže podpoří inovace, ale může zároveň </w:t>
      </w:r>
      <w:r w:rsidR="00054B0C" w:rsidRPr="003833DD">
        <w:t>urychlit</w:t>
      </w:r>
      <w:r w:rsidRPr="003833DD">
        <w:t xml:space="preserve"> implementaci umělé inteligence do praxe a posíl</w:t>
      </w:r>
      <w:r w:rsidR="3F6D3A49" w:rsidRPr="003833DD">
        <w:t>it</w:t>
      </w:r>
      <w:r w:rsidRPr="003833DD">
        <w:t xml:space="preserve"> konkurenceschopnost českých firem. Zásadní je nastavit efektivně fungující mechanizmy, které technologický transfer v Č</w:t>
      </w:r>
      <w:r w:rsidR="0076462B">
        <w:t>R</w:t>
      </w:r>
      <w:r w:rsidRPr="003833DD">
        <w:t xml:space="preserve"> podpoří. Jedním ze základních předpokladů na podporu technologického transferu je budování silného AI ekosystému</w:t>
      </w:r>
      <w:r w:rsidR="00054B0C" w:rsidRPr="003833DD">
        <w:t>, který zahrnuje předvídatelné legislativní prostředí a dobře nastavené investiční mechanizmy</w:t>
      </w:r>
      <w:r w:rsidR="00870932" w:rsidRPr="003833DD">
        <w:t>, včetně podpory vzniku a rozvoje investic rizikového kapitálu podněcující vznik spin-</w:t>
      </w:r>
      <w:proofErr w:type="spellStart"/>
      <w:r w:rsidR="00870932" w:rsidRPr="003833DD">
        <w:t>offů</w:t>
      </w:r>
      <w:proofErr w:type="spellEnd"/>
      <w:r w:rsidR="00B233D6" w:rsidRPr="003833DD">
        <w:t xml:space="preserve">. </w:t>
      </w:r>
      <w:r w:rsidRPr="003833DD">
        <w:lastRenderedPageBreak/>
        <w:t>Zásadní je</w:t>
      </w:r>
      <w:r w:rsidR="00054B0C" w:rsidRPr="003833DD">
        <w:t xml:space="preserve"> rovněž</w:t>
      </w:r>
      <w:r w:rsidRPr="003833DD">
        <w:t xml:space="preserve"> efektivní komunikace možností využití výsledků výzkumu, vývoje a inovací v praxi směrem k soukromému sektoru a veřejné správě. Č</w:t>
      </w:r>
      <w:r w:rsidR="0076462B">
        <w:t>R</w:t>
      </w:r>
      <w:r w:rsidRPr="003833DD">
        <w:t xml:space="preserve"> v tomto ohledu podporuje aktivní </w:t>
      </w:r>
      <w:r w:rsidR="00054B0C" w:rsidRPr="003833DD">
        <w:t>mezisektorovou spolupráci</w:t>
      </w:r>
      <w:r w:rsidRPr="003833DD">
        <w:t>. Důležitý je obousměrný přenos znalostí a zkušeností mezi sektory s cílem vytvářet a aplikačně zavádět inovace založené na umělé inteligenci v českých firmách. Firmy potřebují nástroje, které usnadní rozvoj inovačních aktivit ve spolupráci s výzkumnými organizacemi a povedou k vytváření vlastního silného firemního výzkumného a vývojového zázemí. Tím se zpětně zvýší požadavek na spolupráci s výzkumnými organizacemi. Transfer výsledků by měl být strate</w:t>
      </w:r>
      <w:r w:rsidRPr="001B05FF">
        <w:t>gicky zaměřen zejména na klíčové oblasti, které přinášejí přidanou hodnotu společnosti a ekonomice</w:t>
      </w:r>
      <w:r w:rsidR="004E635E" w:rsidRPr="001B05FF">
        <w:t xml:space="preserve">, a to například v oblasti zvyšování bezpečnosti a odolnosti či udržitelnosti a efektivnosti mobility a rozvoje technologií chytré mobility s využitím umělé inteligence nebo </w:t>
      </w:r>
      <w:r w:rsidR="009E0AA9" w:rsidRPr="001B05FF">
        <w:t>v oblasti zavádění</w:t>
      </w:r>
      <w:r w:rsidR="004E635E" w:rsidRPr="001B05FF">
        <w:t xml:space="preserve"> AI technologiích v</w:t>
      </w:r>
      <w:r w:rsidR="009E0AA9" w:rsidRPr="001B05FF">
        <w:t xml:space="preserve"> oblasti</w:t>
      </w:r>
      <w:r w:rsidR="004E635E" w:rsidRPr="001B05FF">
        <w:t xml:space="preserve"> zdravotnictví</w:t>
      </w:r>
      <w:r w:rsidRPr="001B05FF">
        <w:t xml:space="preserve">. </w:t>
      </w:r>
      <w:r w:rsidR="00525A5D" w:rsidRPr="001B05FF">
        <w:t>U aplikací umělé inteligence, které jsou relevantní pro národní a Evropskou bezpečnost či veřejný pořádek, je nutné dbát na to, aby nedocházelo k nežádoucímu transferu těchto technologií k aktérům, kteří bych ji mohli zneužít k ohrožení národní či mezinárodní bezpečnosti.</w:t>
      </w:r>
    </w:p>
    <w:p w14:paraId="055174F8" w14:textId="6F1C5B81" w:rsidR="005543EC" w:rsidRPr="003833DD" w:rsidRDefault="0185F3ED" w:rsidP="6E3F4FEF">
      <w:pPr>
        <w:spacing w:line="276" w:lineRule="auto"/>
        <w:jc w:val="both"/>
        <w:rPr>
          <w:b/>
          <w:bCs/>
        </w:rPr>
      </w:pPr>
      <w:r w:rsidRPr="003833DD">
        <w:rPr>
          <w:b/>
          <w:bCs/>
        </w:rPr>
        <w:t>Typová o</w:t>
      </w:r>
      <w:r w:rsidR="529E3ABE" w:rsidRPr="003833DD">
        <w:rPr>
          <w:b/>
          <w:bCs/>
        </w:rPr>
        <w:t xml:space="preserve">patření: </w:t>
      </w:r>
    </w:p>
    <w:p w14:paraId="5700184F" w14:textId="4AFB9329" w:rsidR="005543EC" w:rsidRPr="003833DD" w:rsidRDefault="480DA325" w:rsidP="00BC0DD8">
      <w:pPr>
        <w:pStyle w:val="Odstavecseseznamem"/>
        <w:numPr>
          <w:ilvl w:val="0"/>
          <w:numId w:val="13"/>
        </w:numPr>
        <w:spacing w:line="276" w:lineRule="auto"/>
        <w:jc w:val="both"/>
      </w:pPr>
      <w:r w:rsidRPr="003833DD">
        <w:t>Podpora transferu znalostí a komercializace výsledků, včetně podpory vzniku spin-</w:t>
      </w:r>
      <w:proofErr w:type="spellStart"/>
      <w:r w:rsidRPr="003833DD">
        <w:t>off</w:t>
      </w:r>
      <w:proofErr w:type="spellEnd"/>
      <w:r w:rsidRPr="003833DD">
        <w:t xml:space="preserve">, spin-out a start-up podniků v oblasti umělé inteligence </w:t>
      </w:r>
    </w:p>
    <w:p w14:paraId="48AAC775" w14:textId="21BAE4F0" w:rsidR="00054B0C" w:rsidRPr="003833DD" w:rsidRDefault="480DA325" w:rsidP="00BC0DD8">
      <w:pPr>
        <w:pStyle w:val="Odstavecseseznamem"/>
        <w:numPr>
          <w:ilvl w:val="0"/>
          <w:numId w:val="13"/>
        </w:numPr>
      </w:pPr>
      <w:r w:rsidRPr="003833DD">
        <w:t xml:space="preserve">Posílení finančních nástrojů na podporu technologického transferu umělé inteligence, včetně aktivní role specializovaných </w:t>
      </w:r>
      <w:r w:rsidR="12957CBE" w:rsidRPr="003833DD">
        <w:t>venture-</w:t>
      </w:r>
      <w:proofErr w:type="spellStart"/>
      <w:r w:rsidR="12957CBE" w:rsidRPr="003833DD">
        <w:t>capital</w:t>
      </w:r>
      <w:proofErr w:type="spellEnd"/>
      <w:r w:rsidRPr="003833DD">
        <w:t xml:space="preserve"> fondů </w:t>
      </w:r>
    </w:p>
    <w:p w14:paraId="1D28D986" w14:textId="3731F939" w:rsidR="005543EC" w:rsidRPr="003833DD" w:rsidRDefault="00054B0C" w:rsidP="00BC0DD8">
      <w:pPr>
        <w:pStyle w:val="Odstavecseseznamem"/>
        <w:numPr>
          <w:ilvl w:val="0"/>
          <w:numId w:val="13"/>
        </w:numPr>
      </w:pPr>
      <w:r w:rsidRPr="003833DD">
        <w:t>Podpora využívání nástrojů nepřímé podpory za účelem zvýšení motivace podniků pro vlastní investice do výzkumu</w:t>
      </w:r>
      <w:r w:rsidR="00B93FA8" w:rsidRPr="003833DD">
        <w:t xml:space="preserve">, </w:t>
      </w:r>
      <w:r w:rsidRPr="003833DD">
        <w:t>vývoje</w:t>
      </w:r>
      <w:r w:rsidR="00B93FA8" w:rsidRPr="003833DD">
        <w:t xml:space="preserve"> a inovací </w:t>
      </w:r>
    </w:p>
    <w:p w14:paraId="210106BE" w14:textId="7BD7A2CC" w:rsidR="005543EC" w:rsidRPr="003833DD" w:rsidRDefault="00054B0C" w:rsidP="00BC0DD8">
      <w:pPr>
        <w:pStyle w:val="Odstavecseseznamem"/>
        <w:numPr>
          <w:ilvl w:val="0"/>
          <w:numId w:val="13"/>
        </w:numPr>
        <w:spacing w:line="276" w:lineRule="auto"/>
        <w:jc w:val="both"/>
      </w:pPr>
      <w:r w:rsidRPr="003833DD">
        <w:t>P</w:t>
      </w:r>
      <w:r w:rsidR="529E3ABE" w:rsidRPr="003833DD">
        <w:t xml:space="preserve">osílení role technologického transferu umělé inteligence v akademické praxi včetně zohlednění práce s duševním vlastnictvím v rámci studijních programů v oblasti umělé inteligence </w:t>
      </w:r>
    </w:p>
    <w:p w14:paraId="256F33FE" w14:textId="640E49D3" w:rsidR="00054B0C" w:rsidRPr="003833DD" w:rsidRDefault="00054B0C" w:rsidP="00BC0DD8">
      <w:pPr>
        <w:pStyle w:val="Odstavecseseznamem"/>
        <w:numPr>
          <w:ilvl w:val="0"/>
          <w:numId w:val="13"/>
        </w:numPr>
        <w:spacing w:line="276" w:lineRule="auto"/>
        <w:jc w:val="both"/>
      </w:pPr>
      <w:r w:rsidRPr="003833DD">
        <w:t>Posílení orientace výzkumných organizací a jejich projektových oddělení na transfer technologií umělé inteligence a znalostí v oblasti nakládání s duševním vlastnictvím specifickým pro toto odvětví</w:t>
      </w:r>
      <w:r w:rsidR="008D3E48" w:rsidRPr="003833DD">
        <w:t xml:space="preserve"> </w:t>
      </w:r>
    </w:p>
    <w:p w14:paraId="3CB01CF7" w14:textId="3A3A58FE" w:rsidR="005543EC" w:rsidRPr="003833DD" w:rsidRDefault="529E3ABE" w:rsidP="00BC0DD8">
      <w:pPr>
        <w:pStyle w:val="Odstavecseseznamem"/>
        <w:numPr>
          <w:ilvl w:val="0"/>
          <w:numId w:val="13"/>
        </w:numPr>
        <w:spacing w:line="276" w:lineRule="auto"/>
        <w:jc w:val="both"/>
      </w:pPr>
      <w:r w:rsidRPr="003833DD">
        <w:t xml:space="preserve">Nastavení efektivního rámce </w:t>
      </w:r>
      <w:r w:rsidR="00054B0C" w:rsidRPr="003833DD">
        <w:t xml:space="preserve">mezisektorové </w:t>
      </w:r>
      <w:r w:rsidRPr="003833DD">
        <w:t xml:space="preserve">spolupráce v oblasti technologického transferu umělé inteligence včetně posílení obousměrného přenosu znalostí a zkušeností </w:t>
      </w:r>
    </w:p>
    <w:p w14:paraId="421E2D6B" w14:textId="2F6586DB" w:rsidR="00054B0C" w:rsidRPr="003833DD" w:rsidRDefault="00054B0C" w:rsidP="00BC0DD8">
      <w:pPr>
        <w:pStyle w:val="Odstavecseseznamem"/>
        <w:numPr>
          <w:ilvl w:val="0"/>
          <w:numId w:val="13"/>
        </w:numPr>
        <w:spacing w:line="276" w:lineRule="auto"/>
        <w:jc w:val="both"/>
      </w:pPr>
      <w:r w:rsidRPr="003833DD">
        <w:t xml:space="preserve">Podpora realizace vysokoškolských studentských projektů a profesních doktorátů </w:t>
      </w:r>
      <w:r w:rsidR="00620481" w:rsidRPr="003833DD">
        <w:t xml:space="preserve">v oblasti umělé inteligence </w:t>
      </w:r>
      <w:r w:rsidRPr="003833DD">
        <w:t xml:space="preserve">v rámci mezisektorové spolupráce s aplikačními partnery </w:t>
      </w:r>
    </w:p>
    <w:p w14:paraId="4B53F171" w14:textId="01801964" w:rsidR="005543EC" w:rsidRPr="003833DD" w:rsidRDefault="529E3ABE" w:rsidP="00BC0DD8">
      <w:pPr>
        <w:pStyle w:val="Odstavecseseznamem"/>
        <w:numPr>
          <w:ilvl w:val="0"/>
          <w:numId w:val="13"/>
        </w:numPr>
        <w:spacing w:line="276" w:lineRule="auto"/>
        <w:jc w:val="both"/>
      </w:pPr>
      <w:r w:rsidRPr="003833DD">
        <w:t xml:space="preserve">Podpora aplikovaného výzkumu a experimentálního vývoje v oblasti umělé inteligence realizovaného soukromou sférou ve spolupráci s výzkumnými organizacemi </w:t>
      </w:r>
    </w:p>
    <w:p w14:paraId="6118DFC2" w14:textId="23C05C5F" w:rsidR="00465035" w:rsidRPr="003833DD" w:rsidRDefault="00465035" w:rsidP="00BC0DD8">
      <w:pPr>
        <w:pStyle w:val="Odstavecseseznamem"/>
        <w:numPr>
          <w:ilvl w:val="0"/>
          <w:numId w:val="13"/>
        </w:numPr>
      </w:pPr>
      <w:r w:rsidRPr="003833DD">
        <w:t xml:space="preserve">Podpora činnosti a využívání testovacích a experimentálního zařízení v oblasti umělé inteligence a propagace jejich činnosti </w:t>
      </w:r>
    </w:p>
    <w:p w14:paraId="6E62615A" w14:textId="28D1A935" w:rsidR="005543EC" w:rsidRPr="003833DD" w:rsidRDefault="529E3ABE" w:rsidP="00BC0DD8">
      <w:pPr>
        <w:pStyle w:val="Odstavecseseznamem"/>
        <w:numPr>
          <w:ilvl w:val="0"/>
          <w:numId w:val="13"/>
        </w:numPr>
        <w:spacing w:line="276" w:lineRule="auto"/>
        <w:jc w:val="both"/>
      </w:pPr>
      <w:r w:rsidRPr="003833DD">
        <w:t>Podpora nástrojů pro zvýšení motivace soukromé a veřejné sféry k navazování spolupráce s výzkumnými organizace</w:t>
      </w:r>
      <w:r w:rsidR="5B677ABA" w:rsidRPr="003833DD">
        <w:t>mi</w:t>
      </w:r>
      <w:r w:rsidRPr="003833DD">
        <w:t xml:space="preserve"> </w:t>
      </w:r>
    </w:p>
    <w:p w14:paraId="61B776DA" w14:textId="7527B2B6" w:rsidR="00525A5D" w:rsidRPr="003833DD" w:rsidRDefault="00525A5D" w:rsidP="00BC0DD8">
      <w:pPr>
        <w:pStyle w:val="Odstavecseseznamem"/>
        <w:numPr>
          <w:ilvl w:val="0"/>
          <w:numId w:val="13"/>
        </w:numPr>
        <w:spacing w:line="276" w:lineRule="auto"/>
        <w:jc w:val="both"/>
      </w:pPr>
      <w:r w:rsidRPr="003833DD">
        <w:t xml:space="preserve">Aktivní zvyšování povědomí o rizicích spojených s nežádoucím transferem bezpečnostně relevantních technologií </w:t>
      </w:r>
    </w:p>
    <w:p w14:paraId="5EAD5F18" w14:textId="39DE5E67" w:rsidR="00054B0C" w:rsidRPr="003833DD" w:rsidRDefault="00620481" w:rsidP="00BC0DD8">
      <w:pPr>
        <w:pStyle w:val="Odstavecseseznamem"/>
        <w:numPr>
          <w:ilvl w:val="0"/>
          <w:numId w:val="13"/>
        </w:numPr>
        <w:spacing w:line="276" w:lineRule="auto"/>
        <w:jc w:val="both"/>
      </w:pPr>
      <w:r w:rsidRPr="003833DD">
        <w:t>Zvyšování motivace soukromých investorů k zaměření na transferové aktivity v oblasti umělé inteligence skrze k</w:t>
      </w:r>
      <w:r w:rsidR="00054B0C" w:rsidRPr="003833DD">
        <w:t>omunik</w:t>
      </w:r>
      <w:r w:rsidRPr="003833DD">
        <w:t>aci</w:t>
      </w:r>
      <w:r w:rsidR="00054B0C" w:rsidRPr="003833DD">
        <w:t xml:space="preserve"> další</w:t>
      </w:r>
      <w:r w:rsidRPr="003833DD">
        <w:t>ch</w:t>
      </w:r>
      <w:r w:rsidR="00054B0C" w:rsidRPr="003833DD">
        <w:t xml:space="preserve"> možnost</w:t>
      </w:r>
      <w:r w:rsidRPr="003833DD">
        <w:t>í</w:t>
      </w:r>
      <w:r w:rsidR="00054B0C" w:rsidRPr="003833DD">
        <w:t xml:space="preserve"> financování výzkumu a vývoje </w:t>
      </w:r>
      <w:r w:rsidRPr="003833DD">
        <w:t xml:space="preserve">s ohledem na </w:t>
      </w:r>
      <w:r w:rsidR="00054B0C" w:rsidRPr="003833DD">
        <w:t>nastavení nepřímé podpory</w:t>
      </w:r>
      <w:r w:rsidRPr="003833DD">
        <w:t xml:space="preserve"> </w:t>
      </w:r>
    </w:p>
    <w:p w14:paraId="71282A34" w14:textId="27D77A16" w:rsidR="009217EE" w:rsidRPr="003833DD" w:rsidRDefault="00424F1C" w:rsidP="00BC0DD8">
      <w:pPr>
        <w:pStyle w:val="Odstavecseseznamem"/>
        <w:numPr>
          <w:ilvl w:val="0"/>
          <w:numId w:val="13"/>
        </w:numPr>
        <w:spacing w:line="276" w:lineRule="auto"/>
        <w:jc w:val="both"/>
      </w:pPr>
      <w:r w:rsidRPr="003833DD">
        <w:t>Komunik</w:t>
      </w:r>
      <w:r w:rsidR="00620481" w:rsidRPr="003833DD">
        <w:t>ace</w:t>
      </w:r>
      <w:r w:rsidRPr="003833DD">
        <w:t xml:space="preserve"> přínosu transferu znalostí </w:t>
      </w:r>
      <w:r w:rsidR="00620481" w:rsidRPr="003833DD">
        <w:t xml:space="preserve">se zapojením klíčových aktérů </w:t>
      </w:r>
      <w:r w:rsidRPr="003833DD">
        <w:t>v oblasti umělé inteligence směrem k veřejnosti s důrazem na úspěšné příběhy</w:t>
      </w:r>
      <w:r w:rsidR="00620481" w:rsidRPr="003833DD">
        <w:t xml:space="preserve"> </w:t>
      </w:r>
    </w:p>
    <w:p w14:paraId="0BA49A3D" w14:textId="3A2611B6" w:rsidR="005543EC" w:rsidRPr="003833DD" w:rsidRDefault="00C854BE" w:rsidP="009D716A">
      <w:pPr>
        <w:pStyle w:val="Odstavecseseznamem"/>
        <w:numPr>
          <w:ilvl w:val="0"/>
          <w:numId w:val="13"/>
        </w:numPr>
        <w:spacing w:line="276" w:lineRule="auto"/>
        <w:jc w:val="both"/>
      </w:pPr>
      <w:r w:rsidRPr="003833DD">
        <w:t xml:space="preserve">Mapování relevantních průmyslových odvětví. Určení klíčových průmyslových sektorů, které mají největší potenciál pro aplikace umělé inteligence a mohou těžit z inovací v této oblasti </w:t>
      </w:r>
    </w:p>
    <w:p w14:paraId="44BDD7F2" w14:textId="0B97DB91" w:rsidR="005543EC" w:rsidRPr="003833DD" w:rsidRDefault="005543EC" w:rsidP="00B556EF">
      <w:pPr>
        <w:pStyle w:val="Nadpis3"/>
        <w:spacing w:line="276" w:lineRule="auto"/>
      </w:pPr>
      <w:bookmarkStart w:id="44" w:name="_Toc162535963"/>
      <w:bookmarkStart w:id="45" w:name="_Toc167279171"/>
      <w:r w:rsidRPr="003833DD">
        <w:lastRenderedPageBreak/>
        <w:t xml:space="preserve">Cíl 6: </w:t>
      </w:r>
      <w:r w:rsidR="22951DFB" w:rsidRPr="003833DD">
        <w:t>I</w:t>
      </w:r>
      <w:r w:rsidRPr="003833DD">
        <w:t>nternacionalizace české</w:t>
      </w:r>
      <w:r w:rsidR="5077DBFB" w:rsidRPr="003833DD">
        <w:t>ho výzkumu, vývoje a inovací</w:t>
      </w:r>
      <w:r w:rsidRPr="003833DD">
        <w:t xml:space="preserve"> v oblasti umělé inteligence</w:t>
      </w:r>
      <w:bookmarkEnd w:id="44"/>
      <w:bookmarkEnd w:id="45"/>
      <w:r w:rsidRPr="003833DD">
        <w:t xml:space="preserve">  </w:t>
      </w:r>
    </w:p>
    <w:p w14:paraId="52DB35F8" w14:textId="5A26F80A" w:rsidR="005543EC" w:rsidRPr="003833DD" w:rsidRDefault="44789E04" w:rsidP="00B556EF">
      <w:pPr>
        <w:spacing w:line="276" w:lineRule="auto"/>
        <w:jc w:val="both"/>
      </w:pPr>
      <w:r w:rsidRPr="003833DD">
        <w:t>Rozvoj mezinárodní spolupráce v oblasti výzkumu, vývoje a inovací umělé inteligence podpoří sdílení příkladů dobré praxe a výměnu know-how v rámci účasti na společných projektech s</w:t>
      </w:r>
      <w:r w:rsidR="2687CDBC" w:rsidRPr="003833DD">
        <w:t>e</w:t>
      </w:r>
      <w:r w:rsidR="52CD7B4B" w:rsidRPr="003833DD">
        <w:t xml:space="preserve"> </w:t>
      </w:r>
      <w:r w:rsidRPr="003833DD">
        <w:t>zahraničními partnery, čímž zároveň posílí bilaterální či multilaterální vztahy Č</w:t>
      </w:r>
      <w:r w:rsidR="0076462B">
        <w:t>R</w:t>
      </w:r>
      <w:r w:rsidRPr="003833DD">
        <w:t>. Č</w:t>
      </w:r>
      <w:r w:rsidR="0076462B">
        <w:t>R</w:t>
      </w:r>
      <w:r w:rsidRPr="003833DD">
        <w:t xml:space="preserve"> podporuje rozvoj mezinárodní spolupráce zejména s</w:t>
      </w:r>
      <w:r w:rsidR="00525A5D" w:rsidRPr="003833DD">
        <w:t> důvěryhodnými</w:t>
      </w:r>
      <w:r w:rsidRPr="003833DD">
        <w:t xml:space="preserve"> strategickými a technologicky vyspělými partnery. S ohledem na aktuální geopolitickou situaci je při účasti na mezinárodních projektech a navazování mezinárodních partnerství nutné zohledňovat možná bezpečnostní rizika, která se v oblasti výzkumu, vývoje a inovací umělé inteligence mohou objevit. Příkladem mů</w:t>
      </w:r>
      <w:r w:rsidR="0065309D" w:rsidRPr="003833DD">
        <w:t>ž</w:t>
      </w:r>
      <w:r w:rsidRPr="003833DD">
        <w:t xml:space="preserve">e být </w:t>
      </w:r>
      <w:r w:rsidR="00525A5D" w:rsidRPr="003833DD">
        <w:t xml:space="preserve">nežádoucí </w:t>
      </w:r>
      <w:r w:rsidRPr="003833DD">
        <w:t xml:space="preserve">únik </w:t>
      </w:r>
      <w:r w:rsidR="0065309D" w:rsidRPr="003833DD">
        <w:t xml:space="preserve">či transfer </w:t>
      </w:r>
      <w:r w:rsidRPr="003833DD">
        <w:t>AI technologií</w:t>
      </w:r>
      <w:r w:rsidR="004D2DCF" w:rsidRPr="003833DD">
        <w:t>, dat, či jiných strategických informací</w:t>
      </w:r>
      <w:r w:rsidRPr="003833DD">
        <w:t xml:space="preserve"> do třetích zemí. Č</w:t>
      </w:r>
      <w:r w:rsidR="0076462B">
        <w:t>R</w:t>
      </w:r>
      <w:r w:rsidRPr="003833DD">
        <w:t xml:space="preserve"> vidí velký potenciál v mezinárodní spolupráci v rámci projektů výzkumu, vývoje a inovací umělé inteligence, </w:t>
      </w:r>
      <w:r w:rsidR="00424F1C" w:rsidRPr="003833DD">
        <w:t xml:space="preserve">které přispívají </w:t>
      </w:r>
      <w:r w:rsidRPr="003833DD">
        <w:t xml:space="preserve">k řešení globálních výzev, jako je například </w:t>
      </w:r>
      <w:r w:rsidR="004D2DCF" w:rsidRPr="003833DD">
        <w:t xml:space="preserve">udržitelnost, </w:t>
      </w:r>
      <w:r w:rsidRPr="003833DD">
        <w:t>energetick</w:t>
      </w:r>
      <w:r w:rsidR="00424F1C" w:rsidRPr="003833DD">
        <w:t>á</w:t>
      </w:r>
      <w:r w:rsidRPr="003833DD">
        <w:t xml:space="preserve"> bezpečnost, </w:t>
      </w:r>
      <w:r w:rsidR="00B93FA8" w:rsidRPr="003833DD">
        <w:t xml:space="preserve">dvojí tranzice, </w:t>
      </w:r>
      <w:r w:rsidRPr="003833DD">
        <w:t>kybernetické bezpečnosti či dostupn</w:t>
      </w:r>
      <w:r w:rsidR="00424F1C" w:rsidRPr="003833DD">
        <w:t>á</w:t>
      </w:r>
      <w:r w:rsidRPr="003833DD">
        <w:t xml:space="preserve"> zdravotní péče. Mezinárodní spolupráce by měla </w:t>
      </w:r>
      <w:r w:rsidR="00424F1C" w:rsidRPr="003833DD">
        <w:t>etablovat</w:t>
      </w:r>
      <w:r w:rsidRPr="003833DD">
        <w:t xml:space="preserve"> mezinárodní obraz Č</w:t>
      </w:r>
      <w:r w:rsidR="0076462B">
        <w:t>R</w:t>
      </w:r>
      <w:r w:rsidRPr="003833DD">
        <w:t xml:space="preserve"> jako inovativní země s vynikajícími výsledky v oblasti umělé inteligence, posilovat její mezinárodní renomé a přispět rozvoji otevřené strategické autonomie. </w:t>
      </w:r>
    </w:p>
    <w:p w14:paraId="3EB25A83" w14:textId="32B0298C" w:rsidR="005543EC" w:rsidRPr="003833DD" w:rsidRDefault="7BA4A884" w:rsidP="6E3F4FEF">
      <w:pPr>
        <w:spacing w:line="276" w:lineRule="auto"/>
        <w:jc w:val="both"/>
        <w:rPr>
          <w:b/>
          <w:bCs/>
        </w:rPr>
      </w:pPr>
      <w:r w:rsidRPr="003833DD">
        <w:rPr>
          <w:b/>
          <w:bCs/>
        </w:rPr>
        <w:t>Typová o</w:t>
      </w:r>
      <w:r w:rsidR="005543EC" w:rsidRPr="003833DD">
        <w:rPr>
          <w:b/>
          <w:bCs/>
        </w:rPr>
        <w:t xml:space="preserve">patření: </w:t>
      </w:r>
    </w:p>
    <w:p w14:paraId="223AC0AF" w14:textId="718C5874" w:rsidR="0052758D" w:rsidRPr="003833DD" w:rsidRDefault="0052758D" w:rsidP="00BC0DD8">
      <w:pPr>
        <w:pStyle w:val="Odstavecseseznamem"/>
        <w:numPr>
          <w:ilvl w:val="0"/>
          <w:numId w:val="14"/>
        </w:numPr>
        <w:spacing w:line="276" w:lineRule="auto"/>
        <w:jc w:val="both"/>
      </w:pPr>
      <w:r w:rsidRPr="003833DD">
        <w:t>Z</w:t>
      </w:r>
      <w:r w:rsidR="00424F1C" w:rsidRPr="003833DD">
        <w:t>výšení aktivity českých subjektů v zapojování</w:t>
      </w:r>
      <w:r w:rsidRPr="003833DD">
        <w:t xml:space="preserve"> do mezinárodních konsorcií</w:t>
      </w:r>
      <w:r w:rsidR="00424F1C" w:rsidRPr="003833DD">
        <w:t xml:space="preserve"> a partnerství</w:t>
      </w:r>
      <w:r w:rsidRPr="003833DD">
        <w:t xml:space="preserve"> v rámci projektů financovaných z mezinárodních finančních programů na rozvoj AI </w:t>
      </w:r>
    </w:p>
    <w:p w14:paraId="64258B2F" w14:textId="60EF221E" w:rsidR="005543EC" w:rsidRPr="003833DD" w:rsidRDefault="3A614CD8" w:rsidP="00BC0DD8">
      <w:pPr>
        <w:pStyle w:val="Odstavecseseznamem"/>
        <w:numPr>
          <w:ilvl w:val="0"/>
          <w:numId w:val="14"/>
        </w:numPr>
        <w:spacing w:line="276" w:lineRule="auto"/>
        <w:jc w:val="both"/>
      </w:pPr>
      <w:r w:rsidRPr="003833DD">
        <w:t xml:space="preserve">Navazování a upevňování kontaktů </w:t>
      </w:r>
      <w:r w:rsidR="00525A5D" w:rsidRPr="003833DD">
        <w:t xml:space="preserve">se spojenci a důvěryhodnými partnery </w:t>
      </w:r>
      <w:r w:rsidRPr="003833DD">
        <w:t xml:space="preserve">v oblasti výzkumu, vývoje a inovací umělé inteligence, které podpoří vznik a rozvoj mezinárodních partnerství </w:t>
      </w:r>
    </w:p>
    <w:p w14:paraId="5B473140" w14:textId="31EE675B" w:rsidR="005543EC" w:rsidRPr="003833DD" w:rsidRDefault="529E3ABE" w:rsidP="00BC0DD8">
      <w:pPr>
        <w:pStyle w:val="Odstavecseseznamem"/>
        <w:numPr>
          <w:ilvl w:val="0"/>
          <w:numId w:val="14"/>
        </w:numPr>
        <w:spacing w:line="276" w:lineRule="auto"/>
        <w:jc w:val="both"/>
      </w:pPr>
      <w:r w:rsidRPr="003833DD">
        <w:t xml:space="preserve">Aktivní prezentace výsledků českého výzkumu, vývoje a inovací v oblasti AI v zahraničí </w:t>
      </w:r>
      <w:r w:rsidR="00424F1C" w:rsidRPr="003833DD">
        <w:t>prostřednictvím vědecké diplomacie, podpory účasti tuzemských expertů na mezinárodních odborných akcích jako například konference či workshopy</w:t>
      </w:r>
      <w:r w:rsidR="00592FD6" w:rsidRPr="003833DD">
        <w:t>, včetně pořádání mezinárodních konferencí pro výměnu znalostí, navazování mezinárodních partnerství a zvyšování prestiže českého výzkumu</w:t>
      </w:r>
    </w:p>
    <w:p w14:paraId="105A86AB" w14:textId="6F7F4376" w:rsidR="005543EC" w:rsidRPr="003833DD" w:rsidRDefault="00B34C46" w:rsidP="00BC0DD8">
      <w:pPr>
        <w:pStyle w:val="Odstavecseseznamem"/>
        <w:numPr>
          <w:ilvl w:val="0"/>
          <w:numId w:val="14"/>
        </w:numPr>
        <w:spacing w:line="276" w:lineRule="auto"/>
        <w:jc w:val="both"/>
      </w:pPr>
      <w:r w:rsidRPr="003833DD">
        <w:t>Identifikace překážek a následná tvorba</w:t>
      </w:r>
      <w:r w:rsidR="529E3ABE" w:rsidRPr="003833DD">
        <w:t xml:space="preserve"> podmínek pro účast českých výzkumníků a výzkumných týmů v mezinárodních projektech zaměřených na umělou inteligenci </w:t>
      </w:r>
    </w:p>
    <w:p w14:paraId="321690C2" w14:textId="394207CC" w:rsidR="00913C92" w:rsidRPr="003833DD" w:rsidRDefault="005543EC" w:rsidP="00BC0DD8">
      <w:pPr>
        <w:pStyle w:val="Odstavecseseznamem"/>
        <w:numPr>
          <w:ilvl w:val="0"/>
          <w:numId w:val="14"/>
        </w:numPr>
        <w:spacing w:line="276" w:lineRule="auto"/>
        <w:jc w:val="both"/>
      </w:pPr>
      <w:r w:rsidRPr="003833DD">
        <w:t xml:space="preserve">Aktivní zapojení českých výzkumníků do evropských sítích excelence v oblasti umělé inteligence a rozvoj spolupráce s vybranými nečlenskými státy EU </w:t>
      </w:r>
    </w:p>
    <w:p w14:paraId="4881E70F" w14:textId="42810D2E" w:rsidR="00EF55AB" w:rsidRPr="003833DD" w:rsidRDefault="00FB07A5" w:rsidP="00EF55AB">
      <w:pPr>
        <w:pStyle w:val="Odstavecseseznamem"/>
        <w:numPr>
          <w:ilvl w:val="0"/>
          <w:numId w:val="14"/>
        </w:numPr>
        <w:suppressAutoHyphens/>
        <w:spacing w:line="276" w:lineRule="auto"/>
        <w:jc w:val="both"/>
      </w:pPr>
      <w:r w:rsidRPr="003833DD">
        <w:t xml:space="preserve">Podpora výměnných mechanizmů (mobility) pro vědce a </w:t>
      </w:r>
      <w:r w:rsidR="001A234A" w:rsidRPr="003833DD">
        <w:t>doktorské</w:t>
      </w:r>
      <w:r w:rsidRPr="003833DD">
        <w:t xml:space="preserve"> studenty</w:t>
      </w:r>
      <w:r w:rsidR="00D27A2A" w:rsidRPr="003833DD">
        <w:t>, včetně</w:t>
      </w:r>
      <w:r w:rsidRPr="003833DD">
        <w:t xml:space="preserve"> podpor</w:t>
      </w:r>
      <w:r w:rsidR="00D27A2A" w:rsidRPr="003833DD">
        <w:t>y</w:t>
      </w:r>
      <w:r w:rsidRPr="003833DD">
        <w:t xml:space="preserve"> sdílených </w:t>
      </w:r>
      <w:r w:rsidR="001A234A" w:rsidRPr="003833DD">
        <w:t>doktorských programů</w:t>
      </w:r>
      <w:r w:rsidRPr="003833DD">
        <w:t xml:space="preserve"> s mezinárodními partnery</w:t>
      </w:r>
    </w:p>
    <w:p w14:paraId="6E22A782" w14:textId="322CD264" w:rsidR="00EF55AB" w:rsidRPr="003833DD" w:rsidRDefault="00EF55AB" w:rsidP="00EF55AB">
      <w:pPr>
        <w:spacing w:after="200" w:line="276" w:lineRule="auto"/>
        <w:rPr>
          <w:rStyle w:val="normaltextrun"/>
        </w:rPr>
      </w:pPr>
      <w:r w:rsidRPr="003833DD">
        <w:br w:type="page"/>
      </w:r>
    </w:p>
    <w:p w14:paraId="04EEB32C" w14:textId="6AA2E575" w:rsidR="005543EC" w:rsidRPr="003833DD" w:rsidRDefault="00C47A51" w:rsidP="00B126C0">
      <w:pPr>
        <w:pStyle w:val="Nadpis1"/>
        <w:rPr>
          <w:rStyle w:val="scxw143936489"/>
        </w:rPr>
      </w:pPr>
      <w:bookmarkStart w:id="46" w:name="_Toc167279172"/>
      <w:r w:rsidRPr="003833DD">
        <w:rPr>
          <w:rStyle w:val="normaltextrun"/>
        </w:rPr>
        <w:lastRenderedPageBreak/>
        <w:t xml:space="preserve">2. </w:t>
      </w:r>
      <w:r w:rsidR="18585A74" w:rsidRPr="003833DD">
        <w:rPr>
          <w:rStyle w:val="normaltextrun"/>
        </w:rPr>
        <w:t>V</w:t>
      </w:r>
      <w:r w:rsidR="005543EC" w:rsidRPr="003833DD">
        <w:rPr>
          <w:rStyle w:val="normaltextrun"/>
        </w:rPr>
        <w:t>zdělávání a expertíz</w:t>
      </w:r>
      <w:r w:rsidR="0600830E" w:rsidRPr="003833DD">
        <w:rPr>
          <w:rStyle w:val="normaltextrun"/>
        </w:rPr>
        <w:t>a</w:t>
      </w:r>
      <w:r w:rsidR="005543EC" w:rsidRPr="003833DD">
        <w:rPr>
          <w:rStyle w:val="normaltextrun"/>
        </w:rPr>
        <w:t xml:space="preserve"> v AI</w:t>
      </w:r>
      <w:bookmarkEnd w:id="46"/>
    </w:p>
    <w:p w14:paraId="4A3CF8C5" w14:textId="463D4400" w:rsidR="005543EC" w:rsidRPr="003833DD" w:rsidRDefault="005543EC" w:rsidP="76AF42B1">
      <w:pPr>
        <w:spacing w:line="276" w:lineRule="auto"/>
        <w:jc w:val="both"/>
        <w:rPr>
          <w:b/>
          <w:bCs/>
        </w:rPr>
      </w:pPr>
      <w:r w:rsidRPr="003833DD">
        <w:br/>
      </w:r>
      <w:r w:rsidR="49FA054F" w:rsidRPr="003833DD">
        <w:rPr>
          <w:b/>
          <w:bCs/>
        </w:rPr>
        <w:t>Gesce: MŠMT</w:t>
      </w:r>
      <w:r w:rsidR="0052758D" w:rsidRPr="003833DD">
        <w:rPr>
          <w:b/>
          <w:bCs/>
        </w:rPr>
        <w:t xml:space="preserve"> + NPI ČR</w:t>
      </w:r>
    </w:p>
    <w:p w14:paraId="137C5EBE" w14:textId="40454B21" w:rsidR="005543EC" w:rsidRPr="003833DD" w:rsidRDefault="49FA054F" w:rsidP="1E69F241">
      <w:pPr>
        <w:spacing w:line="276" w:lineRule="auto"/>
        <w:jc w:val="both"/>
        <w:rPr>
          <w:b/>
          <w:bCs/>
        </w:rPr>
      </w:pPr>
      <w:proofErr w:type="spellStart"/>
      <w:r w:rsidRPr="003833DD">
        <w:rPr>
          <w:b/>
          <w:bCs/>
        </w:rPr>
        <w:t>Spolugesce</w:t>
      </w:r>
      <w:proofErr w:type="spellEnd"/>
      <w:r w:rsidRPr="003833DD">
        <w:rPr>
          <w:b/>
          <w:bCs/>
        </w:rPr>
        <w:t xml:space="preserve">: </w:t>
      </w:r>
      <w:r w:rsidR="44D0440D" w:rsidRPr="003833DD">
        <w:rPr>
          <w:b/>
          <w:bCs/>
        </w:rPr>
        <w:t>R</w:t>
      </w:r>
      <w:r w:rsidR="00342CAC">
        <w:rPr>
          <w:b/>
          <w:bCs/>
        </w:rPr>
        <w:t>HSD</w:t>
      </w:r>
      <w:r w:rsidR="4730EC46" w:rsidRPr="003833DD">
        <w:rPr>
          <w:b/>
          <w:bCs/>
        </w:rPr>
        <w:t>, MPO, MV, NÚKIB</w:t>
      </w:r>
      <w:r w:rsidR="008C3261" w:rsidRPr="003833DD">
        <w:rPr>
          <w:b/>
          <w:bCs/>
        </w:rPr>
        <w:t>, ČKR, NAÚ</w:t>
      </w:r>
      <w:r w:rsidR="005C56AF" w:rsidRPr="003833DD">
        <w:rPr>
          <w:b/>
          <w:bCs/>
        </w:rPr>
        <w:t>, MK</w:t>
      </w:r>
    </w:p>
    <w:p w14:paraId="18298F77" w14:textId="20186FC4" w:rsidR="00B126C0" w:rsidRPr="003833DD" w:rsidRDefault="44789E04" w:rsidP="00B126C0">
      <w:pPr>
        <w:spacing w:line="276" w:lineRule="auto"/>
        <w:jc w:val="both"/>
        <w:rPr>
          <w:rFonts w:asciiTheme="majorHAnsi" w:hAnsiTheme="majorHAnsi" w:cstheme="majorBidi"/>
        </w:rPr>
      </w:pPr>
      <w:r w:rsidRPr="003833DD">
        <w:rPr>
          <w:rFonts w:asciiTheme="majorHAnsi" w:eastAsia="system-ui" w:hAnsiTheme="majorHAnsi" w:cstheme="majorBidi"/>
          <w:b/>
          <w:bCs/>
          <w:sz w:val="21"/>
          <w:szCs w:val="21"/>
        </w:rPr>
        <w:t>Vize</w:t>
      </w:r>
      <w:r w:rsidR="00E66A7B" w:rsidRPr="003833DD">
        <w:rPr>
          <w:rFonts w:asciiTheme="majorHAnsi" w:eastAsia="system-ui" w:hAnsiTheme="majorHAnsi" w:cstheme="majorBidi"/>
          <w:b/>
          <w:bCs/>
          <w:sz w:val="21"/>
          <w:szCs w:val="21"/>
        </w:rPr>
        <w:t xml:space="preserve"> klíčové oblasti</w:t>
      </w:r>
      <w:r w:rsidRPr="003833DD">
        <w:rPr>
          <w:rFonts w:asciiTheme="majorHAnsi" w:eastAsia="system-ui" w:hAnsiTheme="majorHAnsi" w:cstheme="majorBidi"/>
          <w:b/>
          <w:bCs/>
          <w:sz w:val="21"/>
          <w:szCs w:val="21"/>
        </w:rPr>
        <w:t>:</w:t>
      </w:r>
      <w:r w:rsidRPr="003833DD">
        <w:rPr>
          <w:rFonts w:asciiTheme="majorHAnsi" w:eastAsia="system-ui" w:hAnsiTheme="majorHAnsi" w:cstheme="majorBidi"/>
          <w:sz w:val="21"/>
          <w:szCs w:val="21"/>
        </w:rPr>
        <w:t xml:space="preserve"> </w:t>
      </w:r>
      <w:r w:rsidRPr="003833DD">
        <w:rPr>
          <w:rFonts w:asciiTheme="majorHAnsi" w:eastAsia="system-ui" w:hAnsiTheme="majorHAnsi" w:cstheme="majorBidi"/>
          <w:i/>
          <w:iCs/>
          <w:sz w:val="21"/>
          <w:szCs w:val="21"/>
        </w:rPr>
        <w:t>„Rozvíjet bezpečný, vyvážený a adaptabilní vzdělávací systém, ve kterém umělá inteligence podporuje a transformuje učební prostředí a metody</w:t>
      </w:r>
      <w:r w:rsidR="5FE3D84B" w:rsidRPr="003833DD">
        <w:rPr>
          <w:rFonts w:asciiTheme="majorHAnsi" w:eastAsia="system-ui" w:hAnsiTheme="majorHAnsi" w:cstheme="majorBidi"/>
          <w:i/>
          <w:iCs/>
          <w:sz w:val="21"/>
          <w:szCs w:val="21"/>
        </w:rPr>
        <w:t xml:space="preserve">. Dále </w:t>
      </w:r>
      <w:r w:rsidRPr="003833DD">
        <w:rPr>
          <w:rFonts w:asciiTheme="majorHAnsi" w:eastAsia="system-ui" w:hAnsiTheme="majorHAnsi" w:cstheme="majorBidi"/>
          <w:i/>
          <w:iCs/>
          <w:sz w:val="21"/>
          <w:szCs w:val="21"/>
        </w:rPr>
        <w:t>zlepšuje dostupnost a přístup ke vzdělávání, posiluje personalizovan</w:t>
      </w:r>
      <w:r w:rsidR="1CEB6097" w:rsidRPr="003833DD">
        <w:rPr>
          <w:rFonts w:asciiTheme="majorHAnsi" w:eastAsia="system-ui" w:hAnsiTheme="majorHAnsi" w:cstheme="majorBidi"/>
          <w:i/>
          <w:iCs/>
          <w:sz w:val="21"/>
          <w:szCs w:val="21"/>
        </w:rPr>
        <w:t>é</w:t>
      </w:r>
      <w:r w:rsidR="4DA49673" w:rsidRPr="003833DD">
        <w:rPr>
          <w:rFonts w:asciiTheme="majorHAnsi" w:eastAsia="system-ui" w:hAnsiTheme="majorHAnsi" w:cstheme="majorBidi"/>
          <w:i/>
          <w:iCs/>
          <w:sz w:val="21"/>
          <w:szCs w:val="21"/>
        </w:rPr>
        <w:t xml:space="preserve"> </w:t>
      </w:r>
      <w:r w:rsidRPr="003833DD">
        <w:rPr>
          <w:rFonts w:asciiTheme="majorHAnsi" w:eastAsia="system-ui" w:hAnsiTheme="majorHAnsi" w:cstheme="majorBidi"/>
          <w:i/>
          <w:iCs/>
          <w:sz w:val="21"/>
          <w:szCs w:val="21"/>
        </w:rPr>
        <w:t xml:space="preserve">a inkluzivní </w:t>
      </w:r>
      <w:r w:rsidR="61258FC5" w:rsidRPr="003833DD">
        <w:rPr>
          <w:rFonts w:asciiTheme="majorHAnsi" w:eastAsia="system-ui" w:hAnsiTheme="majorHAnsi" w:cstheme="majorBidi"/>
          <w:i/>
          <w:iCs/>
          <w:sz w:val="21"/>
          <w:szCs w:val="21"/>
        </w:rPr>
        <w:t xml:space="preserve">školství </w:t>
      </w:r>
      <w:r w:rsidR="503213DB" w:rsidRPr="003833DD">
        <w:rPr>
          <w:rFonts w:asciiTheme="majorHAnsi" w:eastAsia="system-ui" w:hAnsiTheme="majorHAnsi" w:cstheme="majorBidi"/>
          <w:i/>
          <w:iCs/>
          <w:sz w:val="21"/>
          <w:szCs w:val="21"/>
        </w:rPr>
        <w:t xml:space="preserve">s ohledem na </w:t>
      </w:r>
      <w:r w:rsidRPr="003833DD">
        <w:rPr>
          <w:rFonts w:asciiTheme="majorHAnsi" w:eastAsia="system-ui" w:hAnsiTheme="majorHAnsi" w:cstheme="majorBidi"/>
          <w:i/>
          <w:iCs/>
          <w:sz w:val="21"/>
          <w:szCs w:val="21"/>
        </w:rPr>
        <w:t>individuální vzdělávací potřeby všech žáků/studentů a pomáhá jim adaptovat se na technologicky pokročilý a dynamicky se měnící svět 21. století.“</w:t>
      </w:r>
      <w:r w:rsidR="005543EC" w:rsidRPr="003833DD">
        <w:br/>
      </w:r>
      <w:r w:rsidR="005543EC" w:rsidRPr="003833DD">
        <w:br/>
      </w:r>
      <w:r w:rsidRPr="003833DD">
        <w:rPr>
          <w:rFonts w:asciiTheme="majorHAnsi" w:eastAsia="Calibri" w:hAnsiTheme="majorHAnsi" w:cstheme="majorBidi"/>
        </w:rPr>
        <w:t xml:space="preserve">Vzdělávání představuje základní kámen prosperující společnosti, ale s ohledem na neustálý vývoj a rostoucí dopady umělé inteligence je nezbytné tuto oblast neustále </w:t>
      </w:r>
      <w:r w:rsidR="592AB543" w:rsidRPr="003833DD">
        <w:rPr>
          <w:rFonts w:asciiTheme="majorHAnsi" w:eastAsia="Calibri" w:hAnsiTheme="majorHAnsi" w:cstheme="majorBidi"/>
        </w:rPr>
        <w:t>adaptovat na nové trendy</w:t>
      </w:r>
      <w:r w:rsidRPr="003833DD">
        <w:rPr>
          <w:rFonts w:asciiTheme="majorHAnsi" w:eastAsia="Calibri" w:hAnsiTheme="majorHAnsi" w:cstheme="majorBidi"/>
        </w:rPr>
        <w:t xml:space="preserve"> a technologický pokrok. Je klíčové zajistit, aby společnost dokázala plně využít příležitostí, které tato inovativní technologie nabízí</w:t>
      </w:r>
      <w:r w:rsidR="0065309D" w:rsidRPr="003833DD">
        <w:rPr>
          <w:rFonts w:asciiTheme="majorHAnsi" w:eastAsia="Calibri" w:hAnsiTheme="majorHAnsi" w:cstheme="majorBidi"/>
        </w:rPr>
        <w:t xml:space="preserve"> a současně i byla odolná vůči nástrahám, které jsou s ní spojené</w:t>
      </w:r>
      <w:r w:rsidRPr="003833DD">
        <w:rPr>
          <w:rFonts w:asciiTheme="majorHAnsi" w:eastAsia="Calibri" w:hAnsiTheme="majorHAnsi" w:cstheme="majorBidi"/>
        </w:rPr>
        <w:t>. Umělá inteligence má obrovský potenciál jako nástroj ve vzdělávání, k</w:t>
      </w:r>
      <w:r w:rsidR="0052758D" w:rsidRPr="003833DD">
        <w:rPr>
          <w:rFonts w:asciiTheme="majorHAnsi" w:eastAsia="Calibri" w:hAnsiTheme="majorHAnsi" w:cstheme="majorBidi"/>
        </w:rPr>
        <w:t>terý může výrazně podpořit personalizaci/individualizaci ve vzdělávání a inkluzivní přístup reflektující a zohledňující vzdělávací potřeby každého žáka. V souvislosti s tím tak může výrazně přispět také ke zvýšení atraktivity výuky ze strany žáků.</w:t>
      </w:r>
      <w:r w:rsidRPr="003833DD">
        <w:rPr>
          <w:rFonts w:asciiTheme="majorHAnsi" w:eastAsia="Calibri" w:hAnsiTheme="majorHAnsi" w:cstheme="majorBidi"/>
        </w:rPr>
        <w:t xml:space="preserve"> </w:t>
      </w:r>
      <w:r w:rsidR="0052758D" w:rsidRPr="003833DD">
        <w:rPr>
          <w:rFonts w:asciiTheme="majorHAnsi" w:eastAsia="Calibri" w:hAnsiTheme="majorHAnsi" w:cstheme="majorBidi"/>
        </w:rPr>
        <w:t xml:space="preserve">Klíčovým předpokladem </w:t>
      </w:r>
      <w:r w:rsidRPr="003833DD">
        <w:rPr>
          <w:rFonts w:asciiTheme="majorHAnsi" w:eastAsia="Calibri" w:hAnsiTheme="majorHAnsi" w:cstheme="majorBidi"/>
        </w:rPr>
        <w:t xml:space="preserve">je </w:t>
      </w:r>
      <w:r w:rsidR="0052758D" w:rsidRPr="003833DD">
        <w:rPr>
          <w:rFonts w:asciiTheme="majorHAnsi" w:eastAsia="Calibri" w:hAnsiTheme="majorHAnsi" w:cstheme="majorBidi"/>
        </w:rPr>
        <w:t xml:space="preserve">poskytovat a dále rozvíjet </w:t>
      </w:r>
      <w:r w:rsidRPr="003833DD">
        <w:rPr>
          <w:rFonts w:asciiTheme="majorHAnsi" w:eastAsia="Calibri" w:hAnsiTheme="majorHAnsi" w:cstheme="majorBidi"/>
        </w:rPr>
        <w:t>dostatečnou podporu a odborné školení pro pedagogy,</w:t>
      </w:r>
      <w:r w:rsidR="0052758D" w:rsidRPr="003833DD">
        <w:rPr>
          <w:rFonts w:asciiTheme="majorHAnsi" w:eastAsia="Calibri" w:hAnsiTheme="majorHAnsi" w:cstheme="majorBidi"/>
        </w:rPr>
        <w:t xml:space="preserve"> v kontextu celoživotního učení a jejich dalšího profesního rozvoje,</w:t>
      </w:r>
      <w:r w:rsidRPr="003833DD">
        <w:rPr>
          <w:rFonts w:asciiTheme="majorHAnsi" w:eastAsia="Calibri" w:hAnsiTheme="majorHAnsi" w:cstheme="majorBidi"/>
        </w:rPr>
        <w:t xml:space="preserve"> aby byli schopni efektivně využívat nástrojů umělé inteligence ve výuce. Pro Č</w:t>
      </w:r>
      <w:r w:rsidR="0076462B">
        <w:rPr>
          <w:rFonts w:asciiTheme="majorHAnsi" w:eastAsia="Calibri" w:hAnsiTheme="majorHAnsi" w:cstheme="majorBidi"/>
        </w:rPr>
        <w:t xml:space="preserve">R </w:t>
      </w:r>
      <w:r w:rsidRPr="003833DD">
        <w:rPr>
          <w:rFonts w:asciiTheme="majorHAnsi" w:eastAsia="Calibri" w:hAnsiTheme="majorHAnsi" w:cstheme="majorBidi"/>
        </w:rPr>
        <w:t>je klíčové zohlednit tuto technologii ve vzdělávacím obsahu, aby připravila nové generace na rychle se měnící pracovní trh a umožnila jim rozvoj dovedností a kompetencí odpovídajících požadavkům digitální éry. S ohledem na dynamiku trhu práce, která je úzce propojena s používáním umělé inteligence, je důležité zavést flexibilní mechanismy pro další vzdělávání a přípravu nových expertů, kteří budou schopni adekvátně reagovat na neustále se měnící technologické prostředí</w:t>
      </w:r>
      <w:r w:rsidR="00D64472" w:rsidRPr="003833DD">
        <w:rPr>
          <w:rFonts w:asciiTheme="majorHAnsi" w:eastAsia="Calibri" w:hAnsiTheme="majorHAnsi" w:cstheme="majorBidi"/>
        </w:rPr>
        <w:t xml:space="preserve"> a přispívat k aplikaci umělé inteligence</w:t>
      </w:r>
      <w:r w:rsidR="00E91E53" w:rsidRPr="003833DD">
        <w:rPr>
          <w:rFonts w:asciiTheme="majorHAnsi" w:eastAsia="Calibri" w:hAnsiTheme="majorHAnsi" w:cstheme="majorBidi"/>
        </w:rPr>
        <w:t xml:space="preserve"> nejen</w:t>
      </w:r>
      <w:r w:rsidR="00D64472" w:rsidRPr="003833DD">
        <w:rPr>
          <w:rFonts w:asciiTheme="majorHAnsi" w:eastAsia="Calibri" w:hAnsiTheme="majorHAnsi" w:cstheme="majorBidi"/>
        </w:rPr>
        <w:t xml:space="preserve"> do ekonomických činností</w:t>
      </w:r>
      <w:r w:rsidRPr="003833DD">
        <w:rPr>
          <w:rFonts w:asciiTheme="majorHAnsi" w:eastAsia="Calibri" w:hAnsiTheme="majorHAnsi" w:cstheme="majorBidi"/>
        </w:rPr>
        <w:t xml:space="preserve">. Klíčové je motivovat jednotlivce napříč společností a zajistit jim rovný přístup ke vzdělání a příležitostem, které umělá inteligence přináší. To zahrnuje nejen podporu při získávání nových dovedností, ale také </w:t>
      </w:r>
      <w:r w:rsidR="0052758D" w:rsidRPr="003833DD">
        <w:rPr>
          <w:rFonts w:asciiTheme="majorHAnsi" w:eastAsia="Calibri" w:hAnsiTheme="majorHAnsi" w:cstheme="majorBidi"/>
        </w:rPr>
        <w:t>odbourá</w:t>
      </w:r>
      <w:r w:rsidR="00E91E53" w:rsidRPr="003833DD">
        <w:rPr>
          <w:rFonts w:asciiTheme="majorHAnsi" w:eastAsia="Calibri" w:hAnsiTheme="majorHAnsi" w:cstheme="majorBidi"/>
        </w:rPr>
        <w:t>vá</w:t>
      </w:r>
      <w:r w:rsidR="0052758D" w:rsidRPr="003833DD">
        <w:rPr>
          <w:rFonts w:asciiTheme="majorHAnsi" w:eastAsia="Calibri" w:hAnsiTheme="majorHAnsi" w:cstheme="majorBidi"/>
        </w:rPr>
        <w:t xml:space="preserve">ní </w:t>
      </w:r>
      <w:r w:rsidRPr="003833DD">
        <w:rPr>
          <w:rFonts w:asciiTheme="majorHAnsi" w:eastAsia="Calibri" w:hAnsiTheme="majorHAnsi" w:cstheme="majorBidi"/>
        </w:rPr>
        <w:t>překážek</w:t>
      </w:r>
      <w:r w:rsidR="0052758D" w:rsidRPr="003833DD">
        <w:rPr>
          <w:rFonts w:asciiTheme="majorHAnsi" w:eastAsia="Calibri" w:hAnsiTheme="majorHAnsi" w:cstheme="majorBidi"/>
        </w:rPr>
        <w:t xml:space="preserve"> a zajištění rovných podmínek v přístupu ke vzdělávání skutečně pro všechny (tedy bez ohledu na gender nebo jiné sociální charakteristiky).</w:t>
      </w:r>
      <w:r w:rsidRPr="003833DD">
        <w:rPr>
          <w:rFonts w:asciiTheme="majorHAnsi" w:eastAsia="Calibri" w:hAnsiTheme="majorHAnsi" w:cstheme="majorBidi"/>
        </w:rPr>
        <w:t xml:space="preserve"> Podpora vzdělávání a expertízy v oblasti umělé inteligence je klíčovým předpokladem pro budování udržitelného a progresivního společenského a ekonomického prostředí, které dokáže efektivně reagovat na výzvy a příležitosti související s technologickým rozvojem. V tomto ohledu je nezbytná spolupráce všech relevantních aktérů v rámci ekosystému umělé inteligence. </w:t>
      </w:r>
    </w:p>
    <w:p w14:paraId="57DFB231" w14:textId="675E903B" w:rsidR="00B126C0" w:rsidRPr="003833DD" w:rsidRDefault="00B126C0" w:rsidP="00B126C0">
      <w:pPr>
        <w:pStyle w:val="Nadpis3"/>
      </w:pPr>
      <w:bookmarkStart w:id="47" w:name="_Toc167279173"/>
      <w:r w:rsidRPr="003833DD">
        <w:t>Cíl 1: Proměna vzdělávání a efektivní využívání nástrojů umělé inteligence ve výuce</w:t>
      </w:r>
      <w:bookmarkEnd w:id="47"/>
      <w:r w:rsidRPr="003833DD">
        <w:t xml:space="preserve"> </w:t>
      </w:r>
    </w:p>
    <w:p w14:paraId="2A0AE89D" w14:textId="77777777" w:rsidR="001000CB" w:rsidRDefault="24294977" w:rsidP="00B126C0">
      <w:pPr>
        <w:spacing w:line="276" w:lineRule="auto"/>
        <w:jc w:val="both"/>
        <w:rPr>
          <w:rFonts w:asciiTheme="majorHAnsi" w:hAnsiTheme="majorHAnsi" w:cstheme="majorBidi"/>
        </w:rPr>
      </w:pPr>
      <w:r w:rsidRPr="003833DD">
        <w:rPr>
          <w:rFonts w:asciiTheme="majorHAnsi" w:hAnsiTheme="majorHAnsi" w:cstheme="majorBidi"/>
        </w:rPr>
        <w:t xml:space="preserve">S rozvojem umělé inteligence se otevírají nové možnosti pro oblast moderního vzdělávání. Tato technologie představuje významný nástroj, který má velký potenciál pro využití ve výuce, a proto je nezbytné mu adekvátně přizpůsobit vzdělávací metody a strategie. Integrace umělé inteligence do vzdělávacích procesů umožní vytvářet interaktivní a adaptivní výuku i výukové materiály, které se automaticky přizpůsobují potřebám jedinců například díky možnosti personalizace. To umožní efektivnější a cílenější výuku, která bude odpovídat různému tempu a potřebám jednotlivých žáků a studentů a pomůže tak zvýšit jejich </w:t>
      </w:r>
      <w:r w:rsidR="0052758D" w:rsidRPr="003833DD">
        <w:rPr>
          <w:rFonts w:asciiTheme="majorHAnsi" w:hAnsiTheme="majorHAnsi" w:cstheme="majorBidi"/>
        </w:rPr>
        <w:t>vzdělávací úspěchy a motivaci k učení</w:t>
      </w:r>
      <w:r w:rsidRPr="003833DD">
        <w:rPr>
          <w:rFonts w:asciiTheme="majorHAnsi" w:hAnsiTheme="majorHAnsi" w:cstheme="majorBidi"/>
        </w:rPr>
        <w:t>. Č</w:t>
      </w:r>
      <w:r w:rsidR="0076462B">
        <w:rPr>
          <w:rFonts w:asciiTheme="majorHAnsi" w:hAnsiTheme="majorHAnsi" w:cstheme="majorBidi"/>
        </w:rPr>
        <w:t>R</w:t>
      </w:r>
      <w:r w:rsidRPr="003833DD">
        <w:rPr>
          <w:rFonts w:asciiTheme="majorHAnsi" w:hAnsiTheme="majorHAnsi" w:cstheme="majorBidi"/>
        </w:rPr>
        <w:t xml:space="preserve"> proto podporuje efektivní</w:t>
      </w:r>
      <w:r w:rsidR="0052758D" w:rsidRPr="003833DD">
        <w:rPr>
          <w:rFonts w:asciiTheme="majorHAnsi" w:hAnsiTheme="majorHAnsi" w:cstheme="majorBidi"/>
        </w:rPr>
        <w:t xml:space="preserve"> a bezpečné</w:t>
      </w:r>
      <w:r w:rsidRPr="003833DD">
        <w:rPr>
          <w:rFonts w:asciiTheme="majorHAnsi" w:hAnsiTheme="majorHAnsi" w:cstheme="majorBidi"/>
        </w:rPr>
        <w:t xml:space="preserve"> využívání nástrojů umělé inteligence ve výuce. </w:t>
      </w:r>
      <w:r w:rsidR="007F468B" w:rsidRPr="003833DD">
        <w:rPr>
          <w:rFonts w:asciiTheme="majorHAnsi" w:hAnsiTheme="majorHAnsi" w:cstheme="majorBidi"/>
        </w:rPr>
        <w:t xml:space="preserve">Je klíčové, aby byly vzdělávací metody a strategie adekvátně přizpůsobeny možnostem, které umělá inteligence nabízí, a aby byly využívány pro zvýšení kvality a efektivity vzdělávacího procesu. </w:t>
      </w:r>
    </w:p>
    <w:p w14:paraId="03EC6D18" w14:textId="77777777" w:rsidR="001000CB" w:rsidRDefault="001000CB" w:rsidP="00B126C0">
      <w:pPr>
        <w:spacing w:line="276" w:lineRule="auto"/>
        <w:jc w:val="both"/>
        <w:rPr>
          <w:rFonts w:asciiTheme="majorHAnsi" w:hAnsiTheme="majorHAnsi" w:cstheme="majorBidi"/>
        </w:rPr>
      </w:pPr>
    </w:p>
    <w:p w14:paraId="76E252DF" w14:textId="7F8A9E6B" w:rsidR="005543EC" w:rsidRPr="003833DD" w:rsidRDefault="008D7A73" w:rsidP="00B126C0">
      <w:pPr>
        <w:spacing w:line="276" w:lineRule="auto"/>
        <w:jc w:val="both"/>
        <w:rPr>
          <w:rFonts w:asciiTheme="majorHAnsi" w:hAnsiTheme="majorHAnsi" w:cstheme="majorBidi"/>
        </w:rPr>
      </w:pPr>
      <w:r w:rsidRPr="003833DD">
        <w:lastRenderedPageBreak/>
        <w:br/>
      </w:r>
      <w:r w:rsidRPr="003833DD">
        <w:br/>
      </w:r>
      <w:r w:rsidR="053758EA" w:rsidRPr="003833DD">
        <w:rPr>
          <w:rFonts w:asciiTheme="majorHAnsi" w:eastAsiaTheme="minorEastAsia" w:hAnsiTheme="majorHAnsi" w:cstheme="majorBidi"/>
          <w:b/>
          <w:bCs/>
        </w:rPr>
        <w:t>Typová o</w:t>
      </w:r>
      <w:r w:rsidR="5BE1CCB1" w:rsidRPr="003833DD">
        <w:rPr>
          <w:rFonts w:asciiTheme="majorHAnsi" w:eastAsiaTheme="minorEastAsia" w:hAnsiTheme="majorHAnsi" w:cstheme="majorBidi"/>
          <w:b/>
          <w:bCs/>
        </w:rPr>
        <w:t xml:space="preserve">patření: </w:t>
      </w:r>
      <w:r w:rsidR="24294977" w:rsidRPr="003833DD">
        <w:rPr>
          <w:rFonts w:asciiTheme="majorHAnsi" w:eastAsiaTheme="minorEastAsia" w:hAnsiTheme="majorHAnsi" w:cstheme="majorBidi"/>
          <w:b/>
          <w:bCs/>
        </w:rPr>
        <w:t xml:space="preserve"> </w:t>
      </w:r>
    </w:p>
    <w:p w14:paraId="63921B83" w14:textId="5DF69F92" w:rsidR="005543EC" w:rsidRPr="003833DD" w:rsidRDefault="529E3ABE" w:rsidP="00BC0DD8">
      <w:pPr>
        <w:pStyle w:val="Odstavecseseznamem"/>
        <w:numPr>
          <w:ilvl w:val="1"/>
          <w:numId w:val="15"/>
        </w:numPr>
        <w:spacing w:after="0" w:line="276" w:lineRule="auto"/>
        <w:ind w:left="1418" w:hanging="284"/>
        <w:jc w:val="both"/>
        <w:rPr>
          <w:rFonts w:asciiTheme="majorHAnsi" w:eastAsiaTheme="minorEastAsia" w:hAnsiTheme="majorHAnsi" w:cstheme="majorBidi"/>
        </w:rPr>
      </w:pPr>
      <w:r w:rsidRPr="003833DD">
        <w:rPr>
          <w:rFonts w:asciiTheme="majorHAnsi" w:eastAsiaTheme="minorEastAsia" w:hAnsiTheme="majorHAnsi" w:cstheme="majorBidi"/>
        </w:rPr>
        <w:t xml:space="preserve">Zajištění stabilní metodické podpory směrem ke školám v integraci a bezpečném využívání nástrojů </w:t>
      </w:r>
      <w:r w:rsidR="5F350C6C" w:rsidRPr="003833DD">
        <w:rPr>
          <w:rFonts w:asciiTheme="majorHAnsi" w:eastAsiaTheme="minorEastAsia" w:hAnsiTheme="majorHAnsi" w:cstheme="majorBidi"/>
        </w:rPr>
        <w:t>umělé inteligence</w:t>
      </w:r>
      <w:r w:rsidRPr="003833DD">
        <w:rPr>
          <w:rFonts w:asciiTheme="majorHAnsi" w:eastAsiaTheme="minorEastAsia" w:hAnsiTheme="majorHAnsi" w:cstheme="majorBidi"/>
        </w:rPr>
        <w:t xml:space="preserve"> a dalších digitálních nástrojů do výuky, a to i v návaznosti na proměnu vzdělávacího obsahu (revize RVP) </w:t>
      </w:r>
    </w:p>
    <w:p w14:paraId="05B4267F" w14:textId="51A2F5B1" w:rsidR="007F468B" w:rsidRPr="003833DD" w:rsidRDefault="007F468B" w:rsidP="007F468B">
      <w:pPr>
        <w:pStyle w:val="Odstavecseseznamem"/>
        <w:numPr>
          <w:ilvl w:val="1"/>
          <w:numId w:val="15"/>
        </w:numPr>
        <w:spacing w:after="0" w:line="276" w:lineRule="auto"/>
        <w:ind w:left="1418" w:hanging="284"/>
        <w:jc w:val="both"/>
        <w:rPr>
          <w:rFonts w:asciiTheme="majorHAnsi" w:eastAsiaTheme="minorEastAsia" w:hAnsiTheme="majorHAnsi" w:cstheme="majorBidi"/>
        </w:rPr>
      </w:pPr>
      <w:r w:rsidRPr="003833DD">
        <w:rPr>
          <w:rFonts w:asciiTheme="majorHAnsi" w:eastAsiaTheme="minorEastAsia" w:hAnsiTheme="majorHAnsi" w:cstheme="majorBidi"/>
        </w:rPr>
        <w:t xml:space="preserve">Podpora sdílení znalostí, dovedností a příkladů dobré praxe v oblasti využívání nástrojů umělé inteligence mezi školami </w:t>
      </w:r>
    </w:p>
    <w:p w14:paraId="2210AEF6" w14:textId="4E63004D" w:rsidR="007F468B" w:rsidRPr="003833DD" w:rsidRDefault="007F468B" w:rsidP="007F468B">
      <w:pPr>
        <w:pStyle w:val="Odstavecseseznamem"/>
        <w:numPr>
          <w:ilvl w:val="1"/>
          <w:numId w:val="15"/>
        </w:numPr>
        <w:spacing w:after="0" w:line="276" w:lineRule="auto"/>
        <w:ind w:left="1418" w:hanging="284"/>
        <w:jc w:val="both"/>
        <w:rPr>
          <w:rFonts w:asciiTheme="majorHAnsi" w:eastAsiaTheme="minorEastAsia" w:hAnsiTheme="majorHAnsi" w:cstheme="majorBidi"/>
        </w:rPr>
      </w:pPr>
      <w:r w:rsidRPr="003833DD">
        <w:rPr>
          <w:rFonts w:asciiTheme="majorHAnsi" w:eastAsiaTheme="minorEastAsia" w:hAnsiTheme="majorHAnsi" w:cstheme="majorBidi"/>
        </w:rPr>
        <w:t xml:space="preserve">Posilování a další rozvoj podpory školám v přizpůsobení forem a metod výuky s využitím umělé inteligence a dalších dostupných technologií k naplňování individuálních vzdělávacích potřeb žáků/studentů a rozvoje jejich znalostí a dovedností </w:t>
      </w:r>
    </w:p>
    <w:p w14:paraId="6799E51B" w14:textId="351BC382" w:rsidR="007F468B" w:rsidRPr="003833DD" w:rsidRDefault="007F468B" w:rsidP="007F468B">
      <w:pPr>
        <w:pStyle w:val="Odstavecseseznamem"/>
        <w:numPr>
          <w:ilvl w:val="1"/>
          <w:numId w:val="15"/>
        </w:numPr>
        <w:rPr>
          <w:rFonts w:asciiTheme="majorHAnsi" w:eastAsiaTheme="minorEastAsia" w:hAnsiTheme="majorHAnsi" w:cstheme="majorBidi"/>
        </w:rPr>
      </w:pPr>
      <w:r w:rsidRPr="003833DD">
        <w:rPr>
          <w:rFonts w:asciiTheme="majorHAnsi" w:eastAsiaTheme="minorEastAsia" w:hAnsiTheme="majorHAnsi" w:cstheme="majorBidi"/>
        </w:rPr>
        <w:t>Posilování spolupráce veřejného, neziskového i soukromého sektoru v oblasti vývoje a aplikace inovací ve vzdělávání</w:t>
      </w:r>
    </w:p>
    <w:p w14:paraId="2ADB7BE7" w14:textId="7458E5CF" w:rsidR="007F468B" w:rsidRPr="003833DD" w:rsidRDefault="007F468B" w:rsidP="007F468B">
      <w:pPr>
        <w:pStyle w:val="Odstavecseseznamem"/>
        <w:numPr>
          <w:ilvl w:val="1"/>
          <w:numId w:val="15"/>
        </w:numPr>
        <w:spacing w:after="0" w:line="276" w:lineRule="auto"/>
        <w:ind w:left="1418" w:hanging="284"/>
        <w:jc w:val="both"/>
        <w:rPr>
          <w:rFonts w:asciiTheme="majorHAnsi" w:eastAsiaTheme="minorEastAsia" w:hAnsiTheme="majorHAnsi" w:cstheme="majorBidi"/>
        </w:rPr>
      </w:pPr>
      <w:r w:rsidRPr="003833DD">
        <w:rPr>
          <w:rFonts w:asciiTheme="majorHAnsi" w:eastAsiaTheme="minorEastAsia" w:hAnsiTheme="majorHAnsi" w:cstheme="majorBidi"/>
        </w:rPr>
        <w:t xml:space="preserve">Zajištění a realizace pokusného ověřování, které by systematicky ověřovalo efektivní využívání umělé inteligence a dalších digitálních technologií/nástrojů ve školách na úrovni regionálního školství </w:t>
      </w:r>
    </w:p>
    <w:p w14:paraId="6FF81857" w14:textId="08B44FDA" w:rsidR="007F468B" w:rsidRPr="003833DD" w:rsidRDefault="007F468B" w:rsidP="007F468B">
      <w:pPr>
        <w:pStyle w:val="Odstavecseseznamem"/>
        <w:numPr>
          <w:ilvl w:val="1"/>
          <w:numId w:val="15"/>
        </w:numPr>
        <w:spacing w:after="0" w:line="276" w:lineRule="auto"/>
        <w:ind w:left="1418" w:hanging="284"/>
        <w:jc w:val="both"/>
        <w:rPr>
          <w:rFonts w:asciiTheme="majorHAnsi" w:eastAsiaTheme="minorEastAsia" w:hAnsiTheme="majorHAnsi" w:cstheme="majorBidi"/>
        </w:rPr>
      </w:pPr>
      <w:r w:rsidRPr="003833DD">
        <w:rPr>
          <w:rFonts w:asciiTheme="majorHAnsi" w:eastAsiaTheme="minorEastAsia" w:hAnsiTheme="majorHAnsi" w:cstheme="majorBidi"/>
        </w:rPr>
        <w:t>Využívání umělé inteligence v kontextu snižování administrativní zátěže škol, žáků a rodičů, studentů, vyučujících a akademických pracovníků, včetně využívání umělé inteligence pro snižování administrativní náročnosti</w:t>
      </w:r>
    </w:p>
    <w:p w14:paraId="3ABB0B85" w14:textId="42B2B7D6" w:rsidR="007F468B" w:rsidRPr="003833DD" w:rsidRDefault="007F468B" w:rsidP="007F468B">
      <w:pPr>
        <w:pStyle w:val="Odstavecseseznamem"/>
        <w:numPr>
          <w:ilvl w:val="1"/>
          <w:numId w:val="15"/>
        </w:numPr>
        <w:spacing w:after="0" w:line="276" w:lineRule="auto"/>
        <w:ind w:left="1418" w:hanging="284"/>
        <w:jc w:val="both"/>
        <w:rPr>
          <w:rFonts w:asciiTheme="majorHAnsi" w:eastAsiaTheme="minorEastAsia" w:hAnsiTheme="majorHAnsi" w:cstheme="majorBidi"/>
        </w:rPr>
      </w:pPr>
      <w:r w:rsidRPr="003833DD">
        <w:rPr>
          <w:rFonts w:asciiTheme="majorHAnsi" w:eastAsiaTheme="minorEastAsia" w:hAnsiTheme="majorHAnsi" w:cstheme="majorBidi"/>
        </w:rPr>
        <w:t xml:space="preserve">Podpora rovného přístupu ke vzdělávání, prevence digitálního vyloučení žáků a studentů v kontextu využívání nástrojů umělé inteligence, snaha o zvyšování dostupnosti potřebných technologií, a to i s ohledem na posilování personalizovaného vzdělávání </w:t>
      </w:r>
    </w:p>
    <w:p w14:paraId="53F6B7DE" w14:textId="2C4C6918" w:rsidR="007F468B" w:rsidRPr="003833DD" w:rsidRDefault="007F468B" w:rsidP="007F468B">
      <w:pPr>
        <w:pStyle w:val="Odstavecseseznamem"/>
        <w:numPr>
          <w:ilvl w:val="1"/>
          <w:numId w:val="15"/>
        </w:numPr>
        <w:spacing w:line="276" w:lineRule="auto"/>
        <w:ind w:left="1418" w:hanging="284"/>
        <w:jc w:val="both"/>
        <w:rPr>
          <w:rFonts w:asciiTheme="majorHAnsi" w:eastAsiaTheme="minorEastAsia" w:hAnsiTheme="majorHAnsi" w:cstheme="majorBidi"/>
        </w:rPr>
      </w:pPr>
      <w:r w:rsidRPr="003833DD">
        <w:rPr>
          <w:rFonts w:asciiTheme="majorHAnsi" w:eastAsiaTheme="minorEastAsia" w:hAnsiTheme="majorHAnsi" w:cstheme="majorBidi"/>
        </w:rPr>
        <w:t xml:space="preserve">Podpora zvyšování kybernetické bezpečnosti na školách na všech úrovních vzdělávacího systému </w:t>
      </w:r>
    </w:p>
    <w:p w14:paraId="69734B4F" w14:textId="3C28E6D3" w:rsidR="007F468B" w:rsidRPr="003833DD" w:rsidRDefault="007F468B" w:rsidP="007F468B">
      <w:pPr>
        <w:pStyle w:val="Odstavecseseznamem"/>
        <w:numPr>
          <w:ilvl w:val="1"/>
          <w:numId w:val="15"/>
        </w:numPr>
        <w:spacing w:after="0" w:line="276" w:lineRule="auto"/>
        <w:ind w:left="1418" w:hanging="284"/>
        <w:jc w:val="both"/>
        <w:rPr>
          <w:rFonts w:asciiTheme="majorHAnsi" w:eastAsiaTheme="minorEastAsia" w:hAnsiTheme="majorHAnsi" w:cstheme="majorBidi"/>
        </w:rPr>
      </w:pPr>
      <w:r w:rsidRPr="003833DD">
        <w:rPr>
          <w:rFonts w:asciiTheme="majorHAnsi" w:eastAsiaTheme="minorEastAsia" w:hAnsiTheme="majorHAnsi" w:cstheme="majorBidi"/>
        </w:rPr>
        <w:t xml:space="preserve">Podpora využívání nástrojů umělé inteligence na úrovni vysokých škol s cílem zvyšovat kvalitu a efektivitu vzdělávání, včetně nastavování možností a etiky využívání umělé inteligence ve výuce a studiu a tím podpořit transparentnost, spravedlnost ve vzdělávání a </w:t>
      </w:r>
      <w:proofErr w:type="spellStart"/>
      <w:r w:rsidRPr="003833DD">
        <w:rPr>
          <w:rFonts w:asciiTheme="majorHAnsi" w:eastAsiaTheme="minorEastAsia" w:hAnsiTheme="majorHAnsi" w:cstheme="majorBidi"/>
        </w:rPr>
        <w:t>wellbeing</w:t>
      </w:r>
      <w:proofErr w:type="spellEnd"/>
      <w:r w:rsidRPr="003833DD">
        <w:rPr>
          <w:rFonts w:asciiTheme="majorHAnsi" w:eastAsiaTheme="minorEastAsia" w:hAnsiTheme="majorHAnsi" w:cstheme="majorBidi"/>
        </w:rPr>
        <w:t xml:space="preserve"> studujících </w:t>
      </w:r>
    </w:p>
    <w:p w14:paraId="5E540744" w14:textId="776C7502" w:rsidR="005543EC" w:rsidRPr="003833DD" w:rsidRDefault="007F468B" w:rsidP="003A04ED">
      <w:pPr>
        <w:pStyle w:val="Odstavecseseznamem"/>
        <w:numPr>
          <w:ilvl w:val="1"/>
          <w:numId w:val="15"/>
        </w:numPr>
        <w:spacing w:after="0" w:line="276" w:lineRule="auto"/>
        <w:ind w:left="1418" w:hanging="284"/>
        <w:jc w:val="both"/>
        <w:rPr>
          <w:rFonts w:asciiTheme="majorHAnsi" w:eastAsiaTheme="minorEastAsia" w:hAnsiTheme="majorHAnsi" w:cstheme="majorBidi"/>
        </w:rPr>
      </w:pPr>
      <w:r w:rsidRPr="003833DD">
        <w:rPr>
          <w:rFonts w:asciiTheme="majorHAnsi" w:eastAsiaTheme="minorEastAsia" w:hAnsiTheme="majorHAnsi" w:cstheme="majorBidi"/>
        </w:rPr>
        <w:t xml:space="preserve">Podpora pedagogického výzkumu v oblasti integrace a využívání nástrojů umělé inteligence ve výuce </w:t>
      </w:r>
      <w:r w:rsidR="005543EC" w:rsidRPr="003833DD">
        <w:br/>
      </w:r>
    </w:p>
    <w:p w14:paraId="6804CB3F" w14:textId="618C8B70" w:rsidR="008D7A73" w:rsidRPr="003833DD" w:rsidRDefault="160338F4" w:rsidP="00B126C0">
      <w:pPr>
        <w:pStyle w:val="Nadpis3"/>
        <w:rPr>
          <w:rFonts w:eastAsia="system-ui"/>
          <w:bCs/>
          <w:sz w:val="21"/>
          <w:szCs w:val="21"/>
        </w:rPr>
      </w:pPr>
      <w:bookmarkStart w:id="48" w:name="_Toc162535966"/>
      <w:bookmarkStart w:id="49" w:name="_Toc167279174"/>
      <w:r w:rsidRPr="003833DD">
        <w:t xml:space="preserve">Cíl 2: </w:t>
      </w:r>
      <w:bookmarkStart w:id="50" w:name="_Hlk163560243"/>
      <w:r w:rsidR="44789E04" w:rsidRPr="003833DD">
        <w:t>Profesní příprava a rozvoj pedagogů v oblasti umělé inteligence</w:t>
      </w:r>
      <w:bookmarkEnd w:id="48"/>
      <w:bookmarkEnd w:id="49"/>
      <w:r w:rsidR="1E012C2D" w:rsidRPr="003833DD">
        <w:t xml:space="preserve"> </w:t>
      </w:r>
      <w:bookmarkEnd w:id="50"/>
    </w:p>
    <w:p w14:paraId="0CBB6ED3" w14:textId="0BAE2A6A" w:rsidR="008D7A73" w:rsidRPr="003833DD" w:rsidRDefault="008D7A73" w:rsidP="0909A48F">
      <w:pPr>
        <w:spacing w:after="0" w:line="276" w:lineRule="auto"/>
        <w:jc w:val="both"/>
        <w:rPr>
          <w:rFonts w:asciiTheme="majorHAnsi" w:eastAsia="system-ui" w:hAnsiTheme="majorHAnsi" w:cstheme="majorBidi"/>
          <w:b/>
          <w:bCs/>
          <w:sz w:val="21"/>
          <w:szCs w:val="21"/>
        </w:rPr>
      </w:pPr>
      <w:r w:rsidRPr="003833DD">
        <w:br/>
      </w:r>
      <w:r w:rsidR="44789E04" w:rsidRPr="003833DD">
        <w:rPr>
          <w:rFonts w:asciiTheme="majorHAnsi" w:hAnsiTheme="majorHAnsi" w:cstheme="majorBidi"/>
        </w:rPr>
        <w:t xml:space="preserve">Aby mohla být umělá inteligence ve výuce efektivně využívána, je nezbytné zajistit </w:t>
      </w:r>
      <w:r w:rsidR="0005698A" w:rsidRPr="003833DD">
        <w:rPr>
          <w:rFonts w:asciiTheme="majorHAnsi" w:hAnsiTheme="majorHAnsi" w:cstheme="majorBidi"/>
        </w:rPr>
        <w:t xml:space="preserve">a průběžně rozvíjet </w:t>
      </w:r>
      <w:r w:rsidR="44789E04" w:rsidRPr="003833DD">
        <w:rPr>
          <w:rFonts w:asciiTheme="majorHAnsi" w:hAnsiTheme="majorHAnsi" w:cstheme="majorBidi"/>
        </w:rPr>
        <w:t>odbornou přípravu pedagogů</w:t>
      </w:r>
      <w:r w:rsidR="0005698A" w:rsidRPr="003833DD">
        <w:rPr>
          <w:rFonts w:asciiTheme="majorHAnsi" w:hAnsiTheme="majorHAnsi" w:cstheme="majorBidi"/>
        </w:rPr>
        <w:t xml:space="preserve"> s ohledem na aktuální vývoj technologií</w:t>
      </w:r>
      <w:r w:rsidR="44789E04" w:rsidRPr="003833DD">
        <w:rPr>
          <w:rFonts w:asciiTheme="majorHAnsi" w:hAnsiTheme="majorHAnsi" w:cstheme="majorBidi"/>
        </w:rPr>
        <w:t>, která jim pomůže porozumět principům a aplikacím umělé inteligence a efektivně je integrovat v rámci své práce. Základem je podporovat rozvoj jejich digitálních dovedností, které jim umožní s nástroji umělé inteligence bezpečně pracovat. Aby mohl</w:t>
      </w:r>
      <w:r w:rsidR="009217EE" w:rsidRPr="003833DD">
        <w:rPr>
          <w:rFonts w:asciiTheme="majorHAnsi" w:hAnsiTheme="majorHAnsi" w:cstheme="majorBidi"/>
        </w:rPr>
        <w:t>i</w:t>
      </w:r>
      <w:r w:rsidR="44789E04" w:rsidRPr="003833DD">
        <w:rPr>
          <w:rFonts w:asciiTheme="majorHAnsi" w:hAnsiTheme="majorHAnsi" w:cstheme="majorBidi"/>
        </w:rPr>
        <w:t xml:space="preserve"> učitelé a budoucí učitelé začleňovat prvky umělé inteligence </w:t>
      </w:r>
      <w:r w:rsidR="001D1FCF" w:rsidRPr="003833DD">
        <w:rPr>
          <w:rFonts w:asciiTheme="majorHAnsi" w:hAnsiTheme="majorHAnsi" w:cstheme="majorBidi"/>
        </w:rPr>
        <w:t>do</w:t>
      </w:r>
      <w:r w:rsidR="0005698A" w:rsidRPr="003833DD">
        <w:rPr>
          <w:rFonts w:asciiTheme="majorHAnsi" w:hAnsiTheme="majorHAnsi" w:cstheme="majorBidi"/>
        </w:rPr>
        <w:t xml:space="preserve"> přípravy na</w:t>
      </w:r>
      <w:r w:rsidR="44789E04" w:rsidRPr="003833DD">
        <w:rPr>
          <w:rFonts w:asciiTheme="majorHAnsi" w:hAnsiTheme="majorHAnsi" w:cstheme="majorBidi"/>
        </w:rPr>
        <w:t xml:space="preserve"> výuk</w:t>
      </w:r>
      <w:r w:rsidR="0005698A" w:rsidRPr="003833DD">
        <w:rPr>
          <w:rFonts w:asciiTheme="majorHAnsi" w:hAnsiTheme="majorHAnsi" w:cstheme="majorBidi"/>
        </w:rPr>
        <w:t>u</w:t>
      </w:r>
      <w:r w:rsidR="44789E04" w:rsidRPr="003833DD">
        <w:rPr>
          <w:rFonts w:asciiTheme="majorHAnsi" w:hAnsiTheme="majorHAnsi" w:cstheme="majorBidi"/>
        </w:rPr>
        <w:t>,</w:t>
      </w:r>
      <w:r w:rsidR="0005698A" w:rsidRPr="003833DD">
        <w:rPr>
          <w:rFonts w:asciiTheme="majorHAnsi" w:hAnsiTheme="majorHAnsi" w:cstheme="majorBidi"/>
        </w:rPr>
        <w:t xml:space="preserve"> samotné výu</w:t>
      </w:r>
      <w:r w:rsidR="001D1FCF" w:rsidRPr="003833DD">
        <w:rPr>
          <w:rFonts w:asciiTheme="majorHAnsi" w:hAnsiTheme="majorHAnsi" w:cstheme="majorBidi"/>
        </w:rPr>
        <w:t>ky</w:t>
      </w:r>
      <w:r w:rsidR="0005698A" w:rsidRPr="003833DD">
        <w:rPr>
          <w:rFonts w:asciiTheme="majorHAnsi" w:hAnsiTheme="majorHAnsi" w:cstheme="majorBidi"/>
        </w:rPr>
        <w:t xml:space="preserve"> nebo administrativní práce,</w:t>
      </w:r>
      <w:r w:rsidR="44789E04" w:rsidRPr="003833DD">
        <w:rPr>
          <w:rFonts w:asciiTheme="majorHAnsi" w:hAnsiTheme="majorHAnsi" w:cstheme="majorBidi"/>
        </w:rPr>
        <w:t xml:space="preserve"> je nezbytné jim představit konkrétní možnosti využívání umělé inteligence včetně praktických ukázek a cvičení. Kromě toho by odborná příprava měla zahrnovat také diskuse o etických</w:t>
      </w:r>
      <w:r w:rsidR="001D1FCF" w:rsidRPr="003833DD">
        <w:rPr>
          <w:rFonts w:asciiTheme="majorHAnsi" w:hAnsiTheme="majorHAnsi" w:cstheme="majorBidi"/>
        </w:rPr>
        <w:t>, právních</w:t>
      </w:r>
      <w:r w:rsidR="44789E04" w:rsidRPr="003833DD">
        <w:rPr>
          <w:rFonts w:asciiTheme="majorHAnsi" w:hAnsiTheme="majorHAnsi" w:cstheme="majorBidi"/>
        </w:rPr>
        <w:t xml:space="preserve"> a bezpečnostních otázkách souvisejících s využíváním umělé inteligence ve vzdělávání a doporučení, jak minimalizovat potenciální rizika a zároveň maximalizovat přínosy této technologie. Pro Č</w:t>
      </w:r>
      <w:r w:rsidR="0076462B">
        <w:rPr>
          <w:rFonts w:asciiTheme="majorHAnsi" w:hAnsiTheme="majorHAnsi" w:cstheme="majorBidi"/>
        </w:rPr>
        <w:t>R</w:t>
      </w:r>
      <w:r w:rsidR="44789E04" w:rsidRPr="003833DD">
        <w:rPr>
          <w:rFonts w:asciiTheme="majorHAnsi" w:hAnsiTheme="majorHAnsi" w:cstheme="majorBidi"/>
        </w:rPr>
        <w:t xml:space="preserve"> je důležité, aby odborná příprava učitelů reagovala na dynamický charakter technologického vývoje a umožnila pedagogickému personálu rozvíjet znalosti a dovednosti v oblasti umělé inteligence a jejího využití ve vzdělávání. Zásadní je, aby byl tento přístup reflektován jak v rámci přípravy budoucích učitelů, tak </w:t>
      </w:r>
      <w:r w:rsidR="001D1FCF" w:rsidRPr="003833DD">
        <w:rPr>
          <w:rFonts w:asciiTheme="majorHAnsi" w:hAnsiTheme="majorHAnsi" w:cstheme="majorBidi"/>
        </w:rPr>
        <w:t>v rámci</w:t>
      </w:r>
      <w:r w:rsidR="44789E04" w:rsidRPr="003833DD">
        <w:rPr>
          <w:rFonts w:asciiTheme="majorHAnsi" w:hAnsiTheme="majorHAnsi" w:cstheme="majorBidi"/>
        </w:rPr>
        <w:t xml:space="preserve"> vzdělávání </w:t>
      </w:r>
      <w:r w:rsidR="001D1FCF" w:rsidRPr="003833DD">
        <w:rPr>
          <w:rFonts w:asciiTheme="majorHAnsi" w:hAnsiTheme="majorHAnsi" w:cstheme="majorBidi"/>
        </w:rPr>
        <w:t>učitelů</w:t>
      </w:r>
      <w:r w:rsidR="0005698A" w:rsidRPr="003833DD">
        <w:rPr>
          <w:rFonts w:asciiTheme="majorHAnsi" w:hAnsiTheme="majorHAnsi" w:cstheme="majorBidi"/>
        </w:rPr>
        <w:t xml:space="preserve"> v kontextu jejich dalšího profesního rozvoje</w:t>
      </w:r>
      <w:r w:rsidR="44789E04" w:rsidRPr="003833DD">
        <w:rPr>
          <w:rFonts w:asciiTheme="majorHAnsi" w:hAnsiTheme="majorHAnsi" w:cstheme="majorBidi"/>
        </w:rPr>
        <w:t xml:space="preserve">. Důležitou roli v tomto ohledu hraje i </w:t>
      </w:r>
      <w:r w:rsidR="44789E04" w:rsidRPr="003833DD">
        <w:rPr>
          <w:rFonts w:asciiTheme="majorHAnsi" w:hAnsiTheme="majorHAnsi" w:cstheme="majorBidi"/>
        </w:rPr>
        <w:lastRenderedPageBreak/>
        <w:t xml:space="preserve">vzdělávání zaměstnanců na úrovni veřejné správy věnující se oblasti školství. </w:t>
      </w:r>
      <w:r w:rsidRPr="003833DD">
        <w:br/>
      </w:r>
    </w:p>
    <w:p w14:paraId="58A7B6A9" w14:textId="5962CCC6" w:rsidR="005543EC" w:rsidRPr="003833DD" w:rsidRDefault="7B105329" w:rsidP="6E3F4FEF">
      <w:pPr>
        <w:spacing w:after="0" w:line="276" w:lineRule="auto"/>
        <w:jc w:val="both"/>
        <w:rPr>
          <w:rFonts w:asciiTheme="majorHAnsi" w:eastAsiaTheme="minorEastAsia" w:hAnsiTheme="majorHAnsi" w:cstheme="majorBidi"/>
        </w:rPr>
      </w:pPr>
      <w:r w:rsidRPr="003833DD">
        <w:rPr>
          <w:rFonts w:asciiTheme="majorHAnsi" w:eastAsia="system-ui" w:hAnsiTheme="majorHAnsi" w:cstheme="majorBidi"/>
          <w:b/>
          <w:bCs/>
          <w:sz w:val="21"/>
          <w:szCs w:val="21"/>
        </w:rPr>
        <w:t>Typová o</w:t>
      </w:r>
      <w:r w:rsidR="008D7A73" w:rsidRPr="003833DD">
        <w:rPr>
          <w:rFonts w:asciiTheme="majorHAnsi" w:eastAsia="system-ui" w:hAnsiTheme="majorHAnsi" w:cstheme="majorBidi"/>
          <w:b/>
          <w:bCs/>
          <w:sz w:val="21"/>
          <w:szCs w:val="21"/>
        </w:rPr>
        <w:t xml:space="preserve">patření: </w:t>
      </w:r>
    </w:p>
    <w:p w14:paraId="35174E02" w14:textId="54D19AE0" w:rsidR="005543EC" w:rsidRPr="003833DD" w:rsidRDefault="529E3ABE" w:rsidP="00BC0DD8">
      <w:pPr>
        <w:pStyle w:val="Odstavecseseznamem"/>
        <w:numPr>
          <w:ilvl w:val="1"/>
          <w:numId w:val="15"/>
        </w:numPr>
        <w:spacing w:after="0" w:line="276" w:lineRule="auto"/>
        <w:ind w:left="1276"/>
        <w:jc w:val="both"/>
        <w:rPr>
          <w:rFonts w:asciiTheme="majorHAnsi" w:eastAsiaTheme="minorEastAsia" w:hAnsiTheme="majorHAnsi" w:cstheme="majorBidi"/>
        </w:rPr>
      </w:pPr>
      <w:r w:rsidRPr="003833DD">
        <w:rPr>
          <w:rFonts w:asciiTheme="majorHAnsi" w:eastAsiaTheme="minorEastAsia" w:hAnsiTheme="majorHAnsi" w:cstheme="majorBidi"/>
        </w:rPr>
        <w:t xml:space="preserve">Revize a modernizace programů pro přípravu budoucích učitelů ve spolupráci </w:t>
      </w:r>
      <w:bookmarkStart w:id="51" w:name="_Int_jkvDeaqe"/>
      <w:r w:rsidRPr="003833DD">
        <w:rPr>
          <w:rFonts w:asciiTheme="majorHAnsi" w:eastAsiaTheme="minorEastAsia" w:hAnsiTheme="majorHAnsi" w:cstheme="majorBidi"/>
        </w:rPr>
        <w:t>s fakultami připravujícími učitele</w:t>
      </w:r>
      <w:bookmarkEnd w:id="51"/>
      <w:r w:rsidRPr="003833DD">
        <w:rPr>
          <w:rFonts w:asciiTheme="majorHAnsi" w:eastAsiaTheme="minorEastAsia" w:hAnsiTheme="majorHAnsi" w:cstheme="majorBidi"/>
        </w:rPr>
        <w:t xml:space="preserve"> s důrazem na rozvoj digitálních dovedností učitelů a jejich využívání umělé inteligence a dalších dostupných technologií ve výuce, budování bezpečného prostředí ve školách v kontextu využívání digitálních technologií a </w:t>
      </w:r>
      <w:proofErr w:type="spellStart"/>
      <w:r w:rsidRPr="003833DD">
        <w:rPr>
          <w:rFonts w:asciiTheme="majorHAnsi" w:eastAsiaTheme="minorEastAsia" w:hAnsiTheme="majorHAnsi" w:cstheme="majorBidi"/>
        </w:rPr>
        <w:t>well-beingu</w:t>
      </w:r>
      <w:proofErr w:type="spellEnd"/>
      <w:r w:rsidRPr="003833DD">
        <w:rPr>
          <w:rFonts w:asciiTheme="majorHAnsi" w:eastAsiaTheme="minorEastAsia" w:hAnsiTheme="majorHAnsi" w:cstheme="majorBidi"/>
        </w:rPr>
        <w:t xml:space="preserve"> </w:t>
      </w:r>
    </w:p>
    <w:p w14:paraId="5A1869AF" w14:textId="199ABFDB" w:rsidR="005543EC" w:rsidRPr="003833DD" w:rsidRDefault="529E3ABE" w:rsidP="00BC0DD8">
      <w:pPr>
        <w:pStyle w:val="Odstavecseseznamem"/>
        <w:numPr>
          <w:ilvl w:val="1"/>
          <w:numId w:val="15"/>
        </w:numPr>
        <w:spacing w:after="0" w:line="276" w:lineRule="auto"/>
        <w:ind w:left="1276"/>
        <w:jc w:val="both"/>
        <w:rPr>
          <w:rFonts w:asciiTheme="majorHAnsi" w:eastAsiaTheme="minorEastAsia" w:hAnsiTheme="majorHAnsi" w:cstheme="majorBidi"/>
        </w:rPr>
      </w:pPr>
      <w:r w:rsidRPr="003833DD">
        <w:rPr>
          <w:rFonts w:asciiTheme="majorHAnsi" w:eastAsiaTheme="minorEastAsia" w:hAnsiTheme="majorHAnsi" w:cstheme="majorBidi"/>
        </w:rPr>
        <w:t>Rozšiřování nabídky vzdělávacích programů a zajištění školení pro učitele se zaměřením na rozvoj digitálních dovedností,</w:t>
      </w:r>
      <w:r w:rsidR="0005698A" w:rsidRPr="003833DD">
        <w:rPr>
          <w:rFonts w:asciiTheme="majorHAnsi" w:eastAsiaTheme="minorEastAsia" w:hAnsiTheme="majorHAnsi" w:cstheme="majorBidi"/>
        </w:rPr>
        <w:t xml:space="preserve"> informační gramotnosti,</w:t>
      </w:r>
      <w:r w:rsidRPr="003833DD">
        <w:rPr>
          <w:rFonts w:asciiTheme="majorHAnsi" w:eastAsiaTheme="minorEastAsia" w:hAnsiTheme="majorHAnsi" w:cstheme="majorBidi"/>
        </w:rPr>
        <w:t xml:space="preserve"> využívání nástrojů </w:t>
      </w:r>
      <w:r w:rsidR="5F350C6C" w:rsidRPr="003833DD">
        <w:rPr>
          <w:rFonts w:asciiTheme="majorHAnsi" w:eastAsiaTheme="minorEastAsia" w:hAnsiTheme="majorHAnsi" w:cstheme="majorBidi"/>
        </w:rPr>
        <w:t>umělé inteligence</w:t>
      </w:r>
      <w:r w:rsidRPr="003833DD">
        <w:rPr>
          <w:rFonts w:asciiTheme="majorHAnsi" w:eastAsiaTheme="minorEastAsia" w:hAnsiTheme="majorHAnsi" w:cstheme="majorBidi"/>
        </w:rPr>
        <w:t xml:space="preserve"> v rámci jejich dalšího profesního rozvoje (DVPP)</w:t>
      </w:r>
    </w:p>
    <w:p w14:paraId="0526E64D" w14:textId="29469B68" w:rsidR="005543EC" w:rsidRPr="003833DD" w:rsidRDefault="0EDF3BB8" w:rsidP="00BC0DD8">
      <w:pPr>
        <w:pStyle w:val="Odstavecseseznamem"/>
        <w:numPr>
          <w:ilvl w:val="1"/>
          <w:numId w:val="15"/>
        </w:numPr>
        <w:spacing w:after="0" w:line="276" w:lineRule="auto"/>
        <w:ind w:left="1276"/>
        <w:jc w:val="both"/>
        <w:rPr>
          <w:rFonts w:asciiTheme="majorHAnsi" w:hAnsiTheme="majorHAnsi" w:cstheme="majorBidi"/>
        </w:rPr>
      </w:pPr>
      <w:r w:rsidRPr="003833DD">
        <w:rPr>
          <w:rFonts w:asciiTheme="majorHAnsi" w:eastAsiaTheme="minorEastAsia" w:hAnsiTheme="majorHAnsi" w:cstheme="majorBidi"/>
        </w:rPr>
        <w:t>Proškolování a profesní rozvoj lektorů, metodiků</w:t>
      </w:r>
      <w:r w:rsidR="0005698A" w:rsidRPr="003833DD">
        <w:rPr>
          <w:rFonts w:asciiTheme="majorHAnsi" w:eastAsiaTheme="minorEastAsia" w:hAnsiTheme="majorHAnsi" w:cstheme="majorBidi"/>
        </w:rPr>
        <w:t>,</w:t>
      </w:r>
      <w:r w:rsidRPr="003833DD">
        <w:rPr>
          <w:rFonts w:asciiTheme="majorHAnsi" w:eastAsiaTheme="minorEastAsia" w:hAnsiTheme="majorHAnsi" w:cstheme="majorBidi"/>
        </w:rPr>
        <w:t xml:space="preserve"> konzultantů</w:t>
      </w:r>
      <w:r w:rsidR="0005698A" w:rsidRPr="003833DD">
        <w:rPr>
          <w:rFonts w:asciiTheme="majorHAnsi" w:eastAsiaTheme="minorEastAsia" w:hAnsiTheme="majorHAnsi" w:cstheme="majorBidi"/>
        </w:rPr>
        <w:t xml:space="preserve"> a odborných pracovníků podílejících se na tvorbě vzdělávacích programů/strategických dokumentů</w:t>
      </w:r>
      <w:r w:rsidRPr="003833DD">
        <w:rPr>
          <w:rFonts w:asciiTheme="majorHAnsi" w:eastAsiaTheme="minorEastAsia" w:hAnsiTheme="majorHAnsi" w:cstheme="majorBidi"/>
        </w:rPr>
        <w:t xml:space="preserve"> v kontextu posilování metodické podpory v oblasti využívání nástrojů umělé inteligence směrem ke školám na všech úrovních vzdělávacího systému </w:t>
      </w:r>
    </w:p>
    <w:p w14:paraId="759B38EF" w14:textId="35E3F145" w:rsidR="005543EC" w:rsidRPr="003833DD" w:rsidRDefault="529E3ABE" w:rsidP="00BC0DD8">
      <w:pPr>
        <w:pStyle w:val="Odstavecseseznamem"/>
        <w:numPr>
          <w:ilvl w:val="1"/>
          <w:numId w:val="15"/>
        </w:numPr>
        <w:spacing w:after="0" w:line="276" w:lineRule="auto"/>
        <w:ind w:left="1276"/>
        <w:jc w:val="both"/>
        <w:rPr>
          <w:rFonts w:asciiTheme="majorHAnsi" w:hAnsiTheme="majorHAnsi" w:cstheme="majorBidi"/>
        </w:rPr>
      </w:pPr>
      <w:r w:rsidRPr="003833DD">
        <w:rPr>
          <w:rFonts w:asciiTheme="majorHAnsi" w:eastAsiaTheme="minorEastAsia" w:hAnsiTheme="majorHAnsi" w:cstheme="majorBidi"/>
        </w:rPr>
        <w:t xml:space="preserve">Podpora využití </w:t>
      </w:r>
      <w:proofErr w:type="spellStart"/>
      <w:r w:rsidRPr="003833DD">
        <w:rPr>
          <w:rFonts w:asciiTheme="majorHAnsi" w:eastAsiaTheme="minorEastAsia" w:hAnsiTheme="majorHAnsi" w:cstheme="majorBidi"/>
        </w:rPr>
        <w:t>autoevaluačních</w:t>
      </w:r>
      <w:proofErr w:type="spellEnd"/>
      <w:r w:rsidRPr="003833DD">
        <w:rPr>
          <w:rFonts w:asciiTheme="majorHAnsi" w:eastAsiaTheme="minorEastAsia" w:hAnsiTheme="majorHAnsi" w:cstheme="majorBidi"/>
        </w:rPr>
        <w:t xml:space="preserve"> nástrojů pro zjišťování úrovně digitálních kompetencí učitelů, a to nejen v souvislosti s</w:t>
      </w:r>
      <w:r w:rsidR="5F350C6C" w:rsidRPr="003833DD">
        <w:rPr>
          <w:rFonts w:asciiTheme="majorHAnsi" w:eastAsiaTheme="minorEastAsia" w:hAnsiTheme="majorHAnsi" w:cstheme="majorBidi"/>
        </w:rPr>
        <w:t xml:space="preserve"> umělou inteligencí </w:t>
      </w:r>
    </w:p>
    <w:p w14:paraId="62C8745B" w14:textId="5D6D33C5" w:rsidR="006369B8" w:rsidRPr="003833DD" w:rsidRDefault="529E3ABE" w:rsidP="00BC0DD8">
      <w:pPr>
        <w:pStyle w:val="Odstavecseseznamem"/>
        <w:numPr>
          <w:ilvl w:val="1"/>
          <w:numId w:val="15"/>
        </w:numPr>
        <w:spacing w:after="0" w:line="276" w:lineRule="auto"/>
        <w:ind w:left="1276"/>
        <w:jc w:val="both"/>
        <w:rPr>
          <w:rFonts w:asciiTheme="majorHAnsi" w:hAnsiTheme="majorHAnsi" w:cstheme="majorBidi"/>
        </w:rPr>
      </w:pPr>
      <w:r w:rsidRPr="003833DD">
        <w:rPr>
          <w:rFonts w:asciiTheme="majorHAnsi" w:eastAsiaTheme="minorEastAsia" w:hAnsiTheme="majorHAnsi" w:cstheme="majorBidi"/>
        </w:rPr>
        <w:t xml:space="preserve">Pravidelná aktualizace studijních programů pro přípravu učitelů v kontextu pedagogického výzkumu v oblasti využívání nástrojů </w:t>
      </w:r>
      <w:r w:rsidR="5F350C6C" w:rsidRPr="003833DD">
        <w:rPr>
          <w:rFonts w:asciiTheme="majorHAnsi" w:eastAsiaTheme="minorEastAsia" w:hAnsiTheme="majorHAnsi" w:cstheme="majorBidi"/>
        </w:rPr>
        <w:t>umělé inteligence</w:t>
      </w:r>
      <w:r w:rsidRPr="003833DD">
        <w:rPr>
          <w:rFonts w:asciiTheme="majorHAnsi" w:eastAsiaTheme="minorEastAsia" w:hAnsiTheme="majorHAnsi" w:cstheme="majorBidi"/>
        </w:rPr>
        <w:t xml:space="preserve"> a podpory inovací ve výuce</w:t>
      </w:r>
      <w:r w:rsidR="5F350C6C" w:rsidRPr="003833DD">
        <w:rPr>
          <w:rFonts w:asciiTheme="majorHAnsi" w:eastAsiaTheme="minorEastAsia" w:hAnsiTheme="majorHAnsi" w:cstheme="majorBidi"/>
        </w:rPr>
        <w:t xml:space="preserve"> (MŠMT)</w:t>
      </w:r>
    </w:p>
    <w:p w14:paraId="5CD1BE8B" w14:textId="77777777" w:rsidR="00A91DB6" w:rsidRPr="003833DD" w:rsidRDefault="5F350C6C" w:rsidP="00A91DB6">
      <w:pPr>
        <w:pStyle w:val="Odstavecseseznamem"/>
        <w:numPr>
          <w:ilvl w:val="1"/>
          <w:numId w:val="15"/>
        </w:numPr>
        <w:spacing w:after="0" w:line="276" w:lineRule="auto"/>
        <w:ind w:left="1276"/>
        <w:jc w:val="both"/>
        <w:rPr>
          <w:rFonts w:asciiTheme="majorHAnsi" w:hAnsiTheme="majorHAnsi" w:cstheme="majorBidi"/>
        </w:rPr>
      </w:pPr>
      <w:r w:rsidRPr="003833DD">
        <w:rPr>
          <w:rFonts w:asciiTheme="majorHAnsi" w:eastAsiaTheme="minorEastAsia" w:hAnsiTheme="majorHAnsi" w:cstheme="majorBidi"/>
        </w:rPr>
        <w:t xml:space="preserve">Podporování rozvoje pedagogického výzkumu v kontextu efektivního využívání digitálních technologií a podpory inovativních přístupů ve výuce (MŠMT) </w:t>
      </w:r>
    </w:p>
    <w:p w14:paraId="23AF2EF4" w14:textId="64194E88" w:rsidR="00CE6201" w:rsidRPr="003833DD" w:rsidRDefault="00CE6201" w:rsidP="00A91DB6">
      <w:pPr>
        <w:pStyle w:val="Odstavecseseznamem"/>
        <w:numPr>
          <w:ilvl w:val="1"/>
          <w:numId w:val="15"/>
        </w:numPr>
        <w:spacing w:after="0" w:line="276" w:lineRule="auto"/>
        <w:ind w:left="1276"/>
        <w:jc w:val="both"/>
        <w:rPr>
          <w:rFonts w:asciiTheme="majorHAnsi" w:hAnsiTheme="majorHAnsi" w:cstheme="majorBidi"/>
        </w:rPr>
      </w:pPr>
      <w:r w:rsidRPr="003833DD">
        <w:rPr>
          <w:rFonts w:asciiTheme="majorHAnsi" w:hAnsiTheme="majorHAnsi" w:cstheme="majorBidi"/>
        </w:rPr>
        <w:t xml:space="preserve">Spolupráce s relevantními aktéry v oblasti přípravy a dalšího vzdělávání pedagogických pracovníků a vysokoškolských vyučujících, rozšiřování nabídky vzdělávacích programů/kurzů </w:t>
      </w:r>
    </w:p>
    <w:p w14:paraId="3089855F" w14:textId="49E79F32" w:rsidR="00B126C0" w:rsidRPr="003833DD" w:rsidRDefault="005543EC" w:rsidP="00B126C0">
      <w:pPr>
        <w:pStyle w:val="Nadpis3"/>
        <w:rPr>
          <w:rFonts w:eastAsia="system-ui"/>
          <w:sz w:val="21"/>
          <w:szCs w:val="21"/>
        </w:rPr>
      </w:pPr>
      <w:bookmarkStart w:id="52" w:name="_Hlk161924503"/>
      <w:r w:rsidRPr="003833DD">
        <w:rPr>
          <w:rStyle w:val="Nadpis3Char"/>
        </w:rPr>
        <w:br/>
      </w:r>
      <w:bookmarkStart w:id="53" w:name="_Toc167279175"/>
      <w:r w:rsidR="00B126C0" w:rsidRPr="003833DD">
        <w:t>Cíl 3: Aktualizace vzdělávacího obsahu, rozvoj potenciálu účastníků vzdělávání v oblasti umělé inteligence a podpora talentů</w:t>
      </w:r>
      <w:bookmarkEnd w:id="53"/>
    </w:p>
    <w:p w14:paraId="6EE2888D" w14:textId="63B1A165" w:rsidR="00A91DB6" w:rsidRPr="003833DD" w:rsidRDefault="00A91DB6" w:rsidP="3B6CB5BF">
      <w:pPr>
        <w:spacing w:after="80" w:line="276" w:lineRule="auto"/>
        <w:jc w:val="both"/>
        <w:rPr>
          <w:rFonts w:asciiTheme="majorHAnsi" w:eastAsia="system-ui" w:hAnsiTheme="majorHAnsi" w:cstheme="majorBidi"/>
          <w:sz w:val="21"/>
          <w:szCs w:val="21"/>
        </w:rPr>
      </w:pPr>
      <w:r w:rsidRPr="003833DD">
        <w:rPr>
          <w:rFonts w:asciiTheme="majorHAnsi" w:eastAsia="system-ui" w:hAnsiTheme="majorHAnsi" w:cstheme="majorBidi"/>
          <w:sz w:val="21"/>
          <w:szCs w:val="21"/>
        </w:rPr>
        <w:t>V kontextu změn na trhu práce a využívání umělé inteligence je nezbytné adekvátně modernizovat vzdělávací obsah. Učitelé by měli aktivně integrovat koncepty umělé inteligence do výuky, aby všichni žáci a studenti získali hlubší pochopení této technologie, jejího potenciálu i souvisejících rizik a mohli ji využívat jako nástroj pro učení. Současně je klíčové vyvíjet nové výukové materiály reflektující možnosti a výzvy, které sebou umělá inteligence přináší. A to i v souvislosti s postupnou proměnou role učitelů, kteří budou i nadále sehrávat klíčovou roli v zajištění vzdělávacího procesu a vzdělávacích podmínek, nebudou však výlučně zdrojem informací. Celkově je cílem modernizace vzdělávacího obsahu zajistit, aby žáci a studenti byli dobře připraveni na digitální budoucnost a mohli využívat tuto technologii pro vlastní prospěch a prospěch společnosti jako celku, a to v jakékoli oblasti lidské činnosti.</w:t>
      </w:r>
    </w:p>
    <w:p w14:paraId="7118A2EA" w14:textId="5FFAA18A" w:rsidR="005543EC" w:rsidRPr="003833DD" w:rsidRDefault="79EF30F8" w:rsidP="0909A48F">
      <w:pPr>
        <w:spacing w:after="80" w:line="276" w:lineRule="auto"/>
        <w:jc w:val="both"/>
        <w:rPr>
          <w:rFonts w:asciiTheme="majorHAnsi" w:eastAsia="system-ui" w:hAnsiTheme="majorHAnsi" w:cstheme="majorBidi"/>
          <w:sz w:val="21"/>
          <w:szCs w:val="21"/>
        </w:rPr>
      </w:pPr>
      <w:bookmarkStart w:id="54" w:name="_Hlk158381090"/>
      <w:r w:rsidRPr="003833DD">
        <w:rPr>
          <w:rFonts w:asciiTheme="majorHAnsi" w:eastAsia="system-ui" w:hAnsiTheme="majorHAnsi" w:cstheme="majorBidi"/>
          <w:b/>
          <w:bCs/>
          <w:sz w:val="21"/>
          <w:szCs w:val="21"/>
        </w:rPr>
        <w:t>Typová o</w:t>
      </w:r>
      <w:r w:rsidR="160338F4" w:rsidRPr="003833DD">
        <w:rPr>
          <w:rFonts w:asciiTheme="majorHAnsi" w:eastAsia="system-ui" w:hAnsiTheme="majorHAnsi" w:cstheme="majorBidi"/>
          <w:b/>
          <w:bCs/>
          <w:sz w:val="21"/>
          <w:szCs w:val="21"/>
        </w:rPr>
        <w:t xml:space="preserve">patření: </w:t>
      </w:r>
      <w:bookmarkEnd w:id="54"/>
    </w:p>
    <w:p w14:paraId="7C6DC0F6" w14:textId="4CBE6088" w:rsidR="00A91DB6" w:rsidRPr="003833DD" w:rsidRDefault="00A91DB6" w:rsidP="00A91DB6">
      <w:pPr>
        <w:pStyle w:val="Odstavecseseznamem"/>
        <w:numPr>
          <w:ilvl w:val="1"/>
          <w:numId w:val="15"/>
        </w:numPr>
        <w:spacing w:after="0" w:line="276" w:lineRule="auto"/>
        <w:jc w:val="both"/>
        <w:rPr>
          <w:rFonts w:asciiTheme="majorHAnsi" w:eastAsiaTheme="minorEastAsia" w:hAnsiTheme="majorHAnsi" w:cstheme="majorBidi"/>
        </w:rPr>
      </w:pPr>
      <w:r w:rsidRPr="003833DD">
        <w:rPr>
          <w:rFonts w:asciiTheme="majorHAnsi" w:eastAsiaTheme="minorEastAsia" w:hAnsiTheme="majorHAnsi" w:cstheme="majorBidi"/>
        </w:rPr>
        <w:t xml:space="preserve">Zpracování revidovaného RVP pro základní a střední vzdělávání s důrazem na integraci umělé inteligence do vzdělávacího obsahu a výuky na školách a zajištění související podpory s přípravou školních vzdělávacích programů </w:t>
      </w:r>
    </w:p>
    <w:p w14:paraId="19908572" w14:textId="1D7F5291" w:rsidR="00A91DB6" w:rsidRPr="003833DD" w:rsidRDefault="00A91DB6" w:rsidP="00A91DB6">
      <w:pPr>
        <w:pStyle w:val="Odstavecseseznamem"/>
        <w:numPr>
          <w:ilvl w:val="1"/>
          <w:numId w:val="15"/>
        </w:numPr>
        <w:spacing w:after="0" w:line="276" w:lineRule="auto"/>
        <w:jc w:val="both"/>
        <w:rPr>
          <w:rFonts w:asciiTheme="majorHAnsi" w:eastAsiaTheme="minorEastAsia" w:hAnsiTheme="majorHAnsi" w:cstheme="majorBidi"/>
        </w:rPr>
      </w:pPr>
      <w:r w:rsidRPr="003833DD">
        <w:rPr>
          <w:rFonts w:asciiTheme="majorHAnsi" w:eastAsiaTheme="minorEastAsia" w:hAnsiTheme="majorHAnsi" w:cstheme="majorBidi"/>
        </w:rPr>
        <w:t xml:space="preserve">Nastavení monitoringu implementace revize RVP v oblasti ICT a realizace pravidelných tematických zpráv ze strany ČŠI (1x za 4 roky) jako nástroje pro identifikaci/přijímání dalších souvisejících opatření na podporu úspěšné implementace revidovaného obsahu se zaměřením na využívání umělé inteligence ve školách škol </w:t>
      </w:r>
    </w:p>
    <w:p w14:paraId="585C256D" w14:textId="5291AA39" w:rsidR="00A91DB6" w:rsidRPr="003833DD" w:rsidRDefault="00A91DB6" w:rsidP="00A91DB6">
      <w:pPr>
        <w:pStyle w:val="Odstavecseseznamem"/>
        <w:numPr>
          <w:ilvl w:val="1"/>
          <w:numId w:val="15"/>
        </w:numPr>
        <w:spacing w:after="0" w:line="276" w:lineRule="auto"/>
        <w:jc w:val="both"/>
        <w:rPr>
          <w:rFonts w:asciiTheme="majorHAnsi" w:eastAsiaTheme="minorEastAsia" w:hAnsiTheme="majorHAnsi" w:cstheme="majorBidi"/>
        </w:rPr>
      </w:pPr>
      <w:r w:rsidRPr="003833DD">
        <w:rPr>
          <w:rFonts w:asciiTheme="majorHAnsi" w:eastAsiaTheme="minorEastAsia" w:hAnsiTheme="majorHAnsi" w:cstheme="majorBidi"/>
        </w:rPr>
        <w:t xml:space="preserve">Pravidelná aktualizace vzdělávacích programů v kontextu proměny obsahu výuky s důrazem na integraci umělé inteligence do výuky jednotlivých oborů jako součást rozvoje digitální kompetence žáků </w:t>
      </w:r>
    </w:p>
    <w:p w14:paraId="6214BD95" w14:textId="7D487024" w:rsidR="00A91DB6" w:rsidRPr="003833DD" w:rsidRDefault="00A91DB6" w:rsidP="00A91DB6">
      <w:pPr>
        <w:pStyle w:val="Odstavecseseznamem"/>
        <w:numPr>
          <w:ilvl w:val="1"/>
          <w:numId w:val="15"/>
        </w:numPr>
        <w:spacing w:after="0" w:line="276" w:lineRule="auto"/>
        <w:jc w:val="both"/>
        <w:rPr>
          <w:rFonts w:asciiTheme="majorHAnsi" w:eastAsiaTheme="minorEastAsia" w:hAnsiTheme="majorHAnsi" w:cstheme="majorBidi"/>
        </w:rPr>
      </w:pPr>
      <w:r w:rsidRPr="003833DD">
        <w:rPr>
          <w:rFonts w:asciiTheme="majorHAnsi" w:eastAsiaTheme="minorEastAsia" w:hAnsiTheme="majorHAnsi" w:cstheme="majorBidi"/>
        </w:rPr>
        <w:lastRenderedPageBreak/>
        <w:t xml:space="preserve">Zpracování a poskytování metodické podpory učitelům v oblasti porozumění a využívání AI v jednotlivých oborech/studijních programech </w:t>
      </w:r>
    </w:p>
    <w:p w14:paraId="50B9E80D" w14:textId="1B4E4BBF" w:rsidR="00A91DB6" w:rsidRPr="003833DD" w:rsidRDefault="00A91DB6" w:rsidP="00A91DB6">
      <w:pPr>
        <w:pStyle w:val="Odstavecseseznamem"/>
        <w:numPr>
          <w:ilvl w:val="1"/>
          <w:numId w:val="15"/>
        </w:numPr>
        <w:spacing w:after="0" w:line="276" w:lineRule="auto"/>
        <w:jc w:val="both"/>
        <w:rPr>
          <w:rFonts w:asciiTheme="majorHAnsi" w:eastAsiaTheme="minorEastAsia" w:hAnsiTheme="majorHAnsi" w:cstheme="majorBidi"/>
        </w:rPr>
      </w:pPr>
      <w:r w:rsidRPr="003833DD">
        <w:rPr>
          <w:rFonts w:asciiTheme="majorHAnsi" w:eastAsiaTheme="minorEastAsia" w:hAnsiTheme="majorHAnsi" w:cstheme="majorBidi"/>
        </w:rPr>
        <w:t xml:space="preserve">Podpora rovného přístupu k nástrojům AI pro všechny žáky a studenty, s cílem předcházet diskriminaci a umožnit kreativní využívání technologií pro dosahování vzdělávacích cílů </w:t>
      </w:r>
    </w:p>
    <w:p w14:paraId="07081C48" w14:textId="5256553F" w:rsidR="00A91DB6" w:rsidRPr="003833DD" w:rsidRDefault="00A91DB6" w:rsidP="00A91DB6">
      <w:pPr>
        <w:pStyle w:val="Odstavecseseznamem"/>
        <w:numPr>
          <w:ilvl w:val="1"/>
          <w:numId w:val="15"/>
        </w:numPr>
        <w:spacing w:after="0" w:line="276" w:lineRule="auto"/>
        <w:jc w:val="both"/>
        <w:rPr>
          <w:rFonts w:asciiTheme="majorHAnsi" w:eastAsiaTheme="minorEastAsia" w:hAnsiTheme="majorHAnsi" w:cstheme="majorBidi"/>
        </w:rPr>
      </w:pPr>
      <w:r w:rsidRPr="003833DD">
        <w:rPr>
          <w:rFonts w:asciiTheme="majorHAnsi" w:eastAsiaTheme="minorEastAsia" w:hAnsiTheme="majorHAnsi" w:cstheme="majorBidi"/>
        </w:rPr>
        <w:t xml:space="preserve">Kreativní a interdisciplinární využití AI ve školách: Podpora projektů, studentské tvůrčí činnosti, školních soutěží apod., které se zaměřují na kreativní využití AI ve školách, například ve výtvarném umění, hudbě literatuře a dalších oblastech </w:t>
      </w:r>
    </w:p>
    <w:p w14:paraId="5D31BCAA" w14:textId="60CABF22" w:rsidR="00A91DB6" w:rsidRPr="003833DD" w:rsidRDefault="00A91DB6" w:rsidP="00A91DB6">
      <w:pPr>
        <w:pStyle w:val="Odstavecseseznamem"/>
        <w:numPr>
          <w:ilvl w:val="1"/>
          <w:numId w:val="15"/>
        </w:numPr>
        <w:spacing w:after="0" w:line="276" w:lineRule="auto"/>
        <w:jc w:val="both"/>
        <w:rPr>
          <w:rFonts w:asciiTheme="majorHAnsi" w:eastAsiaTheme="minorEastAsia" w:hAnsiTheme="majorHAnsi" w:cstheme="majorBidi"/>
        </w:rPr>
      </w:pPr>
      <w:r w:rsidRPr="003833DD">
        <w:rPr>
          <w:rFonts w:asciiTheme="majorHAnsi" w:eastAsiaTheme="minorEastAsia" w:hAnsiTheme="majorHAnsi" w:cstheme="majorBidi"/>
        </w:rPr>
        <w:t xml:space="preserve">Podpora propojování formálního a neformálního vzdělávání, spolupráce škol a dalších institucí, propojování výuky s praxí </w:t>
      </w:r>
    </w:p>
    <w:p w14:paraId="581F9CAC" w14:textId="1D6AF564" w:rsidR="00A91DB6" w:rsidRPr="003833DD" w:rsidRDefault="00A91DB6" w:rsidP="00A91DB6">
      <w:pPr>
        <w:pStyle w:val="Odstavecseseznamem"/>
        <w:numPr>
          <w:ilvl w:val="1"/>
          <w:numId w:val="15"/>
        </w:numPr>
        <w:spacing w:after="0" w:line="276" w:lineRule="auto"/>
        <w:jc w:val="both"/>
        <w:rPr>
          <w:rFonts w:asciiTheme="majorHAnsi" w:eastAsiaTheme="minorEastAsia" w:hAnsiTheme="majorHAnsi" w:cstheme="majorBidi"/>
        </w:rPr>
      </w:pPr>
      <w:r w:rsidRPr="003833DD">
        <w:rPr>
          <w:rFonts w:asciiTheme="majorHAnsi" w:eastAsiaTheme="minorEastAsia" w:hAnsiTheme="majorHAnsi" w:cstheme="majorBidi"/>
        </w:rPr>
        <w:t xml:space="preserve">Rozšiřování nabídky studijních programů vysokých škol nabízených v cizích jazycích v oblastech souvisejících s umělou inteligencí </w:t>
      </w:r>
    </w:p>
    <w:p w14:paraId="4FCA674C" w14:textId="4C46DB2C" w:rsidR="00A91DB6" w:rsidRPr="003833DD" w:rsidRDefault="00A91DB6" w:rsidP="00A91DB6">
      <w:pPr>
        <w:pStyle w:val="Odstavecseseznamem"/>
        <w:numPr>
          <w:ilvl w:val="1"/>
          <w:numId w:val="15"/>
        </w:numPr>
        <w:spacing w:after="0" w:line="276" w:lineRule="auto"/>
        <w:jc w:val="both"/>
        <w:rPr>
          <w:rFonts w:asciiTheme="majorHAnsi" w:eastAsiaTheme="minorEastAsia" w:hAnsiTheme="majorHAnsi" w:cstheme="majorBidi"/>
        </w:rPr>
      </w:pPr>
      <w:r w:rsidRPr="003833DD">
        <w:rPr>
          <w:rFonts w:asciiTheme="majorHAnsi" w:eastAsiaTheme="minorEastAsia" w:hAnsiTheme="majorHAnsi" w:cstheme="majorBidi"/>
        </w:rPr>
        <w:t xml:space="preserve">Rozvoj spolupráce vysokých škol v oblasti umělé inteligence se zahraničními institucemi (např. VŠ, vědeckými organizacemi), podpora mobilit studujících a vyučujících </w:t>
      </w:r>
    </w:p>
    <w:p w14:paraId="22E9AF45" w14:textId="6055F5D4" w:rsidR="00A91DB6" w:rsidRPr="003833DD" w:rsidRDefault="00A91DB6" w:rsidP="00A91DB6">
      <w:pPr>
        <w:pStyle w:val="Odstavecseseznamem"/>
        <w:numPr>
          <w:ilvl w:val="1"/>
          <w:numId w:val="15"/>
        </w:numPr>
        <w:spacing w:after="0" w:line="276" w:lineRule="auto"/>
        <w:jc w:val="both"/>
        <w:rPr>
          <w:rFonts w:asciiTheme="majorHAnsi" w:eastAsiaTheme="minorEastAsia" w:hAnsiTheme="majorHAnsi" w:cstheme="majorBidi"/>
        </w:rPr>
      </w:pPr>
      <w:r w:rsidRPr="003833DD">
        <w:rPr>
          <w:rFonts w:asciiTheme="majorHAnsi" w:eastAsiaTheme="minorEastAsia" w:hAnsiTheme="majorHAnsi" w:cstheme="majorBidi"/>
        </w:rPr>
        <w:t xml:space="preserve">Rozvoj služeb vysokých škol nabízených zahraničním studentům a pracovníkům v kontextu rozvoje infrastruktury, informačních a poradenských služeb s využitím AI </w:t>
      </w:r>
    </w:p>
    <w:p w14:paraId="79F5A9AD" w14:textId="4DF3239A" w:rsidR="00A91DB6" w:rsidRPr="003833DD" w:rsidRDefault="00A91DB6" w:rsidP="00A91DB6">
      <w:pPr>
        <w:pStyle w:val="Odstavecseseznamem"/>
        <w:numPr>
          <w:ilvl w:val="1"/>
          <w:numId w:val="15"/>
        </w:numPr>
        <w:spacing w:after="0" w:line="276" w:lineRule="auto"/>
        <w:jc w:val="both"/>
        <w:rPr>
          <w:rFonts w:asciiTheme="majorHAnsi" w:eastAsiaTheme="minorEastAsia" w:hAnsiTheme="majorHAnsi" w:cstheme="majorBidi"/>
        </w:rPr>
      </w:pPr>
      <w:r w:rsidRPr="003833DD">
        <w:rPr>
          <w:rFonts w:asciiTheme="majorHAnsi" w:eastAsiaTheme="minorEastAsia" w:hAnsiTheme="majorHAnsi" w:cstheme="majorBidi"/>
        </w:rPr>
        <w:t xml:space="preserve">Tvorba </w:t>
      </w:r>
      <w:proofErr w:type="spellStart"/>
      <w:r w:rsidRPr="003833DD">
        <w:rPr>
          <w:rFonts w:asciiTheme="majorHAnsi" w:eastAsiaTheme="minorEastAsia" w:hAnsiTheme="majorHAnsi" w:cstheme="majorBidi"/>
        </w:rPr>
        <w:t>repozitáře</w:t>
      </w:r>
      <w:proofErr w:type="spellEnd"/>
      <w:r w:rsidRPr="003833DD">
        <w:rPr>
          <w:rFonts w:asciiTheme="majorHAnsi" w:eastAsiaTheme="minorEastAsia" w:hAnsiTheme="majorHAnsi" w:cstheme="majorBidi"/>
        </w:rPr>
        <w:t xml:space="preserve"> certifikátů a portálu s nabídkou </w:t>
      </w:r>
      <w:proofErr w:type="spellStart"/>
      <w:r w:rsidRPr="003833DD">
        <w:rPr>
          <w:rFonts w:asciiTheme="majorHAnsi" w:eastAsiaTheme="minorEastAsia" w:hAnsiTheme="majorHAnsi" w:cstheme="majorBidi"/>
        </w:rPr>
        <w:t>microcredentials</w:t>
      </w:r>
      <w:proofErr w:type="spellEnd"/>
      <w:r w:rsidRPr="003833DD">
        <w:rPr>
          <w:rFonts w:asciiTheme="majorHAnsi" w:eastAsiaTheme="minorEastAsia" w:hAnsiTheme="majorHAnsi" w:cstheme="majorBidi"/>
        </w:rPr>
        <w:t xml:space="preserve"> ve spolupráci VŠ a Domu zahraniční spolupráce </w:t>
      </w:r>
    </w:p>
    <w:p w14:paraId="607B5A37" w14:textId="28FD15ED" w:rsidR="00A91DB6" w:rsidRPr="003833DD" w:rsidRDefault="00A91DB6" w:rsidP="00A91DB6">
      <w:pPr>
        <w:pStyle w:val="Odstavecseseznamem"/>
        <w:numPr>
          <w:ilvl w:val="1"/>
          <w:numId w:val="15"/>
        </w:numPr>
        <w:spacing w:after="0" w:line="276" w:lineRule="auto"/>
        <w:jc w:val="both"/>
        <w:rPr>
          <w:rFonts w:asciiTheme="majorHAnsi" w:eastAsiaTheme="minorEastAsia" w:hAnsiTheme="majorHAnsi" w:cstheme="majorBidi"/>
        </w:rPr>
      </w:pPr>
      <w:r w:rsidRPr="003833DD">
        <w:rPr>
          <w:rFonts w:asciiTheme="majorHAnsi" w:eastAsiaTheme="minorEastAsia" w:hAnsiTheme="majorHAnsi" w:cstheme="majorBidi"/>
        </w:rPr>
        <w:t xml:space="preserve">Rozvoj nabídky kurzů CŽV ve formě </w:t>
      </w:r>
      <w:proofErr w:type="spellStart"/>
      <w:r w:rsidRPr="003833DD">
        <w:rPr>
          <w:rFonts w:asciiTheme="majorHAnsi" w:eastAsiaTheme="minorEastAsia" w:hAnsiTheme="majorHAnsi" w:cstheme="majorBidi"/>
        </w:rPr>
        <w:t>microcredentials</w:t>
      </w:r>
      <w:proofErr w:type="spellEnd"/>
      <w:r w:rsidRPr="003833DD">
        <w:rPr>
          <w:rFonts w:asciiTheme="majorHAnsi" w:eastAsiaTheme="minorEastAsia" w:hAnsiTheme="majorHAnsi" w:cstheme="majorBidi"/>
        </w:rPr>
        <w:t xml:space="preserve"> rozvíjející základní dovednosti a znalosti potřebné pro využívání nástrojů umělé inteligence, včetně rozvoje tzv. „soft </w:t>
      </w:r>
      <w:proofErr w:type="spellStart"/>
      <w:r w:rsidRPr="003833DD">
        <w:rPr>
          <w:rFonts w:asciiTheme="majorHAnsi" w:eastAsiaTheme="minorEastAsia" w:hAnsiTheme="majorHAnsi" w:cstheme="majorBidi"/>
        </w:rPr>
        <w:t>skills</w:t>
      </w:r>
      <w:proofErr w:type="spellEnd"/>
      <w:r w:rsidRPr="003833DD">
        <w:rPr>
          <w:rFonts w:asciiTheme="majorHAnsi" w:eastAsiaTheme="minorEastAsia" w:hAnsiTheme="majorHAnsi" w:cstheme="majorBidi"/>
        </w:rPr>
        <w:t>“ (přenositelné dovednosti jako např. schopnost práce s informacemi, komunikace, vedení apod.)</w:t>
      </w:r>
    </w:p>
    <w:p w14:paraId="7740E04C" w14:textId="41A9FD4F" w:rsidR="00A91DB6" w:rsidRPr="003833DD" w:rsidRDefault="00A91DB6" w:rsidP="00A91DB6">
      <w:pPr>
        <w:pStyle w:val="Odstavecseseznamem"/>
        <w:numPr>
          <w:ilvl w:val="1"/>
          <w:numId w:val="15"/>
        </w:numPr>
        <w:spacing w:after="0" w:line="276" w:lineRule="auto"/>
        <w:jc w:val="both"/>
        <w:rPr>
          <w:rFonts w:asciiTheme="majorHAnsi" w:eastAsiaTheme="minorEastAsia" w:hAnsiTheme="majorHAnsi" w:cstheme="majorBidi"/>
        </w:rPr>
      </w:pPr>
      <w:r w:rsidRPr="003833DD">
        <w:rPr>
          <w:rFonts w:asciiTheme="majorHAnsi" w:eastAsiaTheme="minorEastAsia" w:hAnsiTheme="majorHAnsi" w:cstheme="majorBidi"/>
        </w:rPr>
        <w:t xml:space="preserve">Integrace témat a metod spojených s umělou inteligencí v rámci jednotlivých oborů/studijních programů </w:t>
      </w:r>
    </w:p>
    <w:bookmarkEnd w:id="52"/>
    <w:p w14:paraId="12954003" w14:textId="762C1510" w:rsidR="005543EC" w:rsidRPr="003833DD" w:rsidRDefault="005543EC" w:rsidP="05A6FCB4">
      <w:pPr>
        <w:spacing w:after="80" w:line="276" w:lineRule="auto"/>
        <w:jc w:val="both"/>
        <w:rPr>
          <w:rFonts w:asciiTheme="majorHAnsi" w:eastAsiaTheme="minorEastAsia" w:hAnsiTheme="majorHAnsi" w:cstheme="majorBidi"/>
        </w:rPr>
      </w:pPr>
    </w:p>
    <w:p w14:paraId="0D52D34A" w14:textId="1A89069B" w:rsidR="00A91DB6" w:rsidRPr="003833DD" w:rsidRDefault="160338F4" w:rsidP="00B126C0">
      <w:pPr>
        <w:pStyle w:val="Nadpis3"/>
      </w:pPr>
      <w:bookmarkStart w:id="55" w:name="_Toc167279176"/>
      <w:bookmarkStart w:id="56" w:name="_Toc162535968"/>
      <w:r w:rsidRPr="003833DD">
        <w:t xml:space="preserve">Cíl 4: </w:t>
      </w:r>
      <w:bookmarkStart w:id="57" w:name="_Hlk163560221"/>
      <w:r w:rsidR="00A91DB6" w:rsidRPr="003833DD">
        <w:t>Příprava odborníků v oblasti umělé inteligence</w:t>
      </w:r>
      <w:bookmarkEnd w:id="55"/>
      <w:r w:rsidR="00A91DB6" w:rsidRPr="003833DD">
        <w:t xml:space="preserve"> </w:t>
      </w:r>
      <w:bookmarkEnd w:id="57"/>
    </w:p>
    <w:p w14:paraId="49E8F7B5" w14:textId="727510A6" w:rsidR="00A91DB6" w:rsidRPr="003833DD" w:rsidRDefault="00A91DB6" w:rsidP="0909A48F">
      <w:pPr>
        <w:spacing w:line="276" w:lineRule="auto"/>
        <w:jc w:val="both"/>
        <w:rPr>
          <w:bCs/>
        </w:rPr>
      </w:pPr>
      <w:r w:rsidRPr="003833DD">
        <w:rPr>
          <w:bCs/>
        </w:rPr>
        <w:t xml:space="preserve">Rozvoj a využití umělé inteligence výrazně ovlivňuje nabídku a poptávku zaměstnání na trhu práce, neboť implementace této technologie do praxe vytváří nové pracovní příležitosti a rozvíjí existující zaměstnání. Aby bylo možné adekvátně reagovat na tento technologický pokrok a evoluci trhu práce, je nezbytné zajistit přípravu odborníků, kteří budou schopni obsadit nové pozice nebo adekvátně rozvíjet své stávající dovednosti. Významný nástroj v tomto kontextu představují tzv. </w:t>
      </w:r>
      <w:proofErr w:type="spellStart"/>
      <w:r w:rsidRPr="003833DD">
        <w:rPr>
          <w:bCs/>
        </w:rPr>
        <w:t>microcredentials</w:t>
      </w:r>
      <w:proofErr w:type="spellEnd"/>
      <w:r w:rsidRPr="003833DD">
        <w:rPr>
          <w:bCs/>
        </w:rPr>
        <w:t xml:space="preserve"> a možnost celoživotního vzdělávání. Pro Č</w:t>
      </w:r>
      <w:r w:rsidR="0076462B">
        <w:rPr>
          <w:bCs/>
        </w:rPr>
        <w:t>R</w:t>
      </w:r>
      <w:r w:rsidRPr="003833DD">
        <w:rPr>
          <w:bCs/>
        </w:rPr>
        <w:t xml:space="preserve"> je klíčové vytvořit prostředí, které bude motivovat mladé lidi ke studiu oborů souvisejících s umělou inteligencí. V této souvislosti je nezbytné zajistit kvalitní a dostupné vzdělávací programy, které budou odpovídat potřebám trhu práce a budou reflektovat nejnovější trendy v oblasti umělé inteligence. Důležitou roli hraje také podpora výuky v cizím jazyce a posilování mezinárodní mobility studentů, která jednak zajistí studentům mezinárodní zkušenost, a také přispěje k výměně know-how. V souvislosti s přípravou odborníků v oblasti umělé inteligence v návaznosti na poptávku po kvalifikované pracovní síle na trhu práce je klíčové odbourání existujících překážek a zajištění podmínek pro rovný přístup ke vzdělávání pro všechny, napříč společností.  </w:t>
      </w:r>
    </w:p>
    <w:p w14:paraId="5319A042" w14:textId="77777777" w:rsidR="00A91DB6" w:rsidRPr="003833DD" w:rsidRDefault="00A91DB6" w:rsidP="00A91DB6">
      <w:pPr>
        <w:spacing w:after="80" w:line="276" w:lineRule="auto"/>
        <w:jc w:val="both"/>
        <w:rPr>
          <w:rFonts w:asciiTheme="majorHAnsi" w:eastAsia="system-ui" w:hAnsiTheme="majorHAnsi" w:cstheme="majorBidi"/>
          <w:sz w:val="21"/>
          <w:szCs w:val="21"/>
        </w:rPr>
      </w:pPr>
      <w:r w:rsidRPr="003833DD">
        <w:rPr>
          <w:rFonts w:asciiTheme="majorHAnsi" w:eastAsia="system-ui" w:hAnsiTheme="majorHAnsi" w:cstheme="majorBidi"/>
          <w:b/>
          <w:bCs/>
          <w:sz w:val="21"/>
          <w:szCs w:val="21"/>
        </w:rPr>
        <w:t xml:space="preserve">Typová opatření: </w:t>
      </w:r>
    </w:p>
    <w:p w14:paraId="1925F738" w14:textId="1BF5F584" w:rsidR="00A91DB6" w:rsidRPr="003833DD" w:rsidRDefault="00A91DB6" w:rsidP="00A91DB6">
      <w:pPr>
        <w:pStyle w:val="Odstavecseseznamem"/>
        <w:numPr>
          <w:ilvl w:val="2"/>
          <w:numId w:val="42"/>
        </w:numPr>
        <w:spacing w:after="0" w:line="276" w:lineRule="auto"/>
        <w:ind w:left="1440"/>
        <w:jc w:val="both"/>
        <w:rPr>
          <w:rFonts w:asciiTheme="majorHAnsi" w:eastAsiaTheme="minorEastAsia" w:hAnsiTheme="majorHAnsi" w:cstheme="majorBidi"/>
        </w:rPr>
      </w:pPr>
      <w:r w:rsidRPr="003833DD">
        <w:rPr>
          <w:rFonts w:asciiTheme="majorHAnsi" w:eastAsiaTheme="minorEastAsia" w:hAnsiTheme="majorHAnsi" w:cstheme="majorBidi"/>
        </w:rPr>
        <w:t xml:space="preserve">Rozvoj informační podpory služeb kariérového poradenství (i s důrazem na navýšení zastoupení žen v rámci tohoto zaměření) na školách s využitím již existujících nástrojů (např. portál </w:t>
      </w:r>
      <w:proofErr w:type="spellStart"/>
      <w:r w:rsidRPr="003833DD">
        <w:rPr>
          <w:rFonts w:asciiTheme="majorHAnsi" w:eastAsiaTheme="minorEastAsia" w:hAnsiTheme="majorHAnsi" w:cstheme="majorBidi"/>
        </w:rPr>
        <w:t>Infoabsolvent</w:t>
      </w:r>
      <w:proofErr w:type="spellEnd"/>
      <w:r w:rsidRPr="003833DD">
        <w:rPr>
          <w:rFonts w:asciiTheme="majorHAnsi" w:eastAsiaTheme="minorEastAsia" w:hAnsiTheme="majorHAnsi" w:cstheme="majorBidi"/>
        </w:rPr>
        <w:t xml:space="preserve"> pod NPI ČR)</w:t>
      </w:r>
    </w:p>
    <w:p w14:paraId="6089E0C1" w14:textId="7F0BE305" w:rsidR="00A91DB6" w:rsidRPr="003833DD" w:rsidRDefault="00A91DB6" w:rsidP="00A91DB6">
      <w:pPr>
        <w:pStyle w:val="Odstavecseseznamem"/>
        <w:numPr>
          <w:ilvl w:val="2"/>
          <w:numId w:val="42"/>
        </w:numPr>
        <w:spacing w:after="0" w:line="276" w:lineRule="auto"/>
        <w:ind w:left="1440"/>
        <w:jc w:val="both"/>
        <w:rPr>
          <w:rFonts w:asciiTheme="majorHAnsi" w:eastAsiaTheme="minorEastAsia" w:hAnsiTheme="majorHAnsi" w:cstheme="majorBidi"/>
        </w:rPr>
      </w:pPr>
      <w:r w:rsidRPr="003833DD">
        <w:rPr>
          <w:rFonts w:asciiTheme="majorHAnsi" w:eastAsiaTheme="minorEastAsia" w:hAnsiTheme="majorHAnsi" w:cstheme="majorBidi"/>
        </w:rPr>
        <w:t xml:space="preserve">Rozšiřování nabídky studijních programů vysokých škol nabízených v cizích jazycích v oblastech souvisejících s umělou inteligencí </w:t>
      </w:r>
    </w:p>
    <w:p w14:paraId="24803BE9" w14:textId="78958965" w:rsidR="00A91DB6" w:rsidRPr="003833DD" w:rsidRDefault="00A91DB6" w:rsidP="00A91DB6">
      <w:pPr>
        <w:pStyle w:val="Odstavecseseznamem"/>
        <w:numPr>
          <w:ilvl w:val="2"/>
          <w:numId w:val="42"/>
        </w:numPr>
        <w:spacing w:after="0" w:line="276" w:lineRule="auto"/>
        <w:ind w:left="1440"/>
        <w:jc w:val="both"/>
        <w:rPr>
          <w:rFonts w:asciiTheme="majorHAnsi" w:eastAsiaTheme="minorEastAsia" w:hAnsiTheme="majorHAnsi" w:cstheme="majorBidi"/>
        </w:rPr>
      </w:pPr>
      <w:r w:rsidRPr="003833DD">
        <w:rPr>
          <w:rFonts w:asciiTheme="majorHAnsi" w:eastAsiaTheme="minorEastAsia" w:hAnsiTheme="majorHAnsi" w:cstheme="majorBidi"/>
        </w:rPr>
        <w:lastRenderedPageBreak/>
        <w:t xml:space="preserve">Zohlednění požadavků na posílení přípravy odborníků v oblasti umělé inteligence (s důrazem na navýšení zastoupení žen v tomto zaměření) v rámci plánované inovace oborové soustavy </w:t>
      </w:r>
    </w:p>
    <w:p w14:paraId="66870D6B" w14:textId="23908933" w:rsidR="00A91DB6" w:rsidRPr="003833DD" w:rsidRDefault="00A91DB6" w:rsidP="00A91DB6">
      <w:pPr>
        <w:pStyle w:val="Odstavecseseznamem"/>
        <w:numPr>
          <w:ilvl w:val="2"/>
          <w:numId w:val="42"/>
        </w:numPr>
        <w:spacing w:after="0" w:line="276" w:lineRule="auto"/>
        <w:ind w:left="1440"/>
        <w:jc w:val="both"/>
        <w:rPr>
          <w:rFonts w:asciiTheme="majorHAnsi" w:eastAsiaTheme="minorEastAsia" w:hAnsiTheme="majorHAnsi" w:cstheme="majorBidi"/>
        </w:rPr>
      </w:pPr>
      <w:r w:rsidRPr="003833DD">
        <w:rPr>
          <w:rFonts w:asciiTheme="majorHAnsi" w:eastAsiaTheme="minorEastAsia" w:hAnsiTheme="majorHAnsi" w:cstheme="majorBidi"/>
        </w:rPr>
        <w:t xml:space="preserve">Rozvoj spolupráce škol a firem v rámci přípravy odborníků v oblasti umělé inteligence (zapojení expertů do výuky, exkurze, přednášky, náborové aktivity) </w:t>
      </w:r>
    </w:p>
    <w:p w14:paraId="661AAF6A" w14:textId="2C0F5C08" w:rsidR="00A91DB6" w:rsidRPr="003833DD" w:rsidRDefault="00A91DB6" w:rsidP="00A91DB6">
      <w:pPr>
        <w:pStyle w:val="Odstavecseseznamem"/>
        <w:numPr>
          <w:ilvl w:val="2"/>
          <w:numId w:val="42"/>
        </w:numPr>
        <w:spacing w:after="0" w:line="276" w:lineRule="auto"/>
        <w:ind w:left="1440"/>
        <w:jc w:val="both"/>
        <w:rPr>
          <w:rFonts w:asciiTheme="majorHAnsi" w:eastAsiaTheme="minorEastAsia" w:hAnsiTheme="majorHAnsi" w:cstheme="majorBidi"/>
        </w:rPr>
      </w:pPr>
      <w:r w:rsidRPr="003833DD">
        <w:rPr>
          <w:rFonts w:asciiTheme="majorHAnsi" w:eastAsiaTheme="minorEastAsia" w:hAnsiTheme="majorHAnsi" w:cstheme="majorBidi"/>
        </w:rPr>
        <w:t xml:space="preserve">Zmapování stávajících forem spolupráce mezi středními a vysokými školami ve vazbě na zajišťování přípravných programů a aktivit pro možné zájemkyně/zájemce o studium v oblasti umělé inteligence, včetně podpory přenosu zkušeností a příkladů dobré praxe, zajištění podpory v oblasti spolupráce škol </w:t>
      </w:r>
    </w:p>
    <w:p w14:paraId="28C864C7" w14:textId="5F40CF78" w:rsidR="00A91DB6" w:rsidRPr="003833DD" w:rsidRDefault="00A91DB6" w:rsidP="00A91DB6">
      <w:pPr>
        <w:pStyle w:val="Odstavecseseznamem"/>
        <w:numPr>
          <w:ilvl w:val="2"/>
          <w:numId w:val="42"/>
        </w:numPr>
        <w:spacing w:after="0" w:line="276" w:lineRule="auto"/>
        <w:ind w:left="1440"/>
        <w:jc w:val="both"/>
        <w:rPr>
          <w:rFonts w:asciiTheme="majorHAnsi" w:eastAsiaTheme="minorEastAsia" w:hAnsiTheme="majorHAnsi" w:cstheme="majorBidi"/>
        </w:rPr>
      </w:pPr>
      <w:r w:rsidRPr="003833DD">
        <w:rPr>
          <w:rFonts w:asciiTheme="majorHAnsi" w:eastAsiaTheme="minorEastAsia" w:hAnsiTheme="majorHAnsi" w:cstheme="majorBidi"/>
        </w:rPr>
        <w:t xml:space="preserve">Rozvoj spolupráce vysokých škol se zahraničními institucemi (např. VŠ, vědeckými organizacemi), podpora mobilit studujících a vyučujících v oborech/programech se zaměřením na umělou inteligenci </w:t>
      </w:r>
    </w:p>
    <w:p w14:paraId="2ACEF605" w14:textId="28D5BB92" w:rsidR="00A91DB6" w:rsidRPr="003833DD" w:rsidRDefault="00A91DB6" w:rsidP="00A91DB6">
      <w:pPr>
        <w:pStyle w:val="Odstavecseseznamem"/>
        <w:numPr>
          <w:ilvl w:val="2"/>
          <w:numId w:val="42"/>
        </w:numPr>
        <w:spacing w:after="0" w:line="276" w:lineRule="auto"/>
        <w:ind w:left="1440"/>
        <w:jc w:val="both"/>
        <w:rPr>
          <w:rFonts w:asciiTheme="majorHAnsi" w:eastAsiaTheme="minorEastAsia" w:hAnsiTheme="majorHAnsi" w:cstheme="majorBidi"/>
        </w:rPr>
      </w:pPr>
      <w:r w:rsidRPr="003833DD">
        <w:rPr>
          <w:rFonts w:asciiTheme="majorHAnsi" w:eastAsiaTheme="minorEastAsia" w:hAnsiTheme="majorHAnsi" w:cstheme="majorBidi"/>
        </w:rPr>
        <w:t xml:space="preserve">Rozšiřování nabídky studijních programů VŠ se zaměřením na oblast umělé inteligence, a to i např. s využitím kombinace prezenční a kombinované formy vzdělávání </w:t>
      </w:r>
    </w:p>
    <w:p w14:paraId="60C0DB7B" w14:textId="5D1B52E7" w:rsidR="00A91DB6" w:rsidRPr="003833DD" w:rsidRDefault="00A91DB6" w:rsidP="00A91DB6">
      <w:pPr>
        <w:pStyle w:val="Odstavecseseznamem"/>
        <w:numPr>
          <w:ilvl w:val="2"/>
          <w:numId w:val="42"/>
        </w:numPr>
        <w:spacing w:after="0" w:line="276" w:lineRule="auto"/>
        <w:ind w:left="1440"/>
        <w:jc w:val="both"/>
        <w:rPr>
          <w:rFonts w:asciiTheme="majorHAnsi" w:eastAsiaTheme="minorEastAsia" w:hAnsiTheme="majorHAnsi" w:cstheme="majorBidi"/>
        </w:rPr>
      </w:pPr>
      <w:r w:rsidRPr="003833DD">
        <w:rPr>
          <w:rFonts w:asciiTheme="majorHAnsi" w:eastAsiaTheme="minorEastAsia" w:hAnsiTheme="majorHAnsi" w:cstheme="majorBidi"/>
        </w:rPr>
        <w:t xml:space="preserve">Tvorba nabídky kurzů VŠ vytvořených "na klíč" ve vazbě na reálné potřeby trhu práce s využitím </w:t>
      </w:r>
      <w:proofErr w:type="spellStart"/>
      <w:r w:rsidRPr="003833DD">
        <w:rPr>
          <w:rFonts w:asciiTheme="majorHAnsi" w:eastAsiaTheme="minorEastAsia" w:hAnsiTheme="majorHAnsi" w:cstheme="majorBidi"/>
        </w:rPr>
        <w:t>microcredentials</w:t>
      </w:r>
      <w:proofErr w:type="spellEnd"/>
      <w:r w:rsidRPr="003833DD">
        <w:rPr>
          <w:rFonts w:asciiTheme="majorHAnsi" w:eastAsiaTheme="minorEastAsia" w:hAnsiTheme="majorHAnsi" w:cstheme="majorBidi"/>
        </w:rPr>
        <w:t xml:space="preserve"> </w:t>
      </w:r>
    </w:p>
    <w:p w14:paraId="61B0EA54" w14:textId="16DF1A45" w:rsidR="00A91DB6" w:rsidRPr="003833DD" w:rsidRDefault="00A91DB6" w:rsidP="00A91DB6">
      <w:pPr>
        <w:pStyle w:val="Odstavecseseznamem"/>
        <w:numPr>
          <w:ilvl w:val="2"/>
          <w:numId w:val="42"/>
        </w:numPr>
        <w:spacing w:after="80" w:line="276" w:lineRule="auto"/>
        <w:ind w:left="1440"/>
        <w:jc w:val="both"/>
        <w:rPr>
          <w:rFonts w:asciiTheme="majorHAnsi" w:eastAsiaTheme="minorEastAsia" w:hAnsiTheme="majorHAnsi" w:cstheme="majorBidi"/>
        </w:rPr>
      </w:pPr>
      <w:r w:rsidRPr="003833DD">
        <w:rPr>
          <w:rFonts w:asciiTheme="majorHAnsi" w:eastAsiaTheme="minorEastAsia" w:hAnsiTheme="majorHAnsi" w:cstheme="majorBidi"/>
        </w:rPr>
        <w:t xml:space="preserve">Rozvoj nabídky kurzů CŽV ve formě </w:t>
      </w:r>
      <w:proofErr w:type="spellStart"/>
      <w:r w:rsidRPr="003833DD">
        <w:rPr>
          <w:rFonts w:asciiTheme="majorHAnsi" w:eastAsiaTheme="minorEastAsia" w:hAnsiTheme="majorHAnsi" w:cstheme="majorBidi"/>
        </w:rPr>
        <w:t>microcredentials</w:t>
      </w:r>
      <w:proofErr w:type="spellEnd"/>
      <w:r w:rsidRPr="003833DD">
        <w:rPr>
          <w:rFonts w:asciiTheme="majorHAnsi" w:eastAsiaTheme="minorEastAsia" w:hAnsiTheme="majorHAnsi" w:cstheme="majorBidi"/>
        </w:rPr>
        <w:t xml:space="preserve"> rozvíjející odborné znalosti v oblasti umělé inteligence, ale i tzv. „soft </w:t>
      </w:r>
      <w:proofErr w:type="spellStart"/>
      <w:r w:rsidRPr="003833DD">
        <w:rPr>
          <w:rFonts w:asciiTheme="majorHAnsi" w:eastAsiaTheme="minorEastAsia" w:hAnsiTheme="majorHAnsi" w:cstheme="majorBidi"/>
        </w:rPr>
        <w:t>skills</w:t>
      </w:r>
      <w:proofErr w:type="spellEnd"/>
      <w:r w:rsidRPr="003833DD">
        <w:rPr>
          <w:rFonts w:asciiTheme="majorHAnsi" w:eastAsiaTheme="minorEastAsia" w:hAnsiTheme="majorHAnsi" w:cstheme="majorBidi"/>
        </w:rPr>
        <w:t xml:space="preserve">“ (přenositelné dovednosti jako např. schopnost práce s informacemi, komunikace, vedení apod.) </w:t>
      </w:r>
    </w:p>
    <w:p w14:paraId="5B1A80E4" w14:textId="4ED180DF" w:rsidR="00A91DB6" w:rsidRPr="003833DD" w:rsidRDefault="00A91DB6" w:rsidP="00A91DB6">
      <w:pPr>
        <w:pStyle w:val="Odstavecseseznamem"/>
        <w:numPr>
          <w:ilvl w:val="2"/>
          <w:numId w:val="42"/>
        </w:numPr>
        <w:spacing w:after="80" w:line="276" w:lineRule="auto"/>
        <w:ind w:left="1440"/>
        <w:jc w:val="both"/>
        <w:rPr>
          <w:rFonts w:asciiTheme="majorHAnsi" w:eastAsiaTheme="minorEastAsia" w:hAnsiTheme="majorHAnsi" w:cstheme="majorBidi"/>
        </w:rPr>
      </w:pPr>
      <w:r w:rsidRPr="003833DD">
        <w:rPr>
          <w:rFonts w:asciiTheme="majorHAnsi" w:eastAsiaTheme="minorEastAsia" w:hAnsiTheme="majorHAnsi" w:cstheme="majorBidi"/>
        </w:rPr>
        <w:t xml:space="preserve">Integrace témat spojených s umělou inteligencí do vzdělávání odborníků v sociálních vědách, kteří se budou zabývat dopady umělé inteligence (např. sociologové zkoumající změnu společnosti vlivem AI, psychologové zkoumající dopady interakce se stroji na lidskou psychiku, odborníci na etiku, právníky) </w:t>
      </w:r>
    </w:p>
    <w:p w14:paraId="49F4E59D" w14:textId="77777777" w:rsidR="00A91DB6" w:rsidRPr="003833DD" w:rsidRDefault="00A91DB6" w:rsidP="0909A48F">
      <w:pPr>
        <w:spacing w:line="276" w:lineRule="auto"/>
        <w:jc w:val="both"/>
        <w:rPr>
          <w:rStyle w:val="Nadpis3Char"/>
        </w:rPr>
      </w:pPr>
    </w:p>
    <w:p w14:paraId="4F4A67AA" w14:textId="4C0F267E" w:rsidR="005543EC" w:rsidRPr="003833DD" w:rsidRDefault="00A91DB6" w:rsidP="00B126C0">
      <w:pPr>
        <w:pStyle w:val="Nadpis3"/>
        <w:rPr>
          <w:bCs/>
        </w:rPr>
      </w:pPr>
      <w:bookmarkStart w:id="58" w:name="_Toc167279177"/>
      <w:r w:rsidRPr="003833DD">
        <w:t xml:space="preserve">Cíl 5: </w:t>
      </w:r>
      <w:bookmarkStart w:id="59" w:name="_Hlk163560211"/>
      <w:r w:rsidR="44789E04" w:rsidRPr="003833DD">
        <w:t>Osvětová činnost a spolupráce relevantních aktérů zabývajících se vzdělávání</w:t>
      </w:r>
      <w:r w:rsidR="763DCBCF" w:rsidRPr="003833DD">
        <w:t>m</w:t>
      </w:r>
      <w:r w:rsidR="44789E04" w:rsidRPr="003833DD">
        <w:t xml:space="preserve"> v kontextu umělé inteligence</w:t>
      </w:r>
      <w:bookmarkEnd w:id="56"/>
      <w:bookmarkEnd w:id="58"/>
      <w:r w:rsidR="60840D24" w:rsidRPr="003833DD">
        <w:t xml:space="preserve"> </w:t>
      </w:r>
      <w:bookmarkEnd w:id="59"/>
    </w:p>
    <w:p w14:paraId="02C5788D" w14:textId="639B3560" w:rsidR="005543EC" w:rsidRPr="003833DD" w:rsidRDefault="005543EC" w:rsidP="0909A48F">
      <w:pPr>
        <w:spacing w:line="276" w:lineRule="auto"/>
        <w:jc w:val="both"/>
        <w:rPr>
          <w:rFonts w:asciiTheme="majorHAnsi" w:hAnsiTheme="majorHAnsi" w:cstheme="majorBidi"/>
          <w:b/>
          <w:bCs/>
        </w:rPr>
      </w:pPr>
      <w:r w:rsidRPr="003833DD">
        <w:rPr>
          <w:rFonts w:asciiTheme="majorHAnsi" w:hAnsiTheme="majorHAnsi" w:cstheme="majorBidi"/>
        </w:rPr>
        <w:t>Vzhledem k rostoucím dopadům umělé inteligence na společnost je nezbytné aktivně popularizovat toto téma napříč širokou i odbornou veřejností. Cílem je seznámit občany s přínosy, ale i omezeními a riziky této nové technologie. Pro dosažení tohoto cíle je nezbytné využít různé dostupné komunikační kanály, které budou reflektovat charakter a potřeby cílové skupiny. V této souvislosti je nutné zvolit také adekvátní metody a nástroje využívané ke vzdělávání různých společenských skupin. Pro Č</w:t>
      </w:r>
      <w:r w:rsidR="0076462B">
        <w:rPr>
          <w:rFonts w:asciiTheme="majorHAnsi" w:hAnsiTheme="majorHAnsi" w:cstheme="majorBidi"/>
        </w:rPr>
        <w:t>R</w:t>
      </w:r>
      <w:r w:rsidRPr="003833DD">
        <w:rPr>
          <w:rFonts w:asciiTheme="majorHAnsi" w:hAnsiTheme="majorHAnsi" w:cstheme="majorBidi"/>
        </w:rPr>
        <w:t xml:space="preserve"> je důležité zapojit do vzdělávání v oblasti nových technologií všechny relevantní aktéry </w:t>
      </w:r>
      <w:r w:rsidR="0005698A" w:rsidRPr="003833DD">
        <w:rPr>
          <w:rFonts w:asciiTheme="majorHAnsi" w:hAnsiTheme="majorHAnsi" w:cstheme="majorBidi"/>
        </w:rPr>
        <w:t>(</w:t>
      </w:r>
      <w:r w:rsidRPr="003833DD">
        <w:rPr>
          <w:rFonts w:asciiTheme="majorHAnsi" w:hAnsiTheme="majorHAnsi" w:cstheme="majorBidi"/>
        </w:rPr>
        <w:t>včetně univerzit</w:t>
      </w:r>
      <w:r w:rsidR="0005698A" w:rsidRPr="003833DD">
        <w:rPr>
          <w:rFonts w:asciiTheme="majorHAnsi" w:hAnsiTheme="majorHAnsi" w:cstheme="majorBidi"/>
        </w:rPr>
        <w:t>,</w:t>
      </w:r>
      <w:r w:rsidRPr="003833DD">
        <w:rPr>
          <w:rFonts w:asciiTheme="majorHAnsi" w:hAnsiTheme="majorHAnsi" w:cstheme="majorBidi"/>
        </w:rPr>
        <w:t xml:space="preserve"> neziskových organizací,</w:t>
      </w:r>
      <w:r w:rsidR="0005698A" w:rsidRPr="003833DD">
        <w:rPr>
          <w:rFonts w:asciiTheme="majorHAnsi" w:hAnsiTheme="majorHAnsi" w:cstheme="majorBidi"/>
        </w:rPr>
        <w:t xml:space="preserve"> knihoven a </w:t>
      </w:r>
      <w:r w:rsidR="005C56AF" w:rsidRPr="003833DD">
        <w:rPr>
          <w:rFonts w:asciiTheme="majorHAnsi" w:hAnsiTheme="majorHAnsi" w:cstheme="majorBidi"/>
        </w:rPr>
        <w:t xml:space="preserve">paměťových </w:t>
      </w:r>
      <w:r w:rsidR="0005698A" w:rsidRPr="003833DD">
        <w:rPr>
          <w:rFonts w:asciiTheme="majorHAnsi" w:hAnsiTheme="majorHAnsi" w:cstheme="majorBidi"/>
        </w:rPr>
        <w:t>institucí, veřejnoprávních médií a soukromého sektoru)</w:t>
      </w:r>
      <w:r w:rsidRPr="003833DD">
        <w:rPr>
          <w:rFonts w:asciiTheme="majorHAnsi" w:hAnsiTheme="majorHAnsi" w:cstheme="majorBidi"/>
        </w:rPr>
        <w:t xml:space="preserve"> a podporovat jejich vzájemnou spolupráci, která může významně zvýšit dopad využitých prostředků. Tímto způsobem lze efektivně šířit povědomí o umělé inteligenci a posilovat celospolečenskou diskuzi a porozumění v souvislosti s rychlým technologickým rozvojem.</w:t>
      </w:r>
      <w:r w:rsidR="008D7A73" w:rsidRPr="003833DD">
        <w:br/>
      </w:r>
      <w:r w:rsidRPr="003833DD">
        <w:rPr>
          <w:rFonts w:asciiTheme="majorHAnsi" w:eastAsiaTheme="minorEastAsia" w:hAnsiTheme="majorHAnsi" w:cstheme="majorBidi"/>
        </w:rPr>
        <w:t xml:space="preserve"> </w:t>
      </w:r>
      <w:r w:rsidR="008D7A73" w:rsidRPr="003833DD">
        <w:br/>
      </w:r>
      <w:r w:rsidR="2DD12014" w:rsidRPr="003833DD">
        <w:rPr>
          <w:rFonts w:asciiTheme="majorHAnsi" w:eastAsiaTheme="minorEastAsia" w:hAnsiTheme="majorHAnsi" w:cstheme="majorBidi"/>
          <w:b/>
          <w:bCs/>
        </w:rPr>
        <w:t>Typová o</w:t>
      </w:r>
      <w:r w:rsidR="008D7A73" w:rsidRPr="003833DD">
        <w:rPr>
          <w:rFonts w:asciiTheme="majorHAnsi" w:eastAsiaTheme="minorEastAsia" w:hAnsiTheme="majorHAnsi" w:cstheme="majorBidi"/>
          <w:b/>
          <w:bCs/>
        </w:rPr>
        <w:t xml:space="preserve">patření: </w:t>
      </w:r>
    </w:p>
    <w:p w14:paraId="6CAE7B4F" w14:textId="32A1C575" w:rsidR="005543EC" w:rsidRPr="003833DD" w:rsidRDefault="529E3ABE" w:rsidP="00BC0DD8">
      <w:pPr>
        <w:pStyle w:val="Odstavecseseznamem"/>
        <w:numPr>
          <w:ilvl w:val="1"/>
          <w:numId w:val="15"/>
        </w:numPr>
        <w:spacing w:after="0" w:line="276" w:lineRule="auto"/>
        <w:ind w:left="720"/>
        <w:jc w:val="both"/>
        <w:rPr>
          <w:rFonts w:asciiTheme="majorHAnsi" w:eastAsiaTheme="minorEastAsia" w:hAnsiTheme="majorHAnsi" w:cstheme="majorBidi"/>
        </w:rPr>
      </w:pPr>
      <w:r w:rsidRPr="003833DD">
        <w:rPr>
          <w:rFonts w:asciiTheme="majorHAnsi" w:eastAsiaTheme="minorEastAsia" w:hAnsiTheme="majorHAnsi" w:cstheme="majorBidi"/>
        </w:rPr>
        <w:t xml:space="preserve">Pořádání tematicky zaměřených konferencí/seminářů a kulatých stolů, tvorba </w:t>
      </w:r>
      <w:proofErr w:type="spellStart"/>
      <w:r w:rsidRPr="003833DD">
        <w:rPr>
          <w:rFonts w:asciiTheme="majorHAnsi" w:eastAsiaTheme="minorEastAsia" w:hAnsiTheme="majorHAnsi" w:cstheme="majorBidi"/>
        </w:rPr>
        <w:t>podcastů</w:t>
      </w:r>
      <w:proofErr w:type="spellEnd"/>
      <w:r w:rsidRPr="003833DD">
        <w:rPr>
          <w:rFonts w:asciiTheme="majorHAnsi" w:eastAsiaTheme="minorEastAsia" w:hAnsiTheme="majorHAnsi" w:cstheme="majorBidi"/>
        </w:rPr>
        <w:t>, rozvoj platforem pro výměnu zkušeností mezi školami (např. DIGI plovárna apod.)</w:t>
      </w:r>
      <w:r w:rsidR="7E1ED47B" w:rsidRPr="003833DD">
        <w:rPr>
          <w:rFonts w:asciiTheme="majorHAnsi" w:eastAsiaTheme="minorEastAsia" w:hAnsiTheme="majorHAnsi" w:cstheme="majorBidi"/>
        </w:rPr>
        <w:t xml:space="preserve"> </w:t>
      </w:r>
    </w:p>
    <w:p w14:paraId="583FCEE2" w14:textId="08CF3F98" w:rsidR="005543EC" w:rsidRPr="003833DD" w:rsidRDefault="292FF178" w:rsidP="00BC0DD8">
      <w:pPr>
        <w:pStyle w:val="Odstavecseseznamem"/>
        <w:numPr>
          <w:ilvl w:val="1"/>
          <w:numId w:val="15"/>
        </w:numPr>
        <w:spacing w:after="0" w:line="276" w:lineRule="auto"/>
        <w:ind w:left="720"/>
        <w:jc w:val="both"/>
        <w:rPr>
          <w:rFonts w:asciiTheme="majorHAnsi" w:eastAsiaTheme="minorEastAsia" w:hAnsiTheme="majorHAnsi" w:cstheme="majorBidi"/>
        </w:rPr>
      </w:pPr>
      <w:r w:rsidRPr="003833DD">
        <w:rPr>
          <w:rFonts w:asciiTheme="majorHAnsi" w:eastAsiaTheme="minorEastAsia" w:hAnsiTheme="majorHAnsi" w:cstheme="majorBidi"/>
        </w:rPr>
        <w:t xml:space="preserve">Podpora tzv. “třetí role” vysokých škol: rozvoj kurzů a vzdělávání v kontextu rozvoje digitálních technologií a digitální transformace společnosti (rozvoj digitálních dovedností, práce s informacemi a ověřování jejich relevance, boj proti dezinformacím) </w:t>
      </w:r>
    </w:p>
    <w:p w14:paraId="22F4241B" w14:textId="28F7F36D" w:rsidR="005543EC" w:rsidRPr="003833DD" w:rsidRDefault="292FF178" w:rsidP="00BC0DD8">
      <w:pPr>
        <w:pStyle w:val="Odstavecseseznamem"/>
        <w:numPr>
          <w:ilvl w:val="1"/>
          <w:numId w:val="15"/>
        </w:numPr>
        <w:spacing w:after="0" w:line="276" w:lineRule="auto"/>
        <w:ind w:left="720"/>
        <w:jc w:val="both"/>
        <w:rPr>
          <w:rFonts w:asciiTheme="majorHAnsi" w:eastAsiaTheme="minorEastAsia" w:hAnsiTheme="majorHAnsi" w:cstheme="majorBidi"/>
        </w:rPr>
      </w:pPr>
      <w:r w:rsidRPr="003833DD">
        <w:rPr>
          <w:rFonts w:asciiTheme="majorHAnsi" w:eastAsiaTheme="minorEastAsia" w:hAnsiTheme="majorHAnsi" w:cstheme="majorBidi"/>
        </w:rPr>
        <w:t>Podpora rozvoje univerzit třetího věku (U3V) a kurzů pro danou cílovou skupinu se zaměřením na zvyšování digitálních dovedností, využívání technologií, práce s informacemi, obrany proti dezinformacím a manipulacím apod.</w:t>
      </w:r>
    </w:p>
    <w:p w14:paraId="7CBD677B" w14:textId="7ED2DC69" w:rsidR="005543EC" w:rsidRPr="003833DD" w:rsidRDefault="529E3ABE" w:rsidP="00BC0DD8">
      <w:pPr>
        <w:pStyle w:val="Odstavecseseznamem"/>
        <w:numPr>
          <w:ilvl w:val="1"/>
          <w:numId w:val="15"/>
        </w:numPr>
        <w:spacing w:after="0" w:line="276" w:lineRule="auto"/>
        <w:ind w:left="720"/>
        <w:jc w:val="both"/>
        <w:rPr>
          <w:rFonts w:asciiTheme="majorHAnsi" w:eastAsiaTheme="minorEastAsia" w:hAnsiTheme="majorHAnsi" w:cstheme="majorBidi"/>
        </w:rPr>
      </w:pPr>
      <w:r w:rsidRPr="003833DD">
        <w:rPr>
          <w:rFonts w:asciiTheme="majorHAnsi" w:eastAsiaTheme="minorEastAsia" w:hAnsiTheme="majorHAnsi" w:cstheme="majorBidi"/>
        </w:rPr>
        <w:lastRenderedPageBreak/>
        <w:t xml:space="preserve">Rozvoj metodické podpory prostřednictvím </w:t>
      </w:r>
      <w:r w:rsidR="00E30C8A" w:rsidRPr="003833DD">
        <w:rPr>
          <w:rFonts w:asciiTheme="majorHAnsi" w:eastAsiaTheme="minorEastAsia" w:hAnsiTheme="majorHAnsi" w:cstheme="majorBidi"/>
        </w:rPr>
        <w:t>stávajících nebo nově vyvíjených komunikačních kanálů</w:t>
      </w:r>
      <w:r w:rsidR="003A04ED" w:rsidRPr="003833DD">
        <w:rPr>
          <w:rFonts w:asciiTheme="majorHAnsi" w:eastAsiaTheme="minorEastAsia" w:hAnsiTheme="majorHAnsi" w:cstheme="majorBidi"/>
        </w:rPr>
        <w:t xml:space="preserve"> </w:t>
      </w:r>
    </w:p>
    <w:p w14:paraId="0937CC1A" w14:textId="7C037112" w:rsidR="005543EC" w:rsidRPr="003833DD" w:rsidRDefault="529E3ABE" w:rsidP="00BC0DD8">
      <w:pPr>
        <w:pStyle w:val="Odstavecseseznamem"/>
        <w:numPr>
          <w:ilvl w:val="1"/>
          <w:numId w:val="15"/>
        </w:numPr>
        <w:spacing w:after="0" w:line="276" w:lineRule="auto"/>
        <w:ind w:left="720"/>
        <w:jc w:val="both"/>
        <w:rPr>
          <w:rFonts w:asciiTheme="majorHAnsi" w:eastAsiaTheme="minorEastAsia" w:hAnsiTheme="majorHAnsi" w:cstheme="majorBidi"/>
        </w:rPr>
      </w:pPr>
      <w:r w:rsidRPr="003833DD">
        <w:rPr>
          <w:rFonts w:asciiTheme="majorHAnsi" w:eastAsiaTheme="minorEastAsia" w:hAnsiTheme="majorHAnsi" w:cstheme="majorBidi"/>
        </w:rPr>
        <w:t>Propagace témat souvisejících s umělou inteligencí v</w:t>
      </w:r>
      <w:r w:rsidR="00E30C8A" w:rsidRPr="003833DD">
        <w:rPr>
          <w:rFonts w:asciiTheme="majorHAnsi" w:eastAsiaTheme="minorEastAsia" w:hAnsiTheme="majorHAnsi" w:cstheme="majorBidi"/>
        </w:rPr>
        <w:t>e spolupráci s relevantními partnery</w:t>
      </w:r>
      <w:r w:rsidR="7E1ED47B" w:rsidRPr="003833DD">
        <w:rPr>
          <w:rFonts w:asciiTheme="majorHAnsi" w:eastAsiaTheme="minorEastAsia" w:hAnsiTheme="majorHAnsi" w:cstheme="majorBidi"/>
        </w:rPr>
        <w:t xml:space="preserve"> </w:t>
      </w:r>
    </w:p>
    <w:p w14:paraId="7003999D" w14:textId="4707AEE2" w:rsidR="005543EC" w:rsidRPr="003833DD" w:rsidRDefault="529E3ABE" w:rsidP="00BC0DD8">
      <w:pPr>
        <w:pStyle w:val="Odstavecseseznamem"/>
        <w:numPr>
          <w:ilvl w:val="1"/>
          <w:numId w:val="15"/>
        </w:numPr>
        <w:spacing w:after="0" w:line="276" w:lineRule="auto"/>
        <w:ind w:left="720"/>
        <w:jc w:val="both"/>
        <w:rPr>
          <w:rFonts w:asciiTheme="majorHAnsi" w:eastAsiaTheme="minorEastAsia" w:hAnsiTheme="majorHAnsi" w:cstheme="majorBidi"/>
        </w:rPr>
      </w:pPr>
      <w:r w:rsidRPr="003833DD">
        <w:rPr>
          <w:rFonts w:asciiTheme="majorHAnsi" w:eastAsiaTheme="minorEastAsia" w:hAnsiTheme="majorHAnsi" w:cstheme="majorBidi"/>
        </w:rPr>
        <w:t xml:space="preserve">Koordinace aktivit s platformou </w:t>
      </w:r>
      <w:proofErr w:type="spellStart"/>
      <w:r w:rsidRPr="003833DD">
        <w:rPr>
          <w:rFonts w:asciiTheme="majorHAnsi" w:eastAsiaTheme="minorEastAsia" w:hAnsiTheme="majorHAnsi" w:cstheme="majorBidi"/>
        </w:rPr>
        <w:t>Digikoalice</w:t>
      </w:r>
      <w:proofErr w:type="spellEnd"/>
      <w:r w:rsidRPr="003833DD">
        <w:rPr>
          <w:rFonts w:asciiTheme="majorHAnsi" w:eastAsiaTheme="minorEastAsia" w:hAnsiTheme="majorHAnsi" w:cstheme="majorBidi"/>
        </w:rPr>
        <w:t xml:space="preserve"> za účelem propagace a implementace umělé inteligence ve vzdělávání</w:t>
      </w:r>
      <w:r w:rsidR="7E1ED47B" w:rsidRPr="003833DD">
        <w:rPr>
          <w:rFonts w:asciiTheme="majorHAnsi" w:eastAsiaTheme="minorEastAsia" w:hAnsiTheme="majorHAnsi" w:cstheme="majorBidi"/>
        </w:rPr>
        <w:t xml:space="preserve"> </w:t>
      </w:r>
    </w:p>
    <w:p w14:paraId="55290A54" w14:textId="220C4E8E" w:rsidR="005543EC" w:rsidRPr="003833DD" w:rsidRDefault="529E3ABE" w:rsidP="00BC0DD8">
      <w:pPr>
        <w:pStyle w:val="Odstavecseseznamem"/>
        <w:numPr>
          <w:ilvl w:val="1"/>
          <w:numId w:val="15"/>
        </w:numPr>
        <w:spacing w:after="0" w:line="276" w:lineRule="auto"/>
        <w:ind w:left="720"/>
        <w:jc w:val="both"/>
        <w:rPr>
          <w:rFonts w:asciiTheme="majorHAnsi" w:eastAsiaTheme="minorEastAsia" w:hAnsiTheme="majorHAnsi" w:cstheme="majorBidi"/>
        </w:rPr>
      </w:pPr>
      <w:r w:rsidRPr="003833DD">
        <w:rPr>
          <w:rFonts w:asciiTheme="majorHAnsi" w:eastAsiaTheme="minorEastAsia" w:hAnsiTheme="majorHAnsi" w:cstheme="majorBidi"/>
        </w:rPr>
        <w:t xml:space="preserve">Spolupráce s externími subjekty a koordinace s expertními týmy působícími jako poradní orgány NPI a ministerstva a dalšími organizacemi </w:t>
      </w:r>
    </w:p>
    <w:p w14:paraId="12426053" w14:textId="61162470" w:rsidR="00D22713" w:rsidRPr="003833DD" w:rsidRDefault="24294977" w:rsidP="00BC0DD8">
      <w:pPr>
        <w:pStyle w:val="Odstavecseseznamem"/>
        <w:numPr>
          <w:ilvl w:val="1"/>
          <w:numId w:val="15"/>
        </w:numPr>
        <w:spacing w:line="276" w:lineRule="auto"/>
        <w:ind w:left="720"/>
        <w:jc w:val="both"/>
        <w:rPr>
          <w:rFonts w:asciiTheme="majorHAnsi" w:eastAsiaTheme="minorEastAsia" w:hAnsiTheme="majorHAnsi" w:cstheme="majorBidi"/>
        </w:rPr>
      </w:pPr>
      <w:r w:rsidRPr="003833DD">
        <w:rPr>
          <w:rFonts w:asciiTheme="majorHAnsi" w:eastAsiaTheme="minorEastAsia" w:hAnsiTheme="majorHAnsi" w:cstheme="majorBidi"/>
        </w:rPr>
        <w:t xml:space="preserve">Spolupráce s relevantními aktéry, podpora přenosu informací prostřednictvím činnosti Výboru pro digitální vzdělávání pod Radou vlády pro informační společnost (RVIS) </w:t>
      </w:r>
    </w:p>
    <w:p w14:paraId="0E244C6D" w14:textId="77777777" w:rsidR="00CE1C3D" w:rsidRDefault="00E30C8A" w:rsidP="00CE1C3D">
      <w:pPr>
        <w:pStyle w:val="Odstavecseseznamem"/>
        <w:numPr>
          <w:ilvl w:val="1"/>
          <w:numId w:val="15"/>
        </w:numPr>
        <w:spacing w:line="276" w:lineRule="auto"/>
        <w:ind w:left="720"/>
        <w:jc w:val="both"/>
        <w:rPr>
          <w:rFonts w:asciiTheme="majorHAnsi" w:eastAsiaTheme="minorEastAsia" w:hAnsiTheme="majorHAnsi" w:cstheme="majorBidi"/>
        </w:rPr>
      </w:pPr>
      <w:r w:rsidRPr="003833DD">
        <w:rPr>
          <w:rFonts w:asciiTheme="majorHAnsi" w:eastAsiaTheme="minorEastAsia" w:hAnsiTheme="majorHAnsi" w:cstheme="majorBidi"/>
        </w:rPr>
        <w:t>Realizace veřejných kampaní ve spolupráci s relevantními aktéry</w:t>
      </w:r>
      <w:r w:rsidR="00CE1C3D">
        <w:rPr>
          <w:rFonts w:asciiTheme="majorHAnsi" w:eastAsiaTheme="minorEastAsia" w:hAnsiTheme="majorHAnsi" w:cstheme="majorBidi"/>
        </w:rPr>
        <w:t xml:space="preserve"> </w:t>
      </w:r>
    </w:p>
    <w:p w14:paraId="339EBE03" w14:textId="23B9CA29" w:rsidR="00CE1C3D" w:rsidRPr="00CE1C3D" w:rsidRDefault="00CE1C3D" w:rsidP="00CE1C3D">
      <w:pPr>
        <w:pStyle w:val="Odstavecseseznamem"/>
        <w:numPr>
          <w:ilvl w:val="1"/>
          <w:numId w:val="15"/>
        </w:numPr>
        <w:spacing w:line="276" w:lineRule="auto"/>
        <w:ind w:left="720"/>
        <w:jc w:val="both"/>
        <w:rPr>
          <w:rFonts w:asciiTheme="majorHAnsi" w:eastAsiaTheme="minorEastAsia" w:hAnsiTheme="majorHAnsi" w:cstheme="majorBidi"/>
        </w:rPr>
      </w:pPr>
      <w:r w:rsidRPr="00CE1C3D">
        <w:rPr>
          <w:rFonts w:asciiTheme="majorHAnsi" w:eastAsiaTheme="minorEastAsia" w:hAnsiTheme="majorHAnsi" w:cstheme="majorBidi"/>
        </w:rPr>
        <w:t>Rozvoj spolupráce s</w:t>
      </w:r>
      <w:r>
        <w:rPr>
          <w:rFonts w:asciiTheme="majorHAnsi" w:eastAsiaTheme="minorEastAsia" w:hAnsiTheme="majorHAnsi" w:cstheme="majorBidi"/>
        </w:rPr>
        <w:t> </w:t>
      </w:r>
      <w:r w:rsidRPr="00CE1C3D">
        <w:rPr>
          <w:rFonts w:asciiTheme="majorHAnsi" w:eastAsiaTheme="minorEastAsia" w:hAnsiTheme="majorHAnsi" w:cstheme="majorBidi"/>
        </w:rPr>
        <w:t>E</w:t>
      </w:r>
      <w:r>
        <w:rPr>
          <w:rFonts w:asciiTheme="majorHAnsi" w:eastAsiaTheme="minorEastAsia" w:hAnsiTheme="majorHAnsi" w:cstheme="majorBidi"/>
        </w:rPr>
        <w:t>vropskou komisí</w:t>
      </w:r>
      <w:r w:rsidRPr="00CE1C3D">
        <w:rPr>
          <w:rFonts w:asciiTheme="majorHAnsi" w:eastAsiaTheme="minorEastAsia" w:hAnsiTheme="majorHAnsi" w:cstheme="majorBidi"/>
        </w:rPr>
        <w:t xml:space="preserve"> a ostatními členskými státy v rámci existujících expertních skupin a platforem v</w:t>
      </w:r>
      <w:r w:rsidR="00125CC3">
        <w:rPr>
          <w:rFonts w:asciiTheme="majorHAnsi" w:eastAsiaTheme="minorEastAsia" w:hAnsiTheme="majorHAnsi" w:cstheme="majorBidi"/>
        </w:rPr>
        <w:t> </w:t>
      </w:r>
      <w:r w:rsidRPr="00CE1C3D">
        <w:rPr>
          <w:rFonts w:asciiTheme="majorHAnsi" w:eastAsiaTheme="minorEastAsia" w:hAnsiTheme="majorHAnsi" w:cstheme="majorBidi"/>
        </w:rPr>
        <w:t>oblasti</w:t>
      </w:r>
      <w:r w:rsidR="00125CC3">
        <w:rPr>
          <w:rFonts w:asciiTheme="majorHAnsi" w:eastAsiaTheme="minorEastAsia" w:hAnsiTheme="majorHAnsi" w:cstheme="majorBidi"/>
        </w:rPr>
        <w:t xml:space="preserve"> umělé inteligence</w:t>
      </w:r>
      <w:r w:rsidRPr="00CE1C3D">
        <w:rPr>
          <w:rFonts w:asciiTheme="majorHAnsi" w:eastAsiaTheme="minorEastAsia" w:hAnsiTheme="majorHAnsi" w:cstheme="majorBidi"/>
        </w:rPr>
        <w:t xml:space="preserve">, včetně přenosu zkušeností a příkladů dobré praxe. </w:t>
      </w:r>
    </w:p>
    <w:p w14:paraId="05990EA5" w14:textId="77777777" w:rsidR="00F81FD4" w:rsidRPr="003833DD" w:rsidRDefault="00F81FD4">
      <w:pPr>
        <w:spacing w:after="200" w:line="276" w:lineRule="auto"/>
        <w:rPr>
          <w:rStyle w:val="normaltextrun"/>
          <w:rFonts w:ascii="Calibri" w:hAnsi="Calibri" w:cs="Calibri"/>
          <w:b/>
          <w:sz w:val="28"/>
        </w:rPr>
      </w:pPr>
      <w:r w:rsidRPr="003833DD">
        <w:rPr>
          <w:rStyle w:val="normaltextrun"/>
          <w:rFonts w:ascii="Calibri" w:hAnsi="Calibri" w:cs="Calibri"/>
        </w:rPr>
        <w:br w:type="page"/>
      </w:r>
    </w:p>
    <w:p w14:paraId="41AFA466" w14:textId="730364D1" w:rsidR="005543EC" w:rsidRPr="003833DD" w:rsidRDefault="003F7AA7" w:rsidP="003F7AA7">
      <w:pPr>
        <w:pStyle w:val="Nadpis1"/>
        <w:rPr>
          <w:rStyle w:val="normaltextrun"/>
          <w:rFonts w:ascii="Calibri Light" w:hAnsi="Calibri Light" w:cs="Calibri Light"/>
          <w:bCs/>
          <w:color w:val="2F5496"/>
          <w:sz w:val="26"/>
          <w:szCs w:val="26"/>
        </w:rPr>
      </w:pPr>
      <w:bookmarkStart w:id="60" w:name="_Toc167279178"/>
      <w:r w:rsidRPr="003833DD">
        <w:rPr>
          <w:rStyle w:val="normaltextrun"/>
          <w:rFonts w:ascii="Calibri" w:hAnsi="Calibri" w:cs="Calibri"/>
        </w:rPr>
        <w:lastRenderedPageBreak/>
        <w:t>3. A</w:t>
      </w:r>
      <w:r w:rsidR="005543EC" w:rsidRPr="003833DD">
        <w:rPr>
          <w:rStyle w:val="normaltextrun"/>
          <w:rFonts w:ascii="Calibri" w:hAnsi="Calibri" w:cs="Calibri"/>
        </w:rPr>
        <w:t>I dovednosti a dopady AI na trh práce</w:t>
      </w:r>
      <w:bookmarkEnd w:id="60"/>
      <w:r w:rsidR="005543EC" w:rsidRPr="003833DD">
        <w:rPr>
          <w:rStyle w:val="normaltextrun"/>
          <w:rFonts w:ascii="Calibri" w:hAnsi="Calibri" w:cs="Calibri"/>
        </w:rPr>
        <w:t xml:space="preserve"> </w:t>
      </w:r>
      <w:r w:rsidR="005543EC" w:rsidRPr="003833DD">
        <w:rPr>
          <w:rStyle w:val="scxw143936489"/>
          <w:rFonts w:ascii="Calibri" w:hAnsi="Calibri" w:cs="Calibri"/>
        </w:rPr>
        <w:t> </w:t>
      </w:r>
      <w:r w:rsidR="005543EC" w:rsidRPr="003833DD">
        <w:br/>
      </w:r>
    </w:p>
    <w:p w14:paraId="779A6192" w14:textId="19F60481" w:rsidR="40D2D076" w:rsidRPr="003833DD" w:rsidRDefault="40D2D076" w:rsidP="1E69F241">
      <w:pPr>
        <w:pStyle w:val="paragraph"/>
        <w:spacing w:before="0" w:beforeAutospacing="0" w:after="0" w:afterAutospacing="0" w:line="276" w:lineRule="auto"/>
        <w:jc w:val="both"/>
        <w:rPr>
          <w:rStyle w:val="normaltextrun"/>
          <w:rFonts w:asciiTheme="majorHAnsi" w:hAnsiTheme="majorHAnsi" w:cstheme="majorBidi"/>
          <w:b/>
          <w:bCs/>
          <w:sz w:val="22"/>
          <w:szCs w:val="22"/>
        </w:rPr>
      </w:pPr>
      <w:r w:rsidRPr="003833DD">
        <w:rPr>
          <w:rStyle w:val="normaltextrun"/>
          <w:rFonts w:asciiTheme="majorHAnsi" w:hAnsiTheme="majorHAnsi" w:cstheme="majorBidi"/>
          <w:b/>
          <w:bCs/>
          <w:sz w:val="22"/>
          <w:szCs w:val="22"/>
        </w:rPr>
        <w:t xml:space="preserve">Gesce: MPSV </w:t>
      </w:r>
    </w:p>
    <w:p w14:paraId="107771A2" w14:textId="7B5F997C" w:rsidR="40D2D076" w:rsidRPr="003833DD" w:rsidRDefault="40D2D076" w:rsidP="1E69F241">
      <w:pPr>
        <w:pStyle w:val="paragraph"/>
        <w:spacing w:before="0" w:beforeAutospacing="0" w:after="0" w:afterAutospacing="0" w:line="276" w:lineRule="auto"/>
        <w:jc w:val="both"/>
        <w:rPr>
          <w:rStyle w:val="normaltextrun"/>
          <w:rFonts w:asciiTheme="majorHAnsi" w:hAnsiTheme="majorHAnsi" w:cstheme="majorBidi"/>
          <w:b/>
          <w:bCs/>
          <w:sz w:val="22"/>
          <w:szCs w:val="22"/>
        </w:rPr>
      </w:pPr>
      <w:proofErr w:type="spellStart"/>
      <w:r w:rsidRPr="003833DD">
        <w:rPr>
          <w:rStyle w:val="normaltextrun"/>
          <w:rFonts w:asciiTheme="majorHAnsi" w:hAnsiTheme="majorHAnsi" w:cstheme="majorBidi"/>
          <w:b/>
          <w:bCs/>
          <w:sz w:val="22"/>
          <w:szCs w:val="22"/>
        </w:rPr>
        <w:t>Spolugesce</w:t>
      </w:r>
      <w:proofErr w:type="spellEnd"/>
      <w:r w:rsidRPr="003833DD">
        <w:rPr>
          <w:rStyle w:val="normaltextrun"/>
          <w:rFonts w:asciiTheme="majorHAnsi" w:hAnsiTheme="majorHAnsi" w:cstheme="majorBidi"/>
          <w:b/>
          <w:bCs/>
          <w:sz w:val="22"/>
          <w:szCs w:val="22"/>
        </w:rPr>
        <w:t>: ÚP ČR, MŠMT</w:t>
      </w:r>
      <w:r w:rsidR="4A211844" w:rsidRPr="003833DD">
        <w:rPr>
          <w:rStyle w:val="normaltextrun"/>
          <w:rFonts w:asciiTheme="majorHAnsi" w:hAnsiTheme="majorHAnsi" w:cstheme="majorBidi"/>
          <w:b/>
          <w:bCs/>
          <w:sz w:val="22"/>
          <w:szCs w:val="22"/>
        </w:rPr>
        <w:t xml:space="preserve">, </w:t>
      </w:r>
      <w:r w:rsidR="00406187" w:rsidRPr="003833DD">
        <w:rPr>
          <w:rStyle w:val="normaltextrun"/>
          <w:rFonts w:asciiTheme="majorHAnsi" w:hAnsiTheme="majorHAnsi" w:cstheme="majorBidi"/>
          <w:b/>
          <w:bCs/>
          <w:sz w:val="22"/>
          <w:szCs w:val="22"/>
        </w:rPr>
        <w:t xml:space="preserve">MK, </w:t>
      </w:r>
      <w:r w:rsidR="001B4861" w:rsidRPr="003833DD">
        <w:rPr>
          <w:rStyle w:val="normaltextrun"/>
          <w:rFonts w:asciiTheme="majorHAnsi" w:hAnsiTheme="majorHAnsi" w:cstheme="majorBidi"/>
          <w:b/>
          <w:bCs/>
          <w:sz w:val="22"/>
          <w:szCs w:val="22"/>
        </w:rPr>
        <w:t>ÚVL-</w:t>
      </w:r>
      <w:r w:rsidR="00FB0D07" w:rsidRPr="003833DD">
        <w:rPr>
          <w:rStyle w:val="normaltextrun"/>
          <w:rFonts w:asciiTheme="majorHAnsi" w:hAnsiTheme="majorHAnsi" w:cstheme="majorBidi"/>
          <w:b/>
          <w:bCs/>
          <w:sz w:val="22"/>
          <w:szCs w:val="22"/>
        </w:rPr>
        <w:t>R</w:t>
      </w:r>
      <w:r w:rsidR="00391F57" w:rsidRPr="003833DD">
        <w:rPr>
          <w:rStyle w:val="normaltextrun"/>
          <w:rFonts w:asciiTheme="majorHAnsi" w:hAnsiTheme="majorHAnsi" w:cstheme="majorBidi"/>
          <w:b/>
          <w:bCs/>
          <w:sz w:val="22"/>
          <w:szCs w:val="22"/>
        </w:rPr>
        <w:t xml:space="preserve">VVI, </w:t>
      </w:r>
      <w:r w:rsidR="4A211844" w:rsidRPr="003833DD">
        <w:rPr>
          <w:rStyle w:val="normaltextrun"/>
          <w:rFonts w:asciiTheme="majorHAnsi" w:hAnsiTheme="majorHAnsi" w:cstheme="majorBidi"/>
          <w:b/>
          <w:bCs/>
          <w:sz w:val="22"/>
          <w:szCs w:val="22"/>
        </w:rPr>
        <w:t>NÚKIB</w:t>
      </w:r>
      <w:r w:rsidR="23FF205D" w:rsidRPr="003833DD">
        <w:rPr>
          <w:rStyle w:val="normaltextrun"/>
          <w:rFonts w:asciiTheme="majorHAnsi" w:hAnsiTheme="majorHAnsi" w:cstheme="majorBidi"/>
          <w:b/>
          <w:bCs/>
          <w:sz w:val="22"/>
          <w:szCs w:val="22"/>
        </w:rPr>
        <w:t>,</w:t>
      </w:r>
      <w:r w:rsidR="00342CAC">
        <w:rPr>
          <w:rStyle w:val="normaltextrun"/>
          <w:rFonts w:asciiTheme="majorHAnsi" w:hAnsiTheme="majorHAnsi" w:cstheme="majorBidi"/>
          <w:b/>
          <w:bCs/>
          <w:sz w:val="22"/>
          <w:szCs w:val="22"/>
        </w:rPr>
        <w:t xml:space="preserve"> RHSD</w:t>
      </w:r>
      <w:r w:rsidR="23FF205D" w:rsidRPr="003833DD">
        <w:rPr>
          <w:rStyle w:val="normaltextrun"/>
          <w:rFonts w:asciiTheme="majorHAnsi" w:hAnsiTheme="majorHAnsi" w:cstheme="majorBidi"/>
          <w:b/>
          <w:bCs/>
          <w:sz w:val="22"/>
          <w:szCs w:val="22"/>
        </w:rPr>
        <w:t xml:space="preserve"> </w:t>
      </w:r>
    </w:p>
    <w:p w14:paraId="46BB73DA" w14:textId="76A61DBE" w:rsidR="1E69F241" w:rsidRPr="003833DD" w:rsidRDefault="1E69F241" w:rsidP="1E69F241">
      <w:pPr>
        <w:pStyle w:val="paragraph"/>
        <w:spacing w:before="0" w:beforeAutospacing="0" w:after="0" w:afterAutospacing="0" w:line="276" w:lineRule="auto"/>
        <w:jc w:val="both"/>
        <w:rPr>
          <w:rStyle w:val="normaltextrun"/>
          <w:rFonts w:asciiTheme="majorHAnsi" w:hAnsiTheme="majorHAnsi" w:cstheme="majorBidi"/>
          <w:sz w:val="22"/>
          <w:szCs w:val="22"/>
        </w:rPr>
      </w:pPr>
    </w:p>
    <w:p w14:paraId="34BD477C" w14:textId="0C0FCE10" w:rsidR="0909A48F" w:rsidRPr="003833DD" w:rsidRDefault="005543EC" w:rsidP="00C9412D">
      <w:pPr>
        <w:pStyle w:val="paragraph"/>
        <w:spacing w:before="0" w:beforeAutospacing="0" w:after="0" w:afterAutospacing="0" w:line="276" w:lineRule="auto"/>
        <w:jc w:val="both"/>
        <w:textAlignment w:val="baseline"/>
        <w:rPr>
          <w:rStyle w:val="normaltextrun"/>
          <w:rFonts w:asciiTheme="majorHAnsi" w:hAnsiTheme="majorHAnsi" w:cstheme="majorBidi"/>
          <w:i/>
          <w:iCs/>
          <w:sz w:val="22"/>
          <w:szCs w:val="22"/>
        </w:rPr>
      </w:pPr>
      <w:r w:rsidRPr="003833DD">
        <w:rPr>
          <w:rStyle w:val="normaltextrun"/>
          <w:rFonts w:asciiTheme="majorHAnsi" w:hAnsiTheme="majorHAnsi" w:cstheme="majorBidi"/>
          <w:b/>
          <w:bCs/>
          <w:sz w:val="22"/>
          <w:szCs w:val="22"/>
        </w:rPr>
        <w:t>Vize</w:t>
      </w:r>
      <w:r w:rsidR="00873612" w:rsidRPr="003833DD">
        <w:rPr>
          <w:rStyle w:val="normaltextrun"/>
          <w:rFonts w:asciiTheme="majorHAnsi" w:hAnsiTheme="majorHAnsi" w:cstheme="majorBidi"/>
          <w:b/>
          <w:bCs/>
          <w:sz w:val="22"/>
          <w:szCs w:val="22"/>
        </w:rPr>
        <w:t xml:space="preserve"> klíčové oblasti</w:t>
      </w:r>
      <w:r w:rsidRPr="003833DD">
        <w:rPr>
          <w:rStyle w:val="normaltextrun"/>
          <w:rFonts w:asciiTheme="majorHAnsi" w:hAnsiTheme="majorHAnsi" w:cstheme="majorBidi"/>
          <w:b/>
          <w:bCs/>
          <w:sz w:val="22"/>
          <w:szCs w:val="22"/>
        </w:rPr>
        <w:t xml:space="preserve">: </w:t>
      </w:r>
      <w:r w:rsidRPr="003833DD">
        <w:rPr>
          <w:rStyle w:val="normaltextrun"/>
          <w:rFonts w:asciiTheme="majorHAnsi" w:hAnsiTheme="majorHAnsi" w:cstheme="majorBidi"/>
          <w:i/>
          <w:iCs/>
          <w:sz w:val="22"/>
          <w:szCs w:val="22"/>
        </w:rPr>
        <w:t xml:space="preserve">„Digitálně vyspělá společnost, jejíž občané mají dostatečnou informační gramotnost a základní digitální dovednosti, které jim umožnují efektivně využívat nástroje umělé inteligence ke zefektivnění své činnosti v soukromém i pracovním životě a </w:t>
      </w:r>
      <w:r w:rsidR="00774977" w:rsidRPr="003833DD">
        <w:rPr>
          <w:rStyle w:val="normaltextrun"/>
          <w:rFonts w:asciiTheme="majorHAnsi" w:hAnsiTheme="majorHAnsi" w:cstheme="majorBidi"/>
          <w:i/>
          <w:iCs/>
          <w:sz w:val="22"/>
          <w:szCs w:val="22"/>
        </w:rPr>
        <w:t xml:space="preserve">jsou díky tomu schopni </w:t>
      </w:r>
      <w:r w:rsidRPr="003833DD">
        <w:rPr>
          <w:rStyle w:val="normaltextrun"/>
          <w:rFonts w:asciiTheme="majorHAnsi" w:hAnsiTheme="majorHAnsi" w:cstheme="majorBidi"/>
          <w:i/>
          <w:iCs/>
          <w:sz w:val="22"/>
          <w:szCs w:val="22"/>
        </w:rPr>
        <w:t>pružně reagovat na evoluci trhu práce v souvislosti se zaváděním nových technologií.“</w:t>
      </w:r>
      <w:r w:rsidR="55E125A9" w:rsidRPr="003833DD">
        <w:rPr>
          <w:rStyle w:val="normaltextrun"/>
          <w:rFonts w:asciiTheme="majorHAnsi" w:hAnsiTheme="majorHAnsi" w:cstheme="majorBidi"/>
          <w:i/>
          <w:iCs/>
          <w:sz w:val="22"/>
          <w:szCs w:val="22"/>
        </w:rPr>
        <w:t xml:space="preserve"> </w:t>
      </w:r>
    </w:p>
    <w:p w14:paraId="72FD44E9" w14:textId="09926B1C" w:rsidR="0909A48F" w:rsidRPr="003833DD" w:rsidRDefault="005543EC" w:rsidP="00E66A7B">
      <w:pPr>
        <w:pStyle w:val="paragraph"/>
        <w:spacing w:after="0" w:line="276" w:lineRule="auto"/>
        <w:jc w:val="both"/>
        <w:textAlignment w:val="baseline"/>
        <w:rPr>
          <w:rFonts w:asciiTheme="majorHAnsi" w:hAnsiTheme="majorHAnsi" w:cstheme="majorBidi"/>
          <w:sz w:val="22"/>
          <w:szCs w:val="22"/>
        </w:rPr>
      </w:pPr>
      <w:r w:rsidRPr="003833DD">
        <w:rPr>
          <w:rFonts w:asciiTheme="majorHAnsi" w:hAnsiTheme="majorHAnsi" w:cstheme="majorBidi"/>
          <w:color w:val="000000" w:themeColor="text1"/>
          <w:sz w:val="22"/>
          <w:szCs w:val="22"/>
        </w:rPr>
        <w:t>Rapidní rozvoj umělé inteligence, její integrace do pracovního prostředí a rozšíření automatizace v různých odvětvích přináší pro společnost celou řadu výzev. Umělá inteligence může osvobodit člověka od rutinních úkolů a zvýšit bezpečnost práce. Lidé musí být schopni flexibilně reagovat na evoluci pracovního trhu způsobenou implementací umělé inteligence a jejím dalším rozvojem. S ohledem na rychlost technologického pokroku je nezbytné pravidelně monitorovat a analyzovat dopady technologických změn na trh práce a přijímat vhodná opatření k minimalizaci případných negativních důsledků. Na trhu práce roste poptávka po zaměstnancích se základními a pokročilými digitálními dovednos</w:t>
      </w:r>
      <w:r w:rsidRPr="003833DD">
        <w:rPr>
          <w:rFonts w:asciiTheme="majorHAnsi" w:hAnsiTheme="majorHAnsi" w:cstheme="majorBidi"/>
          <w:sz w:val="22"/>
          <w:szCs w:val="22"/>
        </w:rPr>
        <w:t>tmi, kteří jsou schopni využívat moderní nástroje, včetně umělé inteligence, k efektivnímu plnění svých pracovních úkolů. V souvislosti s rozvojem generativní umělé inteligence nabývají na důležitosti také měkké dovednosti, které momentálně nejsou tak snadno nahraditelné. Je proto klíčové edukovat společnost o vlivu nových technologií na každodenní i pracovní život a nabídnout možnosti pro rozvoj dovedností v souladu s potřebami pracovního trhu. Umělá inteligence zároveň může způsobovat negativní kvalitativní změny v pracovním životě, kterým je nutné předcházet. Je nezbytné zajistit, aby zavádění umělé inteligence nevedlo ke vzniku či prohlubování ekonomické a sociální nerovnosti způsobujících vyloučení ze společnosti. Využívání uměl</w:t>
      </w:r>
      <w:r w:rsidR="0065309D" w:rsidRPr="003833DD">
        <w:rPr>
          <w:rFonts w:asciiTheme="majorHAnsi" w:hAnsiTheme="majorHAnsi" w:cstheme="majorBidi"/>
          <w:sz w:val="22"/>
          <w:szCs w:val="22"/>
        </w:rPr>
        <w:t>é</w:t>
      </w:r>
      <w:r w:rsidRPr="003833DD">
        <w:rPr>
          <w:rFonts w:asciiTheme="majorHAnsi" w:hAnsiTheme="majorHAnsi" w:cstheme="majorBidi"/>
          <w:sz w:val="22"/>
          <w:szCs w:val="22"/>
        </w:rPr>
        <w:t xml:space="preserve"> inteligence by nemělo negativně ovlivňovat zranitelné či </w:t>
      </w:r>
      <w:proofErr w:type="spellStart"/>
      <w:r w:rsidRPr="003833DD">
        <w:rPr>
          <w:rFonts w:asciiTheme="majorHAnsi" w:hAnsiTheme="majorHAnsi" w:cstheme="majorBidi"/>
          <w:sz w:val="22"/>
          <w:szCs w:val="22"/>
        </w:rPr>
        <w:t>marginalizované</w:t>
      </w:r>
      <w:proofErr w:type="spellEnd"/>
      <w:r w:rsidRPr="003833DD">
        <w:rPr>
          <w:rFonts w:asciiTheme="majorHAnsi" w:hAnsiTheme="majorHAnsi" w:cstheme="majorBidi"/>
          <w:sz w:val="22"/>
          <w:szCs w:val="22"/>
        </w:rPr>
        <w:t xml:space="preserve"> skupiny a způsobovat jejich digitální vyloučení. To vyžaduje komplexní a koordinovaný přístup, zahrnující technologická, vzdělávací a sociální opatření podporující co nejširší dostupnost nástrojů umělé inteligence a informací o nich. S rizikem digitálního vyloučení úzce souvisí nutnost zlepšit informační gramotnost a povědomí o umělé inteligenci napříč společností, aby byla připravena na příležitosti i výzvy, které s sebou tento technologický trend nese.  </w:t>
      </w:r>
    </w:p>
    <w:p w14:paraId="19812EDB" w14:textId="77777777" w:rsidR="00851E54" w:rsidRPr="003833DD" w:rsidRDefault="00851E54" w:rsidP="00851E54">
      <w:pPr>
        <w:pStyle w:val="Nadpis3"/>
      </w:pPr>
      <w:bookmarkStart w:id="61" w:name="_Toc167279179"/>
      <w:r w:rsidRPr="003833DD">
        <w:t>Cíl 1: Flexibilní rámec zohledňující změny na trhu práce v kontextu využívání umělé inteligence</w:t>
      </w:r>
      <w:bookmarkEnd w:id="61"/>
      <w:r w:rsidRPr="003833DD">
        <w:t xml:space="preserve"> </w:t>
      </w:r>
    </w:p>
    <w:p w14:paraId="4EFD16EF" w14:textId="39666421" w:rsidR="005543EC" w:rsidRPr="003833DD" w:rsidRDefault="44789E04" w:rsidP="3B6CB5BF">
      <w:pPr>
        <w:pStyle w:val="paragraph"/>
        <w:spacing w:after="0" w:line="276" w:lineRule="auto"/>
        <w:jc w:val="both"/>
        <w:textAlignment w:val="baseline"/>
        <w:rPr>
          <w:rStyle w:val="normaltextrun"/>
          <w:rFonts w:asciiTheme="majorHAnsi" w:hAnsiTheme="majorHAnsi" w:cstheme="majorBidi"/>
          <w:sz w:val="22"/>
          <w:szCs w:val="22"/>
        </w:rPr>
      </w:pPr>
      <w:r w:rsidRPr="003833DD">
        <w:rPr>
          <w:rFonts w:asciiTheme="majorHAnsi" w:hAnsiTheme="majorHAnsi" w:cstheme="majorBidi"/>
          <w:sz w:val="22"/>
          <w:szCs w:val="22"/>
        </w:rPr>
        <w:t xml:space="preserve">Umělá inteligence a její rozvoj je významným hybatelem změn na trhu práce. Rozšiřování této technologie má potenciál přetvářet různou měrou profese i samotný charakter práce. </w:t>
      </w:r>
      <w:r w:rsidRPr="003833DD">
        <w:rPr>
          <w:rStyle w:val="eop"/>
          <w:rFonts w:asciiTheme="majorHAnsi" w:eastAsiaTheme="majorEastAsia" w:hAnsiTheme="majorHAnsi" w:cstheme="majorBidi"/>
          <w:sz w:val="22"/>
          <w:szCs w:val="22"/>
        </w:rPr>
        <w:t>Zásadní proměnu představuje umělá inteligence také pro nastavení pracovních procesů a modelů práce. V této souvislosti může mít využívání umělé inteligence dopad i do oblasti sociálního systému a pracovně-právních vztahů. Zavádění uměl</w:t>
      </w:r>
      <w:r w:rsidR="63A74E68" w:rsidRPr="003833DD">
        <w:rPr>
          <w:rStyle w:val="eop"/>
          <w:rFonts w:asciiTheme="majorHAnsi" w:eastAsiaTheme="majorEastAsia" w:hAnsiTheme="majorHAnsi" w:cstheme="majorBidi"/>
          <w:sz w:val="22"/>
          <w:szCs w:val="22"/>
        </w:rPr>
        <w:t>é</w:t>
      </w:r>
      <w:r w:rsidRPr="003833DD">
        <w:rPr>
          <w:rStyle w:val="eop"/>
          <w:rFonts w:asciiTheme="majorHAnsi" w:eastAsiaTheme="majorEastAsia" w:hAnsiTheme="majorHAnsi" w:cstheme="majorBidi"/>
          <w:sz w:val="22"/>
          <w:szCs w:val="22"/>
        </w:rPr>
        <w:t xml:space="preserve"> inteligence v rámci postupné digitální transformace zvyšuje poptávku po větší flexibilitě, což vyžaduje aktivní zapojení státu. </w:t>
      </w:r>
      <w:r w:rsidRPr="003833DD">
        <w:rPr>
          <w:rFonts w:asciiTheme="majorHAnsi" w:hAnsiTheme="majorHAnsi" w:cstheme="majorBidi"/>
          <w:sz w:val="22"/>
          <w:szCs w:val="22"/>
        </w:rPr>
        <w:t xml:space="preserve">Důležité je v tomto ohledu dlouhodobě monitorovat, jaké změny na trhu práce zavádění umělé inteligence způsobuje, a zároveň na základě relevantních dat predikovat možný budoucí vývoj </w:t>
      </w:r>
      <w:r w:rsidRPr="003833DD">
        <w:rPr>
          <w:rStyle w:val="normaltextrun"/>
          <w:rFonts w:asciiTheme="majorHAnsi" w:hAnsiTheme="majorHAnsi" w:cstheme="majorBidi"/>
          <w:sz w:val="22"/>
          <w:szCs w:val="22"/>
        </w:rPr>
        <w:t xml:space="preserve">přinášející ohrožení a příležitosti vzniku nových </w:t>
      </w:r>
      <w:r w:rsidR="3B4EB93B" w:rsidRPr="003833DD">
        <w:rPr>
          <w:rStyle w:val="normaltextrun"/>
          <w:rFonts w:asciiTheme="majorHAnsi" w:hAnsiTheme="majorHAnsi" w:cstheme="majorBidi"/>
          <w:sz w:val="22"/>
          <w:szCs w:val="22"/>
        </w:rPr>
        <w:t xml:space="preserve">či transformace stávajících </w:t>
      </w:r>
      <w:r w:rsidRPr="003833DD">
        <w:rPr>
          <w:rStyle w:val="normaltextrun"/>
          <w:rFonts w:asciiTheme="majorHAnsi" w:hAnsiTheme="majorHAnsi" w:cstheme="majorBidi"/>
          <w:sz w:val="22"/>
          <w:szCs w:val="22"/>
        </w:rPr>
        <w:t>pracovních příležitostí. Pro Č</w:t>
      </w:r>
      <w:r w:rsidR="0076462B">
        <w:rPr>
          <w:rStyle w:val="normaltextrun"/>
          <w:rFonts w:asciiTheme="majorHAnsi" w:hAnsiTheme="majorHAnsi" w:cstheme="majorBidi"/>
          <w:sz w:val="22"/>
          <w:szCs w:val="22"/>
        </w:rPr>
        <w:t>R</w:t>
      </w:r>
      <w:r w:rsidRPr="003833DD">
        <w:rPr>
          <w:rStyle w:val="normaltextrun"/>
          <w:rFonts w:asciiTheme="majorHAnsi" w:hAnsiTheme="majorHAnsi" w:cstheme="majorBidi"/>
          <w:sz w:val="22"/>
          <w:szCs w:val="22"/>
        </w:rPr>
        <w:t xml:space="preserve"> je klíčové zohledňovat trendy v oblasti dopadů umělé inteligence na trh práce, neboť správná reakce na tyto trendy může mít zásadní vliv na zaměstnanost a sociální stabilitu země, včetně konkurenceschopnost ekonomiky. Aktivní sledování a analýza těchto trendů umožňuje identifikovat oblasti, ve kterých může být zapotřebí legislativních úprav či podpůrných opatření, aby se zajistilo, že přínosy umělé inteligence na trhu práce převáží její potenciální negativní dopady. Takový komplexní a informovaný přístup může být klíčem k udržení konkurenceschopnosti a prosperity země v době rychlého technologického vývoje.</w:t>
      </w:r>
      <w:r w:rsidR="1337841A" w:rsidRPr="003833DD">
        <w:rPr>
          <w:rStyle w:val="normaltextrun"/>
          <w:rFonts w:asciiTheme="majorHAnsi" w:hAnsiTheme="majorHAnsi" w:cstheme="majorBidi"/>
          <w:sz w:val="22"/>
          <w:szCs w:val="22"/>
        </w:rPr>
        <w:t xml:space="preserve"> </w:t>
      </w:r>
    </w:p>
    <w:p w14:paraId="45E1A183" w14:textId="60DB3DFB" w:rsidR="005543EC" w:rsidRPr="003833DD" w:rsidRDefault="2A1081C0" w:rsidP="0909A48F">
      <w:pPr>
        <w:pStyle w:val="paragraph"/>
        <w:spacing w:after="0" w:line="276" w:lineRule="auto"/>
        <w:jc w:val="both"/>
        <w:textAlignment w:val="baseline"/>
        <w:rPr>
          <w:rStyle w:val="normaltextrun"/>
          <w:rFonts w:asciiTheme="majorHAnsi" w:hAnsiTheme="majorHAnsi" w:cstheme="majorBidi"/>
          <w:sz w:val="22"/>
          <w:szCs w:val="22"/>
        </w:rPr>
      </w:pPr>
      <w:r w:rsidRPr="003833DD">
        <w:rPr>
          <w:rStyle w:val="normaltextrun"/>
          <w:rFonts w:asciiTheme="majorHAnsi" w:hAnsiTheme="majorHAnsi" w:cstheme="majorBidi"/>
          <w:b/>
          <w:bCs/>
          <w:sz w:val="22"/>
          <w:szCs w:val="22"/>
        </w:rPr>
        <w:lastRenderedPageBreak/>
        <w:t>Typová o</w:t>
      </w:r>
      <w:r w:rsidR="160338F4" w:rsidRPr="003833DD">
        <w:rPr>
          <w:rStyle w:val="normaltextrun"/>
          <w:rFonts w:asciiTheme="majorHAnsi" w:hAnsiTheme="majorHAnsi" w:cstheme="majorBidi"/>
          <w:b/>
          <w:bCs/>
          <w:sz w:val="22"/>
          <w:szCs w:val="22"/>
        </w:rPr>
        <w:t>patření:</w:t>
      </w:r>
    </w:p>
    <w:p w14:paraId="58648700" w14:textId="7B32064D" w:rsidR="00D22713" w:rsidRPr="003833DD" w:rsidRDefault="2FE55779" w:rsidP="00BC0DD8">
      <w:pPr>
        <w:pStyle w:val="paragraph"/>
        <w:numPr>
          <w:ilvl w:val="1"/>
          <w:numId w:val="18"/>
        </w:numPr>
        <w:spacing w:before="0" w:beforeAutospacing="0" w:after="0" w:afterAutospacing="0" w:line="276" w:lineRule="auto"/>
        <w:jc w:val="both"/>
        <w:textAlignment w:val="baseline"/>
        <w:rPr>
          <w:rFonts w:asciiTheme="minorHAnsi" w:eastAsiaTheme="minorEastAsia" w:hAnsiTheme="minorHAnsi" w:cstheme="minorBidi"/>
          <w:color w:val="000000" w:themeColor="text1"/>
          <w:sz w:val="22"/>
          <w:szCs w:val="22"/>
        </w:rPr>
      </w:pPr>
      <w:r w:rsidRPr="003833DD">
        <w:rPr>
          <w:rFonts w:asciiTheme="minorHAnsi" w:eastAsiaTheme="minorEastAsia" w:hAnsiTheme="minorHAnsi" w:cstheme="minorBidi"/>
          <w:sz w:val="22"/>
          <w:szCs w:val="22"/>
        </w:rPr>
        <w:t xml:space="preserve">Systematická podpora adaptace trhu práce na technologické změny, včetně zohlednění nových modelů zaměstnání v národních politikách </w:t>
      </w:r>
    </w:p>
    <w:p w14:paraId="4722D8AA" w14:textId="1B56512A" w:rsidR="00D22713" w:rsidRPr="003833DD" w:rsidRDefault="2FE55779" w:rsidP="00BC0DD8">
      <w:pPr>
        <w:pStyle w:val="paragraph"/>
        <w:numPr>
          <w:ilvl w:val="1"/>
          <w:numId w:val="18"/>
        </w:numPr>
        <w:spacing w:before="0" w:beforeAutospacing="0" w:after="0" w:afterAutospacing="0" w:line="276" w:lineRule="auto"/>
        <w:jc w:val="both"/>
        <w:textAlignment w:val="baseline"/>
        <w:rPr>
          <w:rStyle w:val="normaltextrun"/>
          <w:rFonts w:asciiTheme="minorHAnsi" w:eastAsiaTheme="minorEastAsia" w:hAnsiTheme="minorHAnsi" w:cstheme="minorBidi"/>
          <w:color w:val="000000" w:themeColor="text1"/>
          <w:sz w:val="22"/>
          <w:szCs w:val="22"/>
        </w:rPr>
      </w:pPr>
      <w:r w:rsidRPr="003833DD">
        <w:rPr>
          <w:rStyle w:val="normaltextrun"/>
          <w:rFonts w:asciiTheme="minorHAnsi" w:eastAsiaTheme="minorEastAsia" w:hAnsiTheme="minorHAnsi" w:cstheme="minorBidi"/>
          <w:sz w:val="22"/>
          <w:szCs w:val="22"/>
        </w:rPr>
        <w:t xml:space="preserve">Flexibilní rozvoj nástrojů k novému uplatnění na trhu práce pro osoby či skupiny osob znevýhodněné zaváděním umělé inteligence </w:t>
      </w:r>
    </w:p>
    <w:p w14:paraId="3D7BD9DA" w14:textId="4D6C25FC" w:rsidR="00D22713" w:rsidRPr="003833DD" w:rsidRDefault="2FE55779" w:rsidP="00BC0DD8">
      <w:pPr>
        <w:pStyle w:val="paragraph"/>
        <w:numPr>
          <w:ilvl w:val="1"/>
          <w:numId w:val="18"/>
        </w:numPr>
        <w:spacing w:before="0" w:beforeAutospacing="0" w:after="0" w:afterAutospacing="0" w:line="276" w:lineRule="auto"/>
        <w:jc w:val="both"/>
        <w:textAlignment w:val="baseline"/>
        <w:rPr>
          <w:rStyle w:val="eop"/>
          <w:rFonts w:asciiTheme="minorHAnsi" w:eastAsiaTheme="minorEastAsia" w:hAnsiTheme="minorHAnsi" w:cstheme="minorBidi"/>
          <w:color w:val="000000" w:themeColor="text1"/>
          <w:sz w:val="22"/>
          <w:szCs w:val="22"/>
        </w:rPr>
      </w:pPr>
      <w:r w:rsidRPr="003833DD">
        <w:rPr>
          <w:rStyle w:val="eop"/>
          <w:rFonts w:asciiTheme="minorHAnsi" w:eastAsiaTheme="minorEastAsia" w:hAnsiTheme="minorHAnsi" w:cstheme="minorBidi"/>
          <w:color w:val="000000" w:themeColor="text1"/>
          <w:sz w:val="22"/>
          <w:szCs w:val="22"/>
        </w:rPr>
        <w:t xml:space="preserve">Cílená kampaň na podporu ekonomické migrace expertů na umělou inteligenci z vybraných třetích zemí skrze již existující mechanizmy </w:t>
      </w:r>
    </w:p>
    <w:p w14:paraId="585BAF34" w14:textId="033E1E93" w:rsidR="005543EC" w:rsidRPr="003833DD" w:rsidRDefault="529E3ABE" w:rsidP="00BC0DD8">
      <w:pPr>
        <w:pStyle w:val="Odstavecseseznamem"/>
        <w:numPr>
          <w:ilvl w:val="1"/>
          <w:numId w:val="18"/>
        </w:numPr>
        <w:spacing w:line="276" w:lineRule="auto"/>
        <w:jc w:val="both"/>
        <w:rPr>
          <w:rFonts w:eastAsia="Times New Roman"/>
          <w:color w:val="auto"/>
          <w:lang w:eastAsia="cs-CZ"/>
        </w:rPr>
      </w:pPr>
      <w:r w:rsidRPr="003833DD">
        <w:rPr>
          <w:rFonts w:eastAsia="Times New Roman"/>
          <w:color w:val="auto"/>
          <w:lang w:eastAsia="cs-CZ"/>
        </w:rPr>
        <w:t xml:space="preserve">Rozvoj </w:t>
      </w:r>
      <w:r w:rsidR="004C5A8F" w:rsidRPr="003833DD">
        <w:rPr>
          <w:rFonts w:eastAsia="Times New Roman"/>
          <w:color w:val="auto"/>
          <w:lang w:eastAsia="cs-CZ"/>
        </w:rPr>
        <w:t xml:space="preserve">spolupráce se </w:t>
      </w:r>
      <w:r w:rsidRPr="003833DD">
        <w:rPr>
          <w:rFonts w:eastAsia="Times New Roman"/>
          <w:color w:val="auto"/>
          <w:lang w:eastAsia="cs-CZ"/>
        </w:rPr>
        <w:t>zástupc</w:t>
      </w:r>
      <w:r w:rsidR="004C5A8F" w:rsidRPr="003833DD">
        <w:rPr>
          <w:rFonts w:eastAsia="Times New Roman"/>
          <w:color w:val="auto"/>
          <w:lang w:eastAsia="cs-CZ"/>
        </w:rPr>
        <w:t>i</w:t>
      </w:r>
      <w:r w:rsidRPr="003833DD">
        <w:rPr>
          <w:rFonts w:eastAsia="Times New Roman"/>
          <w:color w:val="auto"/>
          <w:lang w:eastAsia="cs-CZ"/>
        </w:rPr>
        <w:t xml:space="preserve"> zaměstnavatelů a zaměstnanců </w:t>
      </w:r>
      <w:r w:rsidR="004C5A8F" w:rsidRPr="003833DD">
        <w:rPr>
          <w:rFonts w:eastAsia="Times New Roman"/>
          <w:color w:val="auto"/>
          <w:lang w:eastAsia="cs-CZ"/>
        </w:rPr>
        <w:t>v</w:t>
      </w:r>
      <w:r w:rsidRPr="003833DD">
        <w:rPr>
          <w:rFonts w:eastAsia="Times New Roman"/>
          <w:color w:val="auto"/>
          <w:lang w:eastAsia="cs-CZ"/>
        </w:rPr>
        <w:t xml:space="preserve"> procesu posuzování dopadů trendů v oblasti umělé inteligence na změny ve struktuře profesí a jejich obsahu </w:t>
      </w:r>
    </w:p>
    <w:p w14:paraId="22D3D6BF" w14:textId="74DE3A59" w:rsidR="005543EC" w:rsidRPr="003833DD" w:rsidRDefault="529E3ABE" w:rsidP="00BC0DD8">
      <w:pPr>
        <w:pStyle w:val="Odstavecseseznamem"/>
        <w:numPr>
          <w:ilvl w:val="1"/>
          <w:numId w:val="18"/>
        </w:numPr>
        <w:spacing w:after="0" w:line="276" w:lineRule="auto"/>
        <w:jc w:val="both"/>
        <w:textAlignment w:val="baseline"/>
        <w:rPr>
          <w:color w:val="auto"/>
        </w:rPr>
      </w:pPr>
      <w:r w:rsidRPr="003833DD">
        <w:rPr>
          <w:color w:val="auto"/>
        </w:rPr>
        <w:t xml:space="preserve">Rozvoj mechanizmů na podporu flexibilnějších modelů práce s ohledem na rozšíření využívání nástrojů umělé inteligence, včetně případné revize legislativního rámce </w:t>
      </w:r>
    </w:p>
    <w:p w14:paraId="15D4D938" w14:textId="565FBEAF" w:rsidR="00D22713" w:rsidRPr="003833DD" w:rsidRDefault="529E3ABE" w:rsidP="00BC0DD8">
      <w:pPr>
        <w:pStyle w:val="Odstavecseseznamem"/>
        <w:numPr>
          <w:ilvl w:val="1"/>
          <w:numId w:val="18"/>
        </w:numPr>
        <w:spacing w:after="0" w:line="276" w:lineRule="auto"/>
        <w:jc w:val="both"/>
        <w:textAlignment w:val="baseline"/>
        <w:rPr>
          <w:rStyle w:val="eop"/>
          <w:color w:val="auto"/>
        </w:rPr>
      </w:pPr>
      <w:r w:rsidRPr="003833DD">
        <w:rPr>
          <w:rStyle w:val="normaltextrun"/>
          <w:rFonts w:ascii="Calibri" w:hAnsi="Calibri" w:cs="Calibri"/>
          <w:color w:val="auto"/>
        </w:rPr>
        <w:t xml:space="preserve">Průběžná edukace kariérních poradců v rámci sítě Úřadů práce s ohledem na nově vznikající pracovní místa </w:t>
      </w:r>
    </w:p>
    <w:p w14:paraId="4B590D68" w14:textId="77777777" w:rsidR="00851E54" w:rsidRPr="003833DD" w:rsidRDefault="00851E54" w:rsidP="00851E54">
      <w:pPr>
        <w:pStyle w:val="Nadpis3"/>
      </w:pPr>
      <w:bookmarkStart w:id="62" w:name="_Toc167279180"/>
      <w:r w:rsidRPr="003833DD">
        <w:t>Cíl 2: Rozvoj dovedností potřebných pro uplatnění na trhu práce i ve společnosti v kontextu digitalizace a zavádění umělé inteligence</w:t>
      </w:r>
      <w:bookmarkEnd w:id="62"/>
      <w:r w:rsidRPr="003833DD">
        <w:t xml:space="preserve"> </w:t>
      </w:r>
    </w:p>
    <w:p w14:paraId="07E78420" w14:textId="7639B234" w:rsidR="005543EC" w:rsidRPr="003833DD" w:rsidRDefault="44789E04" w:rsidP="3B6CB5BF">
      <w:pPr>
        <w:pStyle w:val="paragraph"/>
        <w:spacing w:after="0" w:line="276" w:lineRule="auto"/>
        <w:jc w:val="both"/>
        <w:textAlignment w:val="baseline"/>
        <w:rPr>
          <w:rFonts w:asciiTheme="minorHAnsi" w:hAnsiTheme="minorHAnsi" w:cstheme="minorBidi"/>
          <w:sz w:val="22"/>
          <w:szCs w:val="22"/>
        </w:rPr>
      </w:pPr>
      <w:r w:rsidRPr="003833DD">
        <w:rPr>
          <w:rFonts w:asciiTheme="majorHAnsi" w:hAnsiTheme="majorHAnsi" w:cstheme="majorBidi"/>
          <w:color w:val="000000" w:themeColor="text1"/>
          <w:sz w:val="22"/>
          <w:szCs w:val="22"/>
        </w:rPr>
        <w:t>S postupnou digitalizací pronikající do všech profesí, odvětví a společnost</w:t>
      </w:r>
      <w:r w:rsidR="001D1FCF" w:rsidRPr="003833DD">
        <w:rPr>
          <w:rFonts w:asciiTheme="majorHAnsi" w:hAnsiTheme="majorHAnsi" w:cstheme="majorBidi"/>
          <w:color w:val="000000" w:themeColor="text1"/>
          <w:sz w:val="22"/>
          <w:szCs w:val="22"/>
        </w:rPr>
        <w:t>i celkově</w:t>
      </w:r>
      <w:r w:rsidRPr="003833DD">
        <w:rPr>
          <w:rFonts w:asciiTheme="majorHAnsi" w:hAnsiTheme="majorHAnsi" w:cstheme="majorBidi"/>
          <w:color w:val="000000" w:themeColor="text1"/>
          <w:sz w:val="22"/>
          <w:szCs w:val="22"/>
        </w:rPr>
        <w:t>, spolu s rychlým rozvojem a implementací nových technologií, se neustále zvyšují požadavky na dovednosti občanů. S ohledem na dynamiku trhu práce, která je tímto trendem ovlivněna, je klíčové zajistit nástroje, které občanům umožní efektivně reagovat na tyto změny a rozvíjet dovednosti nezbytné pro digitální éru. S ohledem na neustálý rozvoj umělé inteligence je klíčové podporovat rozvoj jak základních, tak pokročilých digitálních dovedností.</w:t>
      </w:r>
      <w:r w:rsidRPr="003833DD">
        <w:rPr>
          <w:rFonts w:asciiTheme="majorHAnsi" w:hAnsiTheme="majorHAnsi" w:cstheme="majorBidi"/>
          <w:sz w:val="22"/>
          <w:szCs w:val="22"/>
        </w:rPr>
        <w:t xml:space="preserve"> V kontextu využívání generativní umělé inteligence se stávají stále důležitějšími měkké dovednosti, u kterých je předpokládaná nahraditelnost znatelně nižší.</w:t>
      </w:r>
      <w:r w:rsidRPr="003833DD">
        <w:rPr>
          <w:rFonts w:asciiTheme="minorHAnsi" w:hAnsiTheme="minorHAnsi" w:cstheme="minorBidi"/>
          <w:sz w:val="22"/>
          <w:szCs w:val="22"/>
        </w:rPr>
        <w:t xml:space="preserve"> Zásadní je proto v Č</w:t>
      </w:r>
      <w:r w:rsidR="0076462B">
        <w:rPr>
          <w:rFonts w:asciiTheme="minorHAnsi" w:hAnsiTheme="minorHAnsi" w:cstheme="minorBidi"/>
          <w:sz w:val="22"/>
          <w:szCs w:val="22"/>
        </w:rPr>
        <w:t>R</w:t>
      </w:r>
      <w:r w:rsidRPr="003833DD">
        <w:rPr>
          <w:rFonts w:asciiTheme="minorHAnsi" w:hAnsiTheme="minorHAnsi" w:cstheme="minorBidi"/>
          <w:sz w:val="22"/>
          <w:szCs w:val="22"/>
        </w:rPr>
        <w:t xml:space="preserve"> zvyšovat počty účastníků rekvalifikačních kurzů a kurzů individuálního vzdělávání napříč společností. Důraz by měl být kladen také na odpovídající kvalitu těchto kurzů. Nezbytné je pozitivně motivovat občany, aby měli zájem posilovat stávající dovednosti či rozvíjet své schopnosti. K podpoře tohoto procesu může výrazně přispět postupné rozšíření nabídky rekvalifikací a kurzů dalšího vzdělávání pro veřejnost v oblasti digitálního vzdělávání a dovedností, včetně těch specifických pro práci s umělou inteligencí. Je nezbytné, aby rozvoj vzdělávání a dovedností podporovaly také soukromé subjekty prostřednictvím firemního vzdělávání u svých zaměstnanců, kteří tak mohou významně přispět k rozvoji firmy. Důležitá je podpora nejen up-</w:t>
      </w:r>
      <w:proofErr w:type="spellStart"/>
      <w:r w:rsidRPr="003833DD">
        <w:rPr>
          <w:rFonts w:asciiTheme="minorHAnsi" w:hAnsiTheme="minorHAnsi" w:cstheme="minorBidi"/>
          <w:sz w:val="22"/>
          <w:szCs w:val="22"/>
        </w:rPr>
        <w:t>skillingu</w:t>
      </w:r>
      <w:proofErr w:type="spellEnd"/>
      <w:r w:rsidRPr="003833DD">
        <w:rPr>
          <w:rFonts w:asciiTheme="minorHAnsi" w:hAnsiTheme="minorHAnsi" w:cstheme="minorBidi"/>
          <w:sz w:val="22"/>
          <w:szCs w:val="22"/>
        </w:rPr>
        <w:t>, ale nezbytné je</w:t>
      </w:r>
      <w:r w:rsidR="0065309D" w:rsidRPr="003833DD">
        <w:rPr>
          <w:rFonts w:asciiTheme="minorHAnsi" w:hAnsiTheme="minorHAnsi" w:cstheme="minorBidi"/>
          <w:sz w:val="22"/>
          <w:szCs w:val="22"/>
        </w:rPr>
        <w:t xml:space="preserve"> také</w:t>
      </w:r>
      <w:r w:rsidRPr="003833DD">
        <w:rPr>
          <w:rFonts w:asciiTheme="minorHAnsi" w:hAnsiTheme="minorHAnsi" w:cstheme="minorBidi"/>
          <w:sz w:val="22"/>
          <w:szCs w:val="22"/>
        </w:rPr>
        <w:t xml:space="preserve"> rozvíjet možnosti re-</w:t>
      </w:r>
      <w:proofErr w:type="spellStart"/>
      <w:r w:rsidRPr="003833DD">
        <w:rPr>
          <w:rFonts w:asciiTheme="minorHAnsi" w:hAnsiTheme="minorHAnsi" w:cstheme="minorBidi"/>
          <w:sz w:val="22"/>
          <w:szCs w:val="22"/>
        </w:rPr>
        <w:t>skillingu</w:t>
      </w:r>
      <w:proofErr w:type="spellEnd"/>
      <w:r w:rsidRPr="003833DD">
        <w:rPr>
          <w:rFonts w:asciiTheme="minorHAnsi" w:hAnsiTheme="minorHAnsi" w:cstheme="minorBidi"/>
          <w:sz w:val="22"/>
          <w:szCs w:val="22"/>
        </w:rPr>
        <w:t xml:space="preserve">, a to zejména v odvětvích, ve kterých je vysoká pravděpodobnost, že automatizace nahradí lidskou činnost. </w:t>
      </w:r>
      <w:r w:rsidR="008D7A73" w:rsidRPr="003833DD">
        <w:br/>
      </w:r>
      <w:r w:rsidR="008D7A73" w:rsidRPr="003833DD">
        <w:br/>
      </w:r>
      <w:r w:rsidR="33B38456" w:rsidRPr="003833DD">
        <w:rPr>
          <w:rFonts w:asciiTheme="minorHAnsi" w:hAnsiTheme="minorHAnsi" w:cstheme="minorBidi"/>
          <w:b/>
          <w:bCs/>
          <w:sz w:val="22"/>
          <w:szCs w:val="22"/>
        </w:rPr>
        <w:t>Typová o</w:t>
      </w:r>
      <w:r w:rsidR="6FE94052" w:rsidRPr="003833DD">
        <w:rPr>
          <w:rFonts w:asciiTheme="minorHAnsi" w:hAnsiTheme="minorHAnsi" w:cstheme="minorBidi"/>
          <w:b/>
          <w:bCs/>
          <w:sz w:val="22"/>
          <w:szCs w:val="22"/>
        </w:rPr>
        <w:t xml:space="preserve">patření: </w:t>
      </w:r>
    </w:p>
    <w:p w14:paraId="7ABD3B4C" w14:textId="1521DF51" w:rsidR="005543EC" w:rsidRPr="003833DD" w:rsidRDefault="51F916FA" w:rsidP="00BC0DD8">
      <w:pPr>
        <w:pStyle w:val="paragraph"/>
        <w:numPr>
          <w:ilvl w:val="1"/>
          <w:numId w:val="17"/>
        </w:numPr>
        <w:spacing w:before="0" w:beforeAutospacing="0" w:after="0" w:afterAutospacing="0" w:line="276" w:lineRule="auto"/>
        <w:jc w:val="both"/>
        <w:textAlignment w:val="baseline"/>
        <w:rPr>
          <w:rFonts w:asciiTheme="minorHAnsi" w:eastAsiaTheme="minorEastAsia" w:hAnsiTheme="minorHAnsi" w:cstheme="minorBidi"/>
          <w:color w:val="000000" w:themeColor="text1"/>
          <w:sz w:val="22"/>
          <w:szCs w:val="22"/>
        </w:rPr>
      </w:pPr>
      <w:r w:rsidRPr="003833DD">
        <w:rPr>
          <w:rFonts w:asciiTheme="minorHAnsi" w:eastAsiaTheme="minorEastAsia" w:hAnsiTheme="minorHAnsi" w:cstheme="minorBidi"/>
          <w:sz w:val="22"/>
          <w:szCs w:val="22"/>
        </w:rPr>
        <w:t xml:space="preserve">Podpora rekvalifikací a individuálního vzdělávání dospělých v oblasti rozvoje přenositelných i specifických digitálních dovedností, včetně kurzů zaměřených na oblast umělé inteligence </w:t>
      </w:r>
    </w:p>
    <w:p w14:paraId="43B1F651" w14:textId="13EACFA3" w:rsidR="005543EC" w:rsidRPr="003833DD" w:rsidRDefault="51F916FA" w:rsidP="00BC0DD8">
      <w:pPr>
        <w:pStyle w:val="paragraph"/>
        <w:numPr>
          <w:ilvl w:val="1"/>
          <w:numId w:val="17"/>
        </w:numPr>
        <w:spacing w:before="0" w:beforeAutospacing="0" w:after="0" w:afterAutospacing="0" w:line="276" w:lineRule="auto"/>
        <w:jc w:val="both"/>
        <w:textAlignment w:val="baseline"/>
        <w:rPr>
          <w:rFonts w:asciiTheme="minorHAnsi" w:eastAsiaTheme="minorEastAsia" w:hAnsiTheme="minorHAnsi" w:cstheme="minorBidi"/>
          <w:color w:val="000000" w:themeColor="text1"/>
          <w:sz w:val="22"/>
          <w:szCs w:val="22"/>
        </w:rPr>
      </w:pPr>
      <w:r w:rsidRPr="003833DD">
        <w:rPr>
          <w:rFonts w:asciiTheme="minorHAnsi" w:eastAsiaTheme="minorEastAsia" w:hAnsiTheme="minorHAnsi" w:cstheme="minorBidi"/>
          <w:sz w:val="22"/>
          <w:szCs w:val="22"/>
        </w:rPr>
        <w:t xml:space="preserve">Osvětová kampaň zaměřená na nabídku programů a kurzů pro rozvoj digitálních dovedností </w:t>
      </w:r>
      <w:r w:rsidR="004C5A8F" w:rsidRPr="003833DD">
        <w:rPr>
          <w:rFonts w:asciiTheme="minorHAnsi" w:eastAsiaTheme="minorEastAsia" w:hAnsiTheme="minorHAnsi" w:cstheme="minorBidi"/>
          <w:sz w:val="22"/>
          <w:szCs w:val="22"/>
        </w:rPr>
        <w:t xml:space="preserve">(včetně dovedností </w:t>
      </w:r>
      <w:r w:rsidRPr="003833DD">
        <w:rPr>
          <w:rFonts w:asciiTheme="minorHAnsi" w:eastAsiaTheme="minorEastAsia" w:hAnsiTheme="minorHAnsi" w:cstheme="minorBidi"/>
          <w:sz w:val="22"/>
          <w:szCs w:val="22"/>
        </w:rPr>
        <w:t>potřebných pro využívání nástrojů umělé inteligence</w:t>
      </w:r>
      <w:r w:rsidR="004C5A8F" w:rsidRPr="003833DD">
        <w:rPr>
          <w:rFonts w:asciiTheme="minorHAnsi" w:eastAsiaTheme="minorEastAsia" w:hAnsiTheme="minorHAnsi" w:cstheme="minorBidi"/>
          <w:sz w:val="22"/>
          <w:szCs w:val="22"/>
        </w:rPr>
        <w:t>)</w:t>
      </w:r>
      <w:r w:rsidRPr="003833DD">
        <w:rPr>
          <w:rFonts w:asciiTheme="minorHAnsi" w:eastAsiaTheme="minorEastAsia" w:hAnsiTheme="minorHAnsi" w:cstheme="minorBidi"/>
          <w:sz w:val="22"/>
          <w:szCs w:val="22"/>
        </w:rPr>
        <w:t xml:space="preserve"> dostupných v rámci Databáze rekvalifikací a kurzů dalšího vzdělávání </w:t>
      </w:r>
    </w:p>
    <w:p w14:paraId="57C46490" w14:textId="71BC5A35" w:rsidR="005543EC" w:rsidRPr="003833DD" w:rsidRDefault="529E3ABE" w:rsidP="00BC0DD8">
      <w:pPr>
        <w:pStyle w:val="paragraph"/>
        <w:numPr>
          <w:ilvl w:val="1"/>
          <w:numId w:val="17"/>
        </w:numPr>
        <w:spacing w:before="0" w:beforeAutospacing="0" w:after="0" w:afterAutospacing="0" w:line="276" w:lineRule="auto"/>
        <w:jc w:val="both"/>
        <w:textAlignment w:val="baseline"/>
        <w:rPr>
          <w:rFonts w:asciiTheme="minorHAnsi" w:hAnsiTheme="minorHAnsi" w:cstheme="minorBidi"/>
          <w:sz w:val="22"/>
          <w:szCs w:val="22"/>
        </w:rPr>
      </w:pPr>
      <w:r w:rsidRPr="003833DD">
        <w:rPr>
          <w:rFonts w:asciiTheme="minorHAnsi" w:hAnsiTheme="minorHAnsi" w:cstheme="minorBidi"/>
          <w:sz w:val="22"/>
          <w:szCs w:val="22"/>
        </w:rPr>
        <w:t xml:space="preserve">Rozvoj diagnostických a </w:t>
      </w:r>
      <w:proofErr w:type="spellStart"/>
      <w:r w:rsidRPr="003833DD">
        <w:rPr>
          <w:rFonts w:asciiTheme="minorHAnsi" w:hAnsiTheme="minorHAnsi" w:cstheme="minorBidi"/>
          <w:sz w:val="22"/>
          <w:szCs w:val="22"/>
        </w:rPr>
        <w:t>autoevaluačních</w:t>
      </w:r>
      <w:proofErr w:type="spellEnd"/>
      <w:r w:rsidRPr="003833DD">
        <w:rPr>
          <w:rFonts w:asciiTheme="minorHAnsi" w:hAnsiTheme="minorHAnsi" w:cstheme="minorBidi"/>
          <w:sz w:val="22"/>
          <w:szCs w:val="22"/>
        </w:rPr>
        <w:t xml:space="preserve"> nástrojů v oblasti digitálních dovedností </w:t>
      </w:r>
    </w:p>
    <w:p w14:paraId="2452D735" w14:textId="12D0DF74" w:rsidR="005543EC" w:rsidRPr="003833DD" w:rsidRDefault="529E3ABE" w:rsidP="00BC0DD8">
      <w:pPr>
        <w:pStyle w:val="Odstavecseseznamem"/>
        <w:numPr>
          <w:ilvl w:val="1"/>
          <w:numId w:val="17"/>
        </w:numPr>
        <w:spacing w:line="276" w:lineRule="auto"/>
        <w:ind w:left="1434" w:hanging="357"/>
        <w:jc w:val="both"/>
        <w:rPr>
          <w:rFonts w:eastAsia="Times New Roman"/>
          <w:color w:val="auto"/>
          <w:lang w:eastAsia="cs-CZ"/>
        </w:rPr>
      </w:pPr>
      <w:r w:rsidRPr="003833DD">
        <w:rPr>
          <w:color w:val="auto"/>
        </w:rPr>
        <w:t>Rozvoj nástrojů pro zvyšování motivace účasti dospělé populace v dalším vzdělávání v oblasti rozvoje digitálních dovedností potřebných pro využívání nástrojů umělé inteligence </w:t>
      </w:r>
    </w:p>
    <w:p w14:paraId="1D8903C6" w14:textId="47D30BB7" w:rsidR="005543EC" w:rsidRPr="003833DD" w:rsidRDefault="529E3ABE" w:rsidP="00BC0DD8">
      <w:pPr>
        <w:pStyle w:val="Odstavecseseznamem"/>
        <w:numPr>
          <w:ilvl w:val="1"/>
          <w:numId w:val="17"/>
        </w:numPr>
        <w:spacing w:line="276" w:lineRule="auto"/>
        <w:ind w:left="1434" w:hanging="357"/>
        <w:jc w:val="both"/>
        <w:rPr>
          <w:rFonts w:eastAsia="Times New Roman"/>
          <w:color w:val="auto"/>
          <w:lang w:eastAsia="cs-CZ"/>
        </w:rPr>
      </w:pPr>
      <w:r w:rsidRPr="003833DD">
        <w:rPr>
          <w:color w:val="auto"/>
        </w:rPr>
        <w:t>Nastavení podmínek podporujících vzdělávání zaměstnanců v oblasti rozvoje dovedností specifických pro práci s umělou inteligenc</w:t>
      </w:r>
      <w:r w:rsidR="0065309D" w:rsidRPr="003833DD">
        <w:rPr>
          <w:color w:val="auto"/>
        </w:rPr>
        <w:t>í</w:t>
      </w:r>
      <w:r w:rsidRPr="003833DD">
        <w:rPr>
          <w:color w:val="auto"/>
        </w:rPr>
        <w:t xml:space="preserve"> napříč soukromým sektorem </w:t>
      </w:r>
    </w:p>
    <w:p w14:paraId="52ABAD42" w14:textId="77777777" w:rsidR="006433ED" w:rsidRPr="003833DD" w:rsidRDefault="008D7A73" w:rsidP="00B556EF">
      <w:pPr>
        <w:pStyle w:val="Nadpis3"/>
        <w:spacing w:line="276" w:lineRule="auto"/>
      </w:pPr>
      <w:bookmarkStart w:id="63" w:name="_Toc162535972"/>
      <w:bookmarkStart w:id="64" w:name="_Toc167279181"/>
      <w:r w:rsidRPr="003833DD">
        <w:lastRenderedPageBreak/>
        <w:t xml:space="preserve">Cíl 3: </w:t>
      </w:r>
      <w:r w:rsidR="005543EC" w:rsidRPr="003833DD">
        <w:t>Prevence digitálního vyloučení v kontextu využívání nástrojů umělé inteligence</w:t>
      </w:r>
      <w:bookmarkEnd w:id="63"/>
      <w:bookmarkEnd w:id="64"/>
      <w:r w:rsidR="006433ED" w:rsidRPr="003833DD">
        <w:t xml:space="preserve"> </w:t>
      </w:r>
    </w:p>
    <w:p w14:paraId="01B19976" w14:textId="14C424E7" w:rsidR="005543EC" w:rsidRPr="003833DD" w:rsidRDefault="44789E04" w:rsidP="3B6CB5BF">
      <w:pPr>
        <w:pStyle w:val="paragraph"/>
        <w:spacing w:after="0" w:line="276" w:lineRule="auto"/>
        <w:jc w:val="both"/>
        <w:textAlignment w:val="baseline"/>
        <w:rPr>
          <w:rFonts w:asciiTheme="minorHAnsi" w:hAnsiTheme="minorHAnsi" w:cstheme="minorBidi"/>
          <w:sz w:val="22"/>
          <w:szCs w:val="22"/>
        </w:rPr>
      </w:pPr>
      <w:r w:rsidRPr="003833DD">
        <w:rPr>
          <w:rFonts w:asciiTheme="minorHAnsi" w:hAnsiTheme="minorHAnsi" w:cstheme="minorBidi"/>
          <w:sz w:val="22"/>
          <w:szCs w:val="22"/>
        </w:rPr>
        <w:t>Zavádění umělé inteligence ovlivňuje různé aspekty života společnosti, včetně zaměstnání, a může přispět k prohloubení existujících nebo vzniku nových forem digitálního vyloučení. Jedním z hlavních důvodů je nedostupnost nových technologií pro určité skupiny populace, jako jsou senioři, osoby s invaliditou nebo lidé žijící v odlehlých regionech, a nedostatečné dovednosti pro jejich využívání. S nárůstem nároků na digitální dovednosti, zejména v kontextu umělé inteligence, se může tato situace stát problematickou, zejména pro ty, kteří nemají přístup k vhodnému vzdělání nebo školení. Pro Č</w:t>
      </w:r>
      <w:r w:rsidR="0076462B">
        <w:rPr>
          <w:rFonts w:asciiTheme="minorHAnsi" w:hAnsiTheme="minorHAnsi" w:cstheme="minorBidi"/>
          <w:sz w:val="22"/>
          <w:szCs w:val="22"/>
        </w:rPr>
        <w:t>R</w:t>
      </w:r>
      <w:r w:rsidRPr="003833DD">
        <w:rPr>
          <w:rFonts w:asciiTheme="minorHAnsi" w:hAnsiTheme="minorHAnsi" w:cstheme="minorBidi"/>
          <w:sz w:val="22"/>
          <w:szCs w:val="22"/>
        </w:rPr>
        <w:t xml:space="preserve"> je klíčové zajistit, aby každý mohl plně participovat a využívat výhod digitální společnosti, včetně umělé inteligence, bez ohledu na sociální, ekonomický nebo geografický status. Prevence digitálního vyloučení vyžaduje řadu souvisejících opatření, jako je zajištění přístupu ke kvalitnímu internetovému připojení a nezbytným technologiím pro všechny, včetně těch nejzranitelnějších skupin obyvatelstva. Dále je důležité poskytovat širokou škálu digitálního vzdělávání a podpory pro ty, kteří potřebují rozvíjet své znalosti a dovednosti v oblasti technologií, s ohledem na jejich specifické potřeby. Samotné systémy umělé inteligence by měly být navrhovány a využívány s ohledem na potřeby různých uživatelů a snažit se minimalizovat vytváření nebo posilování digitálních bariér. Je nezbytné brát v úvahu široké spektrum uživatelů a zajistit, aby řešení umělé inteligence byla použitelná a užitečná pro všechny členy společnosti.</w:t>
      </w:r>
      <w:r w:rsidR="6FE94052" w:rsidRPr="003833DD">
        <w:rPr>
          <w:rFonts w:asciiTheme="minorHAnsi" w:hAnsiTheme="minorHAnsi" w:cstheme="minorBidi"/>
          <w:sz w:val="22"/>
          <w:szCs w:val="22"/>
        </w:rPr>
        <w:t xml:space="preserve"> </w:t>
      </w:r>
      <w:r w:rsidR="005543EC" w:rsidRPr="003833DD">
        <w:br/>
      </w:r>
      <w:r w:rsidR="005543EC" w:rsidRPr="003833DD">
        <w:br/>
      </w:r>
      <w:r w:rsidR="54AA3C74" w:rsidRPr="003833DD">
        <w:rPr>
          <w:rFonts w:asciiTheme="minorHAnsi" w:hAnsiTheme="minorHAnsi" w:cstheme="minorBidi"/>
          <w:b/>
          <w:bCs/>
          <w:sz w:val="22"/>
          <w:szCs w:val="22"/>
        </w:rPr>
        <w:t>Typová o</w:t>
      </w:r>
      <w:r w:rsidR="6FE94052" w:rsidRPr="003833DD">
        <w:rPr>
          <w:rFonts w:asciiTheme="minorHAnsi" w:hAnsiTheme="minorHAnsi" w:cstheme="minorBidi"/>
          <w:b/>
          <w:bCs/>
          <w:sz w:val="22"/>
          <w:szCs w:val="22"/>
        </w:rPr>
        <w:t xml:space="preserve">patření: </w:t>
      </w:r>
    </w:p>
    <w:p w14:paraId="5D2F48D3" w14:textId="08BEFB77" w:rsidR="005543EC" w:rsidRPr="003833DD" w:rsidRDefault="7FB46622" w:rsidP="00BC0DD8">
      <w:pPr>
        <w:pStyle w:val="paragraph"/>
        <w:numPr>
          <w:ilvl w:val="1"/>
          <w:numId w:val="19"/>
        </w:numPr>
        <w:spacing w:before="0" w:beforeAutospacing="0" w:after="0" w:afterAutospacing="0" w:line="276" w:lineRule="auto"/>
        <w:ind w:left="1276" w:hanging="425"/>
        <w:jc w:val="both"/>
        <w:rPr>
          <w:rFonts w:asciiTheme="minorHAnsi" w:hAnsiTheme="minorHAnsi" w:cstheme="minorBidi"/>
          <w:sz w:val="22"/>
          <w:szCs w:val="22"/>
        </w:rPr>
      </w:pPr>
      <w:r w:rsidRPr="003833DD">
        <w:rPr>
          <w:rFonts w:ascii="Calibri" w:hAnsi="Calibri" w:cs="Calibri"/>
          <w:sz w:val="22"/>
          <w:szCs w:val="22"/>
        </w:rPr>
        <w:t xml:space="preserve">Rozvoj kariérového poradenství zaměřeného na diagnostiku a rozvoj digitálních dovedností zohledňující charakteristiku osob či skupin osob digitálně vyloučených a/nebo s nedostatečnou úrovní digitálních kompetencí </w:t>
      </w:r>
    </w:p>
    <w:p w14:paraId="106F0426" w14:textId="76299EB2" w:rsidR="005543EC" w:rsidRPr="003833DD" w:rsidRDefault="529E3ABE" w:rsidP="00BC0DD8">
      <w:pPr>
        <w:pStyle w:val="paragraph"/>
        <w:numPr>
          <w:ilvl w:val="1"/>
          <w:numId w:val="19"/>
        </w:numPr>
        <w:spacing w:before="0" w:beforeAutospacing="0" w:after="0" w:afterAutospacing="0" w:line="276" w:lineRule="auto"/>
        <w:ind w:left="1276" w:hanging="425"/>
        <w:jc w:val="both"/>
        <w:rPr>
          <w:rFonts w:asciiTheme="minorHAnsi" w:hAnsiTheme="minorHAnsi" w:cstheme="minorBidi"/>
          <w:sz w:val="22"/>
          <w:szCs w:val="22"/>
        </w:rPr>
      </w:pPr>
      <w:r w:rsidRPr="003833DD">
        <w:rPr>
          <w:rFonts w:asciiTheme="minorHAnsi" w:hAnsiTheme="minorHAnsi" w:cstheme="minorBidi"/>
          <w:sz w:val="22"/>
          <w:szCs w:val="22"/>
        </w:rPr>
        <w:t xml:space="preserve">Zajištění podmínek nezbytných pro přístup k volně dostupným nástrojům umělé inteligence </w:t>
      </w:r>
    </w:p>
    <w:p w14:paraId="03D71CDC" w14:textId="757F553E" w:rsidR="005543EC" w:rsidRPr="003833DD" w:rsidRDefault="004C5A8F" w:rsidP="00BC0DD8">
      <w:pPr>
        <w:pStyle w:val="paragraph"/>
        <w:numPr>
          <w:ilvl w:val="1"/>
          <w:numId w:val="19"/>
        </w:numPr>
        <w:spacing w:before="0" w:beforeAutospacing="0" w:after="0" w:afterAutospacing="0" w:line="276" w:lineRule="auto"/>
        <w:ind w:left="1276" w:hanging="425"/>
        <w:jc w:val="both"/>
        <w:textAlignment w:val="baseline"/>
        <w:rPr>
          <w:rStyle w:val="normaltextrun"/>
          <w:rFonts w:asciiTheme="minorHAnsi" w:hAnsiTheme="minorHAnsi" w:cstheme="minorBidi"/>
          <w:sz w:val="22"/>
          <w:szCs w:val="22"/>
        </w:rPr>
      </w:pPr>
      <w:r w:rsidRPr="003833DD">
        <w:rPr>
          <w:rFonts w:asciiTheme="minorHAnsi" w:hAnsiTheme="minorHAnsi" w:cstheme="minorBidi"/>
          <w:sz w:val="22"/>
          <w:szCs w:val="22"/>
        </w:rPr>
        <w:t>N</w:t>
      </w:r>
      <w:r w:rsidR="005543EC" w:rsidRPr="003833DD">
        <w:rPr>
          <w:rFonts w:asciiTheme="minorHAnsi" w:hAnsiTheme="minorHAnsi" w:cstheme="minorBidi"/>
          <w:sz w:val="22"/>
          <w:szCs w:val="22"/>
        </w:rPr>
        <w:t xml:space="preserve">abídka rekvalifikací a individuálního vzdělávání dospělých v oblasti rozvoje přenositelných i specifických digitálních dovedností, včetně kurzů zaměřených na oblast umělé inteligence, pro osoby digitálně vyloučené a osoby ohrožené digitálním vyloučením </w:t>
      </w:r>
    </w:p>
    <w:p w14:paraId="6E7AD692" w14:textId="27C02B23" w:rsidR="005543EC" w:rsidRPr="003833DD" w:rsidRDefault="005543EC" w:rsidP="00BC0DD8">
      <w:pPr>
        <w:pStyle w:val="paragraph"/>
        <w:numPr>
          <w:ilvl w:val="1"/>
          <w:numId w:val="19"/>
        </w:numPr>
        <w:spacing w:before="0" w:beforeAutospacing="0" w:after="0" w:afterAutospacing="0" w:line="276" w:lineRule="auto"/>
        <w:ind w:left="1276" w:hanging="425"/>
        <w:jc w:val="both"/>
        <w:textAlignment w:val="baseline"/>
        <w:rPr>
          <w:rFonts w:asciiTheme="minorHAnsi" w:hAnsiTheme="minorHAnsi" w:cstheme="minorBidi"/>
          <w:sz w:val="22"/>
          <w:szCs w:val="22"/>
        </w:rPr>
      </w:pPr>
      <w:r w:rsidRPr="003833DD">
        <w:rPr>
          <w:rFonts w:asciiTheme="minorHAnsi" w:hAnsiTheme="minorHAnsi" w:cstheme="minorBidi"/>
          <w:sz w:val="22"/>
          <w:szCs w:val="22"/>
        </w:rPr>
        <w:t xml:space="preserve">Zohlednění potřeb zranitelných skupin v rámci standardů umělé inteligence, včetně předcházení znevýhodňování určitých skupin na základě jejich předpojatosti z minulosti </w:t>
      </w:r>
    </w:p>
    <w:p w14:paraId="25F02374" w14:textId="56EC98EA" w:rsidR="004C5A8F" w:rsidRPr="003833DD" w:rsidRDefault="004C5A8F" w:rsidP="00BC0DD8">
      <w:pPr>
        <w:pStyle w:val="paragraph"/>
        <w:numPr>
          <w:ilvl w:val="1"/>
          <w:numId w:val="19"/>
        </w:numPr>
        <w:spacing w:before="0" w:beforeAutospacing="0" w:after="0" w:afterAutospacing="0" w:line="276" w:lineRule="auto"/>
        <w:ind w:left="1276" w:hanging="425"/>
        <w:jc w:val="both"/>
        <w:textAlignment w:val="baseline"/>
        <w:rPr>
          <w:rFonts w:asciiTheme="minorHAnsi" w:hAnsiTheme="minorHAnsi" w:cstheme="minorBidi"/>
          <w:sz w:val="22"/>
          <w:szCs w:val="22"/>
        </w:rPr>
      </w:pPr>
      <w:r w:rsidRPr="003833DD">
        <w:rPr>
          <w:rFonts w:ascii="Calibri" w:hAnsi="Calibri" w:cs="Calibri"/>
          <w:sz w:val="22"/>
          <w:szCs w:val="22"/>
        </w:rPr>
        <w:t>Rozvoj sítě vzdělávacích center pod Úřadem práce Č</w:t>
      </w:r>
      <w:r w:rsidR="0076462B">
        <w:rPr>
          <w:rFonts w:ascii="Calibri" w:hAnsi="Calibri" w:cs="Calibri"/>
          <w:sz w:val="22"/>
          <w:szCs w:val="22"/>
        </w:rPr>
        <w:t>R</w:t>
      </w:r>
      <w:r w:rsidRPr="003833DD">
        <w:rPr>
          <w:rFonts w:ascii="Calibri" w:hAnsi="Calibri" w:cs="Calibri"/>
          <w:sz w:val="22"/>
          <w:szCs w:val="22"/>
        </w:rPr>
        <w:t xml:space="preserve"> </w:t>
      </w:r>
    </w:p>
    <w:p w14:paraId="672F1C1E" w14:textId="77777777" w:rsidR="00851E54" w:rsidRPr="003833DD" w:rsidRDefault="00851E54" w:rsidP="00851E54">
      <w:pPr>
        <w:pStyle w:val="Nadpis3"/>
      </w:pPr>
      <w:bookmarkStart w:id="65" w:name="_Toc167279182"/>
      <w:r w:rsidRPr="003833DD">
        <w:t>Cíl 4: Posilování informační gramotnost a informovanost občanů v kontextu využívání umělé inteligence</w:t>
      </w:r>
      <w:bookmarkEnd w:id="65"/>
      <w:r w:rsidRPr="003833DD">
        <w:t xml:space="preserve"> </w:t>
      </w:r>
    </w:p>
    <w:p w14:paraId="79869725" w14:textId="61C0E146" w:rsidR="005543EC" w:rsidRPr="003833DD" w:rsidRDefault="005543EC" w:rsidP="00B556EF">
      <w:pPr>
        <w:pStyle w:val="paragraph"/>
        <w:spacing w:after="0" w:line="276" w:lineRule="auto"/>
        <w:jc w:val="both"/>
        <w:textAlignment w:val="baseline"/>
        <w:rPr>
          <w:rFonts w:ascii="Calibri" w:hAnsi="Calibri" w:cs="Calibri"/>
          <w:sz w:val="22"/>
          <w:szCs w:val="22"/>
        </w:rPr>
      </w:pPr>
      <w:r w:rsidRPr="003833DD">
        <w:rPr>
          <w:rFonts w:ascii="Calibri" w:hAnsi="Calibri" w:cs="Calibri"/>
          <w:sz w:val="22"/>
          <w:szCs w:val="22"/>
        </w:rPr>
        <w:t xml:space="preserve">Umělá inteligence přináší společnosti mnoho příležitostí, ale v době jejího dynamické rozvoje je nezbytné posilovat odolnost společnosti, aby byla schopna </w:t>
      </w:r>
      <w:r w:rsidR="001D1FCF" w:rsidRPr="003833DD">
        <w:rPr>
          <w:rFonts w:ascii="Calibri" w:hAnsi="Calibri" w:cs="Calibri"/>
          <w:sz w:val="22"/>
          <w:szCs w:val="22"/>
        </w:rPr>
        <w:t>reagova</w:t>
      </w:r>
      <w:r w:rsidRPr="003833DD">
        <w:rPr>
          <w:rFonts w:ascii="Calibri" w:hAnsi="Calibri" w:cs="Calibri"/>
          <w:sz w:val="22"/>
          <w:szCs w:val="22"/>
        </w:rPr>
        <w:t xml:space="preserve">t také </w:t>
      </w:r>
      <w:r w:rsidR="001D1FCF" w:rsidRPr="003833DD">
        <w:rPr>
          <w:rFonts w:ascii="Calibri" w:hAnsi="Calibri" w:cs="Calibri"/>
          <w:sz w:val="22"/>
          <w:szCs w:val="22"/>
        </w:rPr>
        <w:t xml:space="preserve">na </w:t>
      </w:r>
      <w:r w:rsidRPr="003833DD">
        <w:rPr>
          <w:rFonts w:ascii="Calibri" w:hAnsi="Calibri" w:cs="Calibri"/>
          <w:sz w:val="22"/>
          <w:szCs w:val="22"/>
        </w:rPr>
        <w:t>výzvy, které jsou s touto technologií spojeny. Klíčové je posilovat informační gramotnost a informovanost společnosti, aby byli lidé schopni lépe porozumět a efektivně využívat inovativní technologie umělé inteligence, ale také aby mohli efektivně reagovat na případná rizika. Vzhledem k možnostem zneužití nástrojů umělé inteligence k nekalým účelům je zásadní posilovat kritické myšlení napříč společností, aby byly minimalizovány případné negativní dopady. Důležitým úkolem je také zajistit dostupnost relevantních informací o umělé inteligenci prostřednictvím široce dostupných kanálů, které poskytují srozumitelné a přehledné materiály k dalšímu využití. Pro Č</w:t>
      </w:r>
      <w:r w:rsidR="0076462B">
        <w:rPr>
          <w:rFonts w:ascii="Calibri" w:hAnsi="Calibri" w:cs="Calibri"/>
          <w:sz w:val="22"/>
          <w:szCs w:val="22"/>
        </w:rPr>
        <w:t>R</w:t>
      </w:r>
      <w:r w:rsidRPr="003833DD">
        <w:rPr>
          <w:rFonts w:ascii="Calibri" w:hAnsi="Calibri" w:cs="Calibri"/>
          <w:sz w:val="22"/>
          <w:szCs w:val="22"/>
        </w:rPr>
        <w:t xml:space="preserve"> </w:t>
      </w:r>
      <w:r w:rsidR="004C5A8F" w:rsidRPr="003833DD">
        <w:rPr>
          <w:rFonts w:ascii="Calibri" w:hAnsi="Calibri" w:cs="Calibri"/>
          <w:sz w:val="22"/>
          <w:szCs w:val="22"/>
        </w:rPr>
        <w:t xml:space="preserve">je </w:t>
      </w:r>
      <w:r w:rsidRPr="003833DD">
        <w:rPr>
          <w:rFonts w:ascii="Calibri" w:hAnsi="Calibri" w:cs="Calibri"/>
          <w:sz w:val="22"/>
          <w:szCs w:val="22"/>
        </w:rPr>
        <w:t xml:space="preserve">zásadní, aby lidé získali schopnost kriticky posuzovat informace týkající se umělé inteligence a chápali jak přínosy, tak rizika spojená s jejím využitím či možným zneužitím. To zahrnuje schopnost rozpoznat a identifikovat manipulaci, šíření dezinformací a další negativní jevy, které může přinést rozvoj </w:t>
      </w:r>
      <w:r w:rsidR="001D1FCF" w:rsidRPr="003833DD">
        <w:rPr>
          <w:rFonts w:ascii="Calibri" w:hAnsi="Calibri" w:cs="Calibri"/>
          <w:sz w:val="22"/>
          <w:szCs w:val="22"/>
        </w:rPr>
        <w:t xml:space="preserve">a využívání </w:t>
      </w:r>
      <w:r w:rsidRPr="003833DD">
        <w:rPr>
          <w:rFonts w:ascii="Calibri" w:hAnsi="Calibri" w:cs="Calibri"/>
          <w:sz w:val="22"/>
          <w:szCs w:val="22"/>
        </w:rPr>
        <w:t>umělé inteligence. Jedním z důležitých cílů je také nastavit realistická očekávání v oblasti schopností umělé inteligence a demystifikovat její dopady, které doprovází její rozvoj</w:t>
      </w:r>
      <w:r w:rsidR="001D1FCF" w:rsidRPr="003833DD">
        <w:rPr>
          <w:rFonts w:ascii="Calibri" w:hAnsi="Calibri" w:cs="Calibri"/>
          <w:sz w:val="22"/>
          <w:szCs w:val="22"/>
        </w:rPr>
        <w:t xml:space="preserve"> a využívání</w:t>
      </w:r>
      <w:r w:rsidRPr="003833DD">
        <w:rPr>
          <w:rFonts w:ascii="Calibri" w:hAnsi="Calibri" w:cs="Calibri"/>
          <w:sz w:val="22"/>
          <w:szCs w:val="22"/>
        </w:rPr>
        <w:t xml:space="preserve">, včetně vlivu automatizace na </w:t>
      </w:r>
      <w:r w:rsidRPr="003833DD">
        <w:rPr>
          <w:rFonts w:ascii="Calibri" w:hAnsi="Calibri" w:cs="Calibri"/>
          <w:sz w:val="22"/>
          <w:szCs w:val="22"/>
        </w:rPr>
        <w:lastRenderedPageBreak/>
        <w:t>trh práce či ekonomiku. Umělá inteligence by měla být vnímána jako příležitost a v tomto ohledu Č</w:t>
      </w:r>
      <w:r w:rsidR="0076462B">
        <w:rPr>
          <w:rFonts w:ascii="Calibri" w:hAnsi="Calibri" w:cs="Calibri"/>
          <w:sz w:val="22"/>
          <w:szCs w:val="22"/>
        </w:rPr>
        <w:t>R</w:t>
      </w:r>
      <w:r w:rsidRPr="003833DD">
        <w:rPr>
          <w:rFonts w:ascii="Calibri" w:hAnsi="Calibri" w:cs="Calibri"/>
          <w:sz w:val="22"/>
          <w:szCs w:val="22"/>
        </w:rPr>
        <w:t xml:space="preserve"> podporuje spolupráci mezi člověkem a strojem, včetně důrazu na validaci výstupů této technologie. Zároveň je nezbytné, aby si jednotlivci byli vědomi výzev, které se s umělou inteligencí pojí. </w:t>
      </w:r>
      <w:r w:rsidR="008D7A73" w:rsidRPr="003833DD">
        <w:br/>
      </w:r>
      <w:r w:rsidR="008D7A73" w:rsidRPr="003833DD">
        <w:br/>
      </w:r>
      <w:r w:rsidR="7AE8DF75" w:rsidRPr="003833DD">
        <w:rPr>
          <w:rStyle w:val="Nadpis3Char"/>
          <w:sz w:val="22"/>
          <w:szCs w:val="22"/>
        </w:rPr>
        <w:t>Typová o</w:t>
      </w:r>
      <w:r w:rsidR="008D7A73" w:rsidRPr="003833DD">
        <w:rPr>
          <w:rStyle w:val="Nadpis3Char"/>
          <w:sz w:val="22"/>
          <w:szCs w:val="22"/>
        </w:rPr>
        <w:t xml:space="preserve">patření: </w:t>
      </w:r>
    </w:p>
    <w:p w14:paraId="6344AB56" w14:textId="521156E2" w:rsidR="00815C03" w:rsidRPr="003833DD" w:rsidRDefault="529E3ABE" w:rsidP="00815C03">
      <w:pPr>
        <w:pStyle w:val="paragraph"/>
        <w:numPr>
          <w:ilvl w:val="1"/>
          <w:numId w:val="19"/>
        </w:numPr>
        <w:spacing w:after="0" w:line="276" w:lineRule="auto"/>
        <w:ind w:left="1276"/>
        <w:jc w:val="both"/>
        <w:textAlignment w:val="baseline"/>
        <w:rPr>
          <w:rFonts w:ascii="Calibri" w:hAnsi="Calibri" w:cs="Calibri"/>
          <w:sz w:val="22"/>
          <w:szCs w:val="22"/>
        </w:rPr>
      </w:pPr>
      <w:r w:rsidRPr="003833DD">
        <w:rPr>
          <w:rFonts w:ascii="Calibri" w:hAnsi="Calibri" w:cs="Calibri"/>
          <w:sz w:val="22"/>
          <w:szCs w:val="22"/>
        </w:rPr>
        <w:t>Celospolečenská osvět</w:t>
      </w:r>
      <w:r w:rsidR="004C5A8F" w:rsidRPr="003833DD">
        <w:rPr>
          <w:rFonts w:ascii="Calibri" w:hAnsi="Calibri" w:cs="Calibri"/>
          <w:sz w:val="22"/>
          <w:szCs w:val="22"/>
        </w:rPr>
        <w:t>ová a informační kampaň</w:t>
      </w:r>
      <w:r w:rsidRPr="003833DD">
        <w:rPr>
          <w:rFonts w:ascii="Calibri" w:hAnsi="Calibri" w:cs="Calibri"/>
          <w:sz w:val="22"/>
          <w:szCs w:val="22"/>
        </w:rPr>
        <w:t xml:space="preserve"> k tématu umělé inteligence, zejména jejích možností, schopností</w:t>
      </w:r>
      <w:r w:rsidR="005C56AF" w:rsidRPr="003833DD">
        <w:rPr>
          <w:rFonts w:ascii="Calibri" w:hAnsi="Calibri" w:cs="Calibri"/>
          <w:sz w:val="22"/>
          <w:szCs w:val="22"/>
        </w:rPr>
        <w:t>, rizik</w:t>
      </w:r>
      <w:r w:rsidRPr="003833DD">
        <w:rPr>
          <w:rFonts w:ascii="Calibri" w:hAnsi="Calibri" w:cs="Calibri"/>
          <w:sz w:val="22"/>
          <w:szCs w:val="22"/>
        </w:rPr>
        <w:t xml:space="preserve"> a možných dopadů</w:t>
      </w:r>
      <w:r w:rsidR="004C5A8F" w:rsidRPr="003833DD">
        <w:rPr>
          <w:rFonts w:ascii="Calibri" w:hAnsi="Calibri" w:cs="Calibri"/>
          <w:sz w:val="22"/>
          <w:szCs w:val="22"/>
        </w:rPr>
        <w:t xml:space="preserve">, a to včetně </w:t>
      </w:r>
      <w:r w:rsidR="004C5A8F" w:rsidRPr="003833DD">
        <w:rPr>
          <w:rFonts w:asciiTheme="minorHAnsi" w:hAnsiTheme="minorHAnsi" w:cstheme="minorBidi"/>
          <w:sz w:val="22"/>
          <w:szCs w:val="22"/>
        </w:rPr>
        <w:t xml:space="preserve">osvětové činnosti </w:t>
      </w:r>
      <w:r w:rsidR="004C5A8F" w:rsidRPr="003833DD">
        <w:rPr>
          <w:rFonts w:ascii="Calibri" w:hAnsi="Calibri" w:cs="Calibri"/>
          <w:sz w:val="22"/>
          <w:szCs w:val="22"/>
        </w:rPr>
        <w:t>přizpůsobené charakteristice osob či skupin osob digitálně vyloučených a/nebo s nedostatečnou úrovní digitálních kompetencí</w:t>
      </w:r>
      <w:r w:rsidRPr="003833DD">
        <w:rPr>
          <w:rFonts w:ascii="Calibri" w:hAnsi="Calibri" w:cs="Calibri"/>
          <w:sz w:val="22"/>
          <w:szCs w:val="22"/>
        </w:rPr>
        <w:t xml:space="preserve"> </w:t>
      </w:r>
      <w:r w:rsidR="005C56AF" w:rsidRPr="003833DD">
        <w:rPr>
          <w:rFonts w:ascii="Calibri" w:hAnsi="Calibri" w:cs="Calibri"/>
          <w:sz w:val="22"/>
          <w:szCs w:val="22"/>
        </w:rPr>
        <w:t xml:space="preserve"> </w:t>
      </w:r>
    </w:p>
    <w:p w14:paraId="03E873CD" w14:textId="3DBF50A9" w:rsidR="00815C03" w:rsidRPr="003833DD" w:rsidRDefault="00815C03" w:rsidP="00815C03">
      <w:pPr>
        <w:pStyle w:val="paragraph"/>
        <w:numPr>
          <w:ilvl w:val="1"/>
          <w:numId w:val="19"/>
        </w:numPr>
        <w:spacing w:after="0" w:line="276" w:lineRule="auto"/>
        <w:ind w:left="1276"/>
        <w:jc w:val="both"/>
        <w:textAlignment w:val="baseline"/>
        <w:rPr>
          <w:rFonts w:ascii="Calibri" w:hAnsi="Calibri" w:cs="Calibri"/>
          <w:sz w:val="22"/>
          <w:szCs w:val="22"/>
        </w:rPr>
      </w:pPr>
      <w:r w:rsidRPr="003833DD">
        <w:rPr>
          <w:rFonts w:ascii="Calibri" w:hAnsi="Calibri" w:cs="Calibri"/>
          <w:sz w:val="22"/>
          <w:szCs w:val="22"/>
        </w:rPr>
        <w:t xml:space="preserve">Celospolečenská osvěta s cílem posilovat odolnost společnosti vůči hrozbám zneužití umělé inteligence </w:t>
      </w:r>
    </w:p>
    <w:p w14:paraId="586B205F" w14:textId="2ECB8AC4" w:rsidR="005C56AF" w:rsidRPr="003833DD" w:rsidRDefault="005C56AF" w:rsidP="00BC0DD8">
      <w:pPr>
        <w:pStyle w:val="paragraph"/>
        <w:numPr>
          <w:ilvl w:val="1"/>
          <w:numId w:val="19"/>
        </w:numPr>
        <w:spacing w:after="0" w:line="276" w:lineRule="auto"/>
        <w:ind w:left="1276"/>
        <w:jc w:val="both"/>
        <w:textAlignment w:val="baseline"/>
        <w:rPr>
          <w:rFonts w:ascii="Calibri" w:hAnsi="Calibri" w:cs="Calibri"/>
          <w:sz w:val="22"/>
          <w:szCs w:val="22"/>
        </w:rPr>
      </w:pPr>
      <w:r w:rsidRPr="003833DD">
        <w:rPr>
          <w:rFonts w:ascii="Calibri" w:hAnsi="Calibri" w:cs="Calibri"/>
          <w:sz w:val="22"/>
          <w:szCs w:val="22"/>
        </w:rPr>
        <w:t xml:space="preserve">Podpora </w:t>
      </w:r>
      <w:r w:rsidR="001421E7" w:rsidRPr="003833DD">
        <w:rPr>
          <w:rFonts w:ascii="Calibri" w:hAnsi="Calibri" w:cs="Calibri"/>
          <w:sz w:val="22"/>
          <w:szCs w:val="22"/>
        </w:rPr>
        <w:t xml:space="preserve">rozvoje </w:t>
      </w:r>
      <w:r w:rsidRPr="003833DD">
        <w:rPr>
          <w:rFonts w:ascii="Calibri" w:hAnsi="Calibri" w:cs="Calibri"/>
          <w:sz w:val="22"/>
          <w:szCs w:val="22"/>
        </w:rPr>
        <w:t xml:space="preserve">knihoven jako otevřených vzdělávacích center v oblasti posilování informační gramotnosti a digitálních kompetencí občanů v kontextu využívání umělé inteligence a vnímání rizik </w:t>
      </w:r>
    </w:p>
    <w:p w14:paraId="23A88E4F" w14:textId="4E31C886" w:rsidR="005543EC" w:rsidRPr="003833DD" w:rsidRDefault="529E3ABE" w:rsidP="00BC0DD8">
      <w:pPr>
        <w:pStyle w:val="paragraph"/>
        <w:numPr>
          <w:ilvl w:val="1"/>
          <w:numId w:val="19"/>
        </w:numPr>
        <w:spacing w:before="0" w:beforeAutospacing="0" w:after="0" w:afterAutospacing="0" w:line="276" w:lineRule="auto"/>
        <w:ind w:left="1276"/>
        <w:jc w:val="both"/>
        <w:rPr>
          <w:rFonts w:ascii="Calibri" w:hAnsi="Calibri" w:cs="Calibri"/>
          <w:sz w:val="22"/>
          <w:szCs w:val="22"/>
        </w:rPr>
      </w:pPr>
      <w:r w:rsidRPr="003833DD">
        <w:rPr>
          <w:rFonts w:ascii="Calibri" w:hAnsi="Calibri" w:cs="Calibri"/>
          <w:sz w:val="22"/>
          <w:szCs w:val="22"/>
        </w:rPr>
        <w:t xml:space="preserve">Zvyšování povědomí o hrozbách a rizicích týkajících se kybernetické bezpečnosti z pohledu umělé inteligence mezi širokou veřejností skrze dostupné kanály </w:t>
      </w:r>
    </w:p>
    <w:p w14:paraId="14683BAD" w14:textId="134F5C55" w:rsidR="005543EC" w:rsidRPr="003833DD" w:rsidRDefault="529E3ABE" w:rsidP="00BC0DD8">
      <w:pPr>
        <w:pStyle w:val="paragraph"/>
        <w:numPr>
          <w:ilvl w:val="1"/>
          <w:numId w:val="19"/>
        </w:numPr>
        <w:spacing w:before="0" w:beforeAutospacing="0" w:after="0" w:afterAutospacing="0" w:line="276" w:lineRule="auto"/>
        <w:ind w:left="1276"/>
        <w:jc w:val="both"/>
        <w:rPr>
          <w:rFonts w:ascii="Calibri" w:hAnsi="Calibri" w:cs="Calibri"/>
          <w:sz w:val="22"/>
          <w:szCs w:val="22"/>
        </w:rPr>
      </w:pPr>
      <w:r w:rsidRPr="003833DD">
        <w:rPr>
          <w:rFonts w:ascii="Calibri" w:hAnsi="Calibri" w:cs="Calibri"/>
          <w:sz w:val="22"/>
          <w:szCs w:val="22"/>
        </w:rPr>
        <w:t xml:space="preserve">Podpora využívání akreditovaného modulárního rekvalifikačního kurzu „Digitální gramotnost“ zohledňujícího nové technologie </w:t>
      </w:r>
    </w:p>
    <w:p w14:paraId="70D6FEE4" w14:textId="537BD1E3" w:rsidR="005543EC" w:rsidRPr="003833DD" w:rsidRDefault="00391F57" w:rsidP="00BC0DD8">
      <w:pPr>
        <w:pStyle w:val="paragraph"/>
        <w:numPr>
          <w:ilvl w:val="1"/>
          <w:numId w:val="19"/>
        </w:numPr>
        <w:spacing w:before="0" w:beforeAutospacing="0" w:after="0" w:afterAutospacing="0" w:line="276" w:lineRule="auto"/>
        <w:ind w:left="1276"/>
        <w:jc w:val="both"/>
        <w:rPr>
          <w:rFonts w:ascii="Calibri" w:hAnsi="Calibri" w:cs="Calibri"/>
          <w:sz w:val="22"/>
          <w:szCs w:val="22"/>
        </w:rPr>
      </w:pPr>
      <w:r w:rsidRPr="003833DD">
        <w:rPr>
          <w:rFonts w:ascii="Calibri" w:hAnsi="Calibri" w:cs="Calibri"/>
          <w:sz w:val="22"/>
          <w:szCs w:val="22"/>
        </w:rPr>
        <w:t>Podpora rozvoje nástrojů a aktivit pro prevenci podléhání dezinformacím vytvořeným umělou inteligencí, včetně p</w:t>
      </w:r>
      <w:r w:rsidR="44789E04" w:rsidRPr="003833DD">
        <w:rPr>
          <w:rFonts w:ascii="Calibri" w:hAnsi="Calibri" w:cs="Calibri"/>
          <w:sz w:val="22"/>
          <w:szCs w:val="22"/>
        </w:rPr>
        <w:t xml:space="preserve">opularizace projektů zabývajících se odhalováním dezinformací a manipulací za pomoci nástrojů umělé inteligence  </w:t>
      </w:r>
    </w:p>
    <w:p w14:paraId="6A8913D0" w14:textId="2225F400" w:rsidR="3B6CB5BF" w:rsidRPr="003833DD" w:rsidRDefault="3B6CB5BF" w:rsidP="3B6CB5BF">
      <w:pPr>
        <w:pStyle w:val="paragraph"/>
        <w:spacing w:before="0" w:beforeAutospacing="0" w:after="0" w:afterAutospacing="0" w:line="276" w:lineRule="auto"/>
        <w:jc w:val="both"/>
        <w:rPr>
          <w:rFonts w:asciiTheme="majorHAnsi" w:hAnsiTheme="majorHAnsi" w:cstheme="majorBidi"/>
          <w:color w:val="000000" w:themeColor="text1"/>
          <w:sz w:val="22"/>
          <w:szCs w:val="22"/>
        </w:rPr>
      </w:pPr>
    </w:p>
    <w:p w14:paraId="02FD6EDD" w14:textId="77777777" w:rsidR="005543EC" w:rsidRPr="003833DD" w:rsidRDefault="005543EC" w:rsidP="02E13082">
      <w:pPr>
        <w:pStyle w:val="paragraph"/>
        <w:spacing w:before="0" w:beforeAutospacing="0" w:after="0" w:afterAutospacing="0" w:line="276" w:lineRule="auto"/>
        <w:jc w:val="both"/>
        <w:rPr>
          <w:rFonts w:ascii="Calibri" w:hAnsi="Calibri" w:cs="Calibri"/>
          <w:sz w:val="22"/>
          <w:szCs w:val="22"/>
        </w:rPr>
      </w:pPr>
    </w:p>
    <w:p w14:paraId="3610476F" w14:textId="001D063B" w:rsidR="00E0006A" w:rsidRPr="003833DD" w:rsidRDefault="00E0006A" w:rsidP="00B556EF">
      <w:pPr>
        <w:spacing w:after="200" w:line="276" w:lineRule="auto"/>
      </w:pPr>
      <w:r w:rsidRPr="003833DD">
        <w:br w:type="page"/>
      </w:r>
    </w:p>
    <w:p w14:paraId="299142AB" w14:textId="6A25F6DB" w:rsidR="00C617C3" w:rsidRPr="003833DD" w:rsidRDefault="003F7AA7" w:rsidP="003F7AA7">
      <w:pPr>
        <w:pStyle w:val="Nadpis1"/>
      </w:pPr>
      <w:bookmarkStart w:id="66" w:name="_Toc167279183"/>
      <w:r w:rsidRPr="003833DD">
        <w:lastRenderedPageBreak/>
        <w:t xml:space="preserve">4. </w:t>
      </w:r>
      <w:r w:rsidR="004E5FF1">
        <w:t>E</w:t>
      </w:r>
      <w:r w:rsidR="00C617C3" w:rsidRPr="003833DD">
        <w:t>tické</w:t>
      </w:r>
      <w:r w:rsidR="068EBD24" w:rsidRPr="003833DD">
        <w:t xml:space="preserve"> </w:t>
      </w:r>
      <w:r w:rsidR="00C617C3" w:rsidRPr="003833DD">
        <w:t xml:space="preserve">a </w:t>
      </w:r>
      <w:r w:rsidR="003608D1" w:rsidRPr="003833DD">
        <w:t>právní</w:t>
      </w:r>
      <w:r w:rsidR="009217EE" w:rsidRPr="003833DD">
        <w:t xml:space="preserve"> </w:t>
      </w:r>
      <w:r w:rsidR="00C617C3" w:rsidRPr="003833DD">
        <w:t xml:space="preserve">aspekty </w:t>
      </w:r>
      <w:r w:rsidR="4A59CA6F" w:rsidRPr="003833DD">
        <w:t>AI</w:t>
      </w:r>
      <w:bookmarkEnd w:id="66"/>
    </w:p>
    <w:p w14:paraId="29C68C4F" w14:textId="55568534" w:rsidR="274DF7B9" w:rsidRPr="003833DD" w:rsidRDefault="274DF7B9" w:rsidP="1E69F241">
      <w:pPr>
        <w:spacing w:line="276" w:lineRule="auto"/>
        <w:jc w:val="both"/>
        <w:rPr>
          <w:b/>
          <w:bCs/>
        </w:rPr>
      </w:pPr>
      <w:r w:rsidRPr="003833DD">
        <w:rPr>
          <w:b/>
          <w:bCs/>
        </w:rPr>
        <w:t>Gesce: ÚVL-MDG</w:t>
      </w:r>
      <w:r w:rsidR="00C053DE">
        <w:rPr>
          <w:b/>
          <w:bCs/>
        </w:rPr>
        <w:t>,</w:t>
      </w:r>
      <w:r w:rsidR="00466C27" w:rsidRPr="003833DD">
        <w:rPr>
          <w:b/>
          <w:bCs/>
        </w:rPr>
        <w:t xml:space="preserve"> ÚVL-RVLP</w:t>
      </w:r>
    </w:p>
    <w:p w14:paraId="108052CA" w14:textId="1B414350" w:rsidR="274DF7B9" w:rsidRPr="003833DD" w:rsidRDefault="274DF7B9" w:rsidP="1E69F241">
      <w:pPr>
        <w:spacing w:line="276" w:lineRule="auto"/>
        <w:jc w:val="both"/>
        <w:rPr>
          <w:b/>
          <w:bCs/>
        </w:rPr>
      </w:pPr>
      <w:proofErr w:type="spellStart"/>
      <w:r w:rsidRPr="003833DD">
        <w:rPr>
          <w:b/>
          <w:bCs/>
        </w:rPr>
        <w:t>Spolugesce</w:t>
      </w:r>
      <w:proofErr w:type="spellEnd"/>
      <w:r w:rsidRPr="003833DD">
        <w:rPr>
          <w:b/>
          <w:bCs/>
        </w:rPr>
        <w:t xml:space="preserve">: </w:t>
      </w:r>
      <w:proofErr w:type="spellStart"/>
      <w:r w:rsidRPr="003833DD">
        <w:rPr>
          <w:b/>
          <w:bCs/>
        </w:rPr>
        <w:t>MSp</w:t>
      </w:r>
      <w:proofErr w:type="spellEnd"/>
      <w:r w:rsidRPr="003833DD">
        <w:rPr>
          <w:b/>
          <w:bCs/>
        </w:rPr>
        <w:t>, MV, NÚKIB, MPO</w:t>
      </w:r>
      <w:r w:rsidR="7FFD290B" w:rsidRPr="003833DD">
        <w:rPr>
          <w:b/>
          <w:bCs/>
        </w:rPr>
        <w:t xml:space="preserve">, </w:t>
      </w:r>
      <w:r w:rsidR="0E623C30" w:rsidRPr="003833DD">
        <w:rPr>
          <w:b/>
          <w:bCs/>
        </w:rPr>
        <w:t>MO, MK</w:t>
      </w:r>
      <w:r w:rsidR="00F81FD4" w:rsidRPr="003833DD">
        <w:rPr>
          <w:b/>
          <w:bCs/>
        </w:rPr>
        <w:t>,</w:t>
      </w:r>
      <w:r w:rsidR="004D2DCF" w:rsidRPr="003833DD">
        <w:rPr>
          <w:b/>
          <w:bCs/>
        </w:rPr>
        <w:t xml:space="preserve"> MZV,</w:t>
      </w:r>
      <w:r w:rsidR="00F81FD4" w:rsidRPr="003833DD">
        <w:rPr>
          <w:b/>
          <w:bCs/>
        </w:rPr>
        <w:t xml:space="preserve"> </w:t>
      </w:r>
      <w:proofErr w:type="spellStart"/>
      <w:r w:rsidR="00B01ED9" w:rsidRPr="003833DD">
        <w:rPr>
          <w:b/>
          <w:bCs/>
        </w:rPr>
        <w:t>MZd</w:t>
      </w:r>
      <w:proofErr w:type="spellEnd"/>
      <w:r w:rsidR="00B01ED9" w:rsidRPr="003833DD">
        <w:rPr>
          <w:b/>
          <w:bCs/>
        </w:rPr>
        <w:t xml:space="preserve">, MMR, </w:t>
      </w:r>
      <w:proofErr w:type="spellStart"/>
      <w:r w:rsidR="00B01ED9" w:rsidRPr="003833DD">
        <w:rPr>
          <w:b/>
          <w:bCs/>
        </w:rPr>
        <w:t>MŽp</w:t>
      </w:r>
      <w:proofErr w:type="spellEnd"/>
      <w:r w:rsidR="00B01ED9" w:rsidRPr="003833DD">
        <w:rPr>
          <w:b/>
          <w:bCs/>
        </w:rPr>
        <w:t xml:space="preserve">, MŠMT, MPSV, </w:t>
      </w:r>
      <w:proofErr w:type="spellStart"/>
      <w:r w:rsidR="00B01ED9" w:rsidRPr="003833DD">
        <w:rPr>
          <w:b/>
          <w:bCs/>
        </w:rPr>
        <w:t>MZe</w:t>
      </w:r>
      <w:proofErr w:type="spellEnd"/>
      <w:r w:rsidR="00B01ED9" w:rsidRPr="003833DD">
        <w:rPr>
          <w:b/>
          <w:bCs/>
        </w:rPr>
        <w:t xml:space="preserve">, </w:t>
      </w:r>
      <w:r w:rsidR="00861772" w:rsidRPr="003833DD">
        <w:rPr>
          <w:b/>
          <w:bCs/>
        </w:rPr>
        <w:t xml:space="preserve">MD, </w:t>
      </w:r>
      <w:r w:rsidR="009217EE" w:rsidRPr="003833DD">
        <w:rPr>
          <w:b/>
          <w:bCs/>
        </w:rPr>
        <w:t>MF, ČNB, ÚOOÚ</w:t>
      </w:r>
      <w:r w:rsidR="00F81FD4" w:rsidRPr="003833DD">
        <w:rPr>
          <w:b/>
          <w:bCs/>
        </w:rPr>
        <w:t>, L</w:t>
      </w:r>
      <w:r w:rsidR="00342CAC">
        <w:rPr>
          <w:b/>
          <w:bCs/>
        </w:rPr>
        <w:t>RV</w:t>
      </w:r>
      <w:r w:rsidR="0E623C30" w:rsidRPr="003833DD">
        <w:rPr>
          <w:b/>
          <w:bCs/>
        </w:rPr>
        <w:t xml:space="preserve">, </w:t>
      </w:r>
      <w:r w:rsidR="7FFD290B" w:rsidRPr="003833DD">
        <w:rPr>
          <w:b/>
          <w:bCs/>
        </w:rPr>
        <w:t xml:space="preserve">AI </w:t>
      </w:r>
      <w:proofErr w:type="spellStart"/>
      <w:r w:rsidR="7FFD290B" w:rsidRPr="003833DD">
        <w:rPr>
          <w:b/>
          <w:bCs/>
        </w:rPr>
        <w:t>Observatory</w:t>
      </w:r>
      <w:proofErr w:type="spellEnd"/>
      <w:r w:rsidR="7FFD290B" w:rsidRPr="003833DD">
        <w:rPr>
          <w:b/>
          <w:bCs/>
        </w:rPr>
        <w:t xml:space="preserve"> and </w:t>
      </w:r>
      <w:proofErr w:type="spellStart"/>
      <w:r w:rsidR="7FFD290B" w:rsidRPr="003833DD">
        <w:rPr>
          <w:b/>
          <w:bCs/>
        </w:rPr>
        <w:t>Forum</w:t>
      </w:r>
      <w:proofErr w:type="spellEnd"/>
      <w:r w:rsidR="12A46CB5" w:rsidRPr="003833DD">
        <w:rPr>
          <w:b/>
          <w:bCs/>
        </w:rPr>
        <w:t xml:space="preserve">, AI </w:t>
      </w:r>
      <w:proofErr w:type="spellStart"/>
      <w:r w:rsidR="12A46CB5" w:rsidRPr="003833DD">
        <w:rPr>
          <w:b/>
          <w:bCs/>
        </w:rPr>
        <w:t>Czechia</w:t>
      </w:r>
      <w:proofErr w:type="spellEnd"/>
      <w:r w:rsidR="12A46CB5" w:rsidRPr="003833DD">
        <w:rPr>
          <w:b/>
          <w:bCs/>
        </w:rPr>
        <w:t>, SP ČR</w:t>
      </w:r>
      <w:r w:rsidR="00534350" w:rsidRPr="003833DD">
        <w:rPr>
          <w:b/>
          <w:bCs/>
        </w:rPr>
        <w:t xml:space="preserve">, </w:t>
      </w:r>
      <w:r w:rsidR="00B01ED9" w:rsidRPr="003833DD">
        <w:rPr>
          <w:b/>
          <w:bCs/>
        </w:rPr>
        <w:t xml:space="preserve">HK ČR, </w:t>
      </w:r>
      <w:r w:rsidR="00534350" w:rsidRPr="003833DD">
        <w:rPr>
          <w:b/>
          <w:bCs/>
        </w:rPr>
        <w:t>AV ČR</w:t>
      </w:r>
      <w:r w:rsidR="00C30688" w:rsidRPr="003833DD">
        <w:rPr>
          <w:b/>
          <w:bCs/>
        </w:rPr>
        <w:t>, ÚPV</w:t>
      </w:r>
    </w:p>
    <w:p w14:paraId="44B76FB0" w14:textId="5C13BBE8" w:rsidR="00C617C3" w:rsidRPr="003833DD" w:rsidRDefault="00C617C3" w:rsidP="02E13082">
      <w:pPr>
        <w:spacing w:line="276" w:lineRule="auto"/>
        <w:jc w:val="both"/>
        <w:rPr>
          <w:i/>
          <w:iCs/>
        </w:rPr>
      </w:pPr>
      <w:r w:rsidRPr="003833DD">
        <w:rPr>
          <w:b/>
          <w:bCs/>
        </w:rPr>
        <w:t>Vize</w:t>
      </w:r>
      <w:r w:rsidR="006433ED" w:rsidRPr="003833DD">
        <w:rPr>
          <w:b/>
          <w:bCs/>
        </w:rPr>
        <w:t xml:space="preserve"> klíčové oblasti</w:t>
      </w:r>
      <w:r w:rsidRPr="003833DD">
        <w:rPr>
          <w:b/>
          <w:bCs/>
        </w:rPr>
        <w:t xml:space="preserve">: </w:t>
      </w:r>
      <w:r w:rsidRPr="003833DD">
        <w:t>„</w:t>
      </w:r>
      <w:r w:rsidRPr="003833DD">
        <w:rPr>
          <w:i/>
          <w:iCs/>
        </w:rPr>
        <w:t xml:space="preserve">Závazná </w:t>
      </w:r>
      <w:r w:rsidR="001E189C" w:rsidRPr="003833DD">
        <w:rPr>
          <w:i/>
          <w:iCs/>
        </w:rPr>
        <w:t>a</w:t>
      </w:r>
      <w:r w:rsidRPr="003833DD">
        <w:rPr>
          <w:i/>
          <w:iCs/>
        </w:rPr>
        <w:t xml:space="preserve"> nezávazná pravidla pro umělou inteligenci budující a posilující důvěru veřejnost</w:t>
      </w:r>
      <w:r w:rsidR="001E189C" w:rsidRPr="003833DD">
        <w:rPr>
          <w:i/>
          <w:iCs/>
        </w:rPr>
        <w:t>i</w:t>
      </w:r>
      <w:r w:rsidRPr="003833DD">
        <w:rPr>
          <w:i/>
          <w:iCs/>
        </w:rPr>
        <w:t xml:space="preserve"> </w:t>
      </w:r>
      <w:r w:rsidR="001E189C" w:rsidRPr="003833DD">
        <w:rPr>
          <w:i/>
          <w:iCs/>
        </w:rPr>
        <w:t>při</w:t>
      </w:r>
      <w:r w:rsidRPr="003833DD">
        <w:rPr>
          <w:i/>
          <w:iCs/>
        </w:rPr>
        <w:t> její</w:t>
      </w:r>
      <w:r w:rsidR="001E189C" w:rsidRPr="003833DD">
        <w:rPr>
          <w:i/>
          <w:iCs/>
        </w:rPr>
        <w:t>m</w:t>
      </w:r>
      <w:r w:rsidRPr="003833DD">
        <w:rPr>
          <w:i/>
          <w:iCs/>
        </w:rPr>
        <w:t xml:space="preserve"> využívání s minimalizací možných rizik.“</w:t>
      </w:r>
    </w:p>
    <w:p w14:paraId="4C449D69" w14:textId="663AD1D5" w:rsidR="00C617C3" w:rsidRPr="001B05FF" w:rsidRDefault="3DB282B7" w:rsidP="00B556EF">
      <w:pPr>
        <w:spacing w:line="276" w:lineRule="auto"/>
        <w:jc w:val="both"/>
      </w:pPr>
      <w:r w:rsidRPr="003833DD">
        <w:t xml:space="preserve">Vedle přínosů umělé inteligence jsou stále častěji diskutována také možná rizika související s etickými a </w:t>
      </w:r>
      <w:r w:rsidR="0010686B" w:rsidRPr="003833DD">
        <w:t>právními aspekty</w:t>
      </w:r>
      <w:r w:rsidRPr="003833DD">
        <w:t xml:space="preserve"> jejího rozvoje a využívání, která vyžadují vhodná opatření na mezinárodní i národní úrovni. Právě mezinárodní organizace</w:t>
      </w:r>
      <w:r w:rsidR="004D2DCF" w:rsidRPr="003833DD">
        <w:t>, platformy a fóra</w:t>
      </w:r>
      <w:r w:rsidRPr="003833DD">
        <w:t xml:space="preserve"> (Rada Evropy, UNESCO, OSN, G7,</w:t>
      </w:r>
      <w:r w:rsidR="004D2DCF" w:rsidRPr="003833DD">
        <w:t xml:space="preserve"> OECD,</w:t>
      </w:r>
      <w:r w:rsidRPr="003833DD">
        <w:t xml:space="preserve"> GPAI</w:t>
      </w:r>
      <w:r w:rsidR="001D1FCF" w:rsidRPr="003833DD">
        <w:t>, WIPO</w:t>
      </w:r>
      <w:r w:rsidRPr="003833DD">
        <w:t>) rozvíjejí v této oblasti množství iniciativ. Je proto klíčové posílit aktivní participaci také ze strany Č</w:t>
      </w:r>
      <w:r w:rsidR="0076462B">
        <w:t>R</w:t>
      </w:r>
      <w:r w:rsidRPr="003833DD">
        <w:t xml:space="preserve"> v této oblasti. Základním principem </w:t>
      </w:r>
      <w:r w:rsidRPr="001B05FF">
        <w:t xml:space="preserve">je zajistit soulad technologií umělé inteligence s demokratickými hodnotami a základními právy a svobodami </w:t>
      </w:r>
      <w:r w:rsidR="003A0DA3" w:rsidRPr="001B05FF">
        <w:t>jednotlivců</w:t>
      </w:r>
      <w:r w:rsidRPr="001B05FF">
        <w:t>, a to za pomoci nástrojů přiměřený</w:t>
      </w:r>
      <w:r w:rsidR="009E0CDF" w:rsidRPr="001B05FF">
        <w:t>ch</w:t>
      </w:r>
      <w:r w:rsidRPr="001B05FF">
        <w:t xml:space="preserve"> daným výzvám v této oblasti. </w:t>
      </w:r>
      <w:r w:rsidR="003A0DA3" w:rsidRPr="001B05FF">
        <w:t>Při tom je klíčové dbát na vhodné nastavení právního rámce</w:t>
      </w:r>
      <w:r w:rsidRPr="001B05FF">
        <w:t xml:space="preserve">, </w:t>
      </w:r>
      <w:r w:rsidR="003A0DA3" w:rsidRPr="001B05FF">
        <w:t>aby</w:t>
      </w:r>
      <w:r w:rsidRPr="001B05FF">
        <w:t xml:space="preserve"> poskyt</w:t>
      </w:r>
      <w:r w:rsidR="003A0DA3" w:rsidRPr="001B05FF">
        <w:t>oval</w:t>
      </w:r>
      <w:r w:rsidRPr="001B05FF">
        <w:t xml:space="preserve"> dostatečnou flexibilitu pro budoucí technologický vývoj. Závazná pravidla</w:t>
      </w:r>
      <w:r w:rsidR="0010686B" w:rsidRPr="001B05FF">
        <w:t xml:space="preserve"> na národní úrovni</w:t>
      </w:r>
      <w:r w:rsidRPr="001B05FF">
        <w:t xml:space="preserve"> </w:t>
      </w:r>
      <w:r w:rsidR="0010686B" w:rsidRPr="001B05FF">
        <w:t>reflektují zejména existují</w:t>
      </w:r>
      <w:r w:rsidR="001E189C" w:rsidRPr="001B05FF">
        <w:t>cí</w:t>
      </w:r>
      <w:r w:rsidR="0010686B" w:rsidRPr="001B05FF">
        <w:t xml:space="preserve"> právní rámec definovaný aktem o umělé inteligenci a Úmluvou o umělé inteligenci, lidských právech, demokracii a právním státu</w:t>
      </w:r>
      <w:r w:rsidRPr="001B05FF">
        <w:t>. Aby mohly být závazné požadavky vymáhány, je také nezbytné nastavení účinného dozorového mechanizmu, včetně</w:t>
      </w:r>
      <w:r w:rsidR="00192094" w:rsidRPr="001B05FF">
        <w:t xml:space="preserve"> jeho</w:t>
      </w:r>
      <w:r w:rsidRPr="001B05FF">
        <w:t xml:space="preserve"> adekvátního expertního zajištění. Regulatorní rámec mohou účinně doplnit nezávazné instrumenty včetně etických a bezpečnostních kodexů a standardů, které přispívají ke zvyšování důvěry</w:t>
      </w:r>
      <w:r w:rsidR="003A0DA3" w:rsidRPr="001B05FF">
        <w:t>hodnosti</w:t>
      </w:r>
      <w:r w:rsidRPr="001B05FF">
        <w:t> uměl</w:t>
      </w:r>
      <w:r w:rsidR="003A0DA3" w:rsidRPr="001B05FF">
        <w:t>é</w:t>
      </w:r>
      <w:r w:rsidRPr="001B05FF">
        <w:t xml:space="preserve"> inteligenc</w:t>
      </w:r>
      <w:r w:rsidR="003A0DA3" w:rsidRPr="001B05FF">
        <w:t>e</w:t>
      </w:r>
      <w:r w:rsidR="00861772" w:rsidRPr="001B05FF">
        <w:t>, včetně rámce pro oblasti, ve které je její využití relevantní</w:t>
      </w:r>
      <w:r w:rsidRPr="001B05FF">
        <w:t xml:space="preserve">. </w:t>
      </w:r>
    </w:p>
    <w:p w14:paraId="20CB7A47" w14:textId="3BA92CF1" w:rsidR="006D73CD" w:rsidRPr="001B05FF" w:rsidRDefault="006D73CD" w:rsidP="006D73CD">
      <w:pPr>
        <w:pStyle w:val="Nadpis3"/>
      </w:pPr>
      <w:bookmarkStart w:id="67" w:name="_Toc167279184"/>
      <w:r w:rsidRPr="001B05FF">
        <w:t xml:space="preserve">Cíl 1: Předvídatelný právní rámec pro rozvoj umělé inteligence zajišťující adekvátní ochranu </w:t>
      </w:r>
      <w:r w:rsidR="003A0DA3" w:rsidRPr="001B05FF">
        <w:t>jednotlivců</w:t>
      </w:r>
      <w:r w:rsidRPr="001B05FF">
        <w:t xml:space="preserve"> a jejich práv a svobod</w:t>
      </w:r>
      <w:bookmarkEnd w:id="67"/>
      <w:r w:rsidRPr="001B05FF">
        <w:t xml:space="preserve"> </w:t>
      </w:r>
    </w:p>
    <w:p w14:paraId="3CCA38BF" w14:textId="78289B4C" w:rsidR="00C47A51" w:rsidRPr="003833DD" w:rsidRDefault="3DB282B7" w:rsidP="00B556EF">
      <w:pPr>
        <w:spacing w:line="276" w:lineRule="auto"/>
        <w:jc w:val="both"/>
        <w:rPr>
          <w:color w:val="auto"/>
        </w:rPr>
      </w:pPr>
      <w:r w:rsidRPr="001B05FF">
        <w:t>Nastavení právního rá</w:t>
      </w:r>
      <w:r w:rsidRPr="003833DD">
        <w:t>mce pro umělou inteligenci je s ohledem na její technologický rozvoj a rozsáhlou implementaci do praxe jedním z klíčových témat. Regulatorní snahy v této oblasti se zaměřují zejména na minimalizaci rizik spojený</w:t>
      </w:r>
      <w:r w:rsidR="00192094" w:rsidRPr="003833DD">
        <w:t>ch</w:t>
      </w:r>
      <w:r w:rsidRPr="003833DD">
        <w:t xml:space="preserve"> s těmito trendy. Vzhledem k tomu, že vývoj českého právního řádu je do velké míry závislý na aktivitách nadnárodních a mezinárodních celků, je zásadní aktivní zapojení Č</w:t>
      </w:r>
      <w:r w:rsidR="0076462B">
        <w:t>R</w:t>
      </w:r>
      <w:r w:rsidRPr="003833DD">
        <w:t xml:space="preserve"> do vyjednávání legislativy, která ovlivňuje přímo oblast umělé inteligence, ale i další relevantní oblasti, jako například přístup k datům. Zásadní je v těchto otázkách </w:t>
      </w:r>
      <w:r w:rsidR="001E189C" w:rsidRPr="003833DD">
        <w:t xml:space="preserve">zapojení všech relevantních aktérů státní správy a </w:t>
      </w:r>
      <w:r w:rsidRPr="003833DD">
        <w:t>pravideln</w:t>
      </w:r>
      <w:r w:rsidR="001E189C" w:rsidRPr="003833DD">
        <w:t>é</w:t>
      </w:r>
      <w:r w:rsidRPr="003833DD">
        <w:t xml:space="preserve"> konzult</w:t>
      </w:r>
      <w:r w:rsidR="001E189C" w:rsidRPr="003833DD">
        <w:t>ace se</w:t>
      </w:r>
      <w:r w:rsidRPr="003833DD">
        <w:t xml:space="preserve"> zainteresovan</w:t>
      </w:r>
      <w:r w:rsidR="001E189C" w:rsidRPr="003833DD">
        <w:t>ými</w:t>
      </w:r>
      <w:r w:rsidRPr="003833DD">
        <w:t xml:space="preserve"> subjekty, na které budou mít navrhovaná legislativní </w:t>
      </w:r>
      <w:r w:rsidR="001E189C" w:rsidRPr="003833DD">
        <w:t>opatření</w:t>
      </w:r>
      <w:r w:rsidRPr="003833DD">
        <w:t xml:space="preserve"> dopad. Pro Č</w:t>
      </w:r>
      <w:r w:rsidR="0076462B">
        <w:t>R</w:t>
      </w:r>
      <w:r w:rsidRPr="003833DD">
        <w:t xml:space="preserve"> je dlouhodobou prioritou podpora umělé inteligence zaměřené na člověka</w:t>
      </w:r>
      <w:r w:rsidR="004D2DCF" w:rsidRPr="003833DD">
        <w:t xml:space="preserve"> (tzv. </w:t>
      </w:r>
      <w:proofErr w:type="spellStart"/>
      <w:r w:rsidR="004D2DCF" w:rsidRPr="003833DD">
        <w:t>human-centric</w:t>
      </w:r>
      <w:proofErr w:type="spellEnd"/>
      <w:r w:rsidR="004D2DCF" w:rsidRPr="003833DD">
        <w:t xml:space="preserve"> přístup a </w:t>
      </w:r>
      <w:proofErr w:type="spellStart"/>
      <w:r w:rsidR="004D2DCF" w:rsidRPr="003833DD">
        <w:t>human-rights</w:t>
      </w:r>
      <w:proofErr w:type="spellEnd"/>
      <w:r w:rsidR="004D2DCF" w:rsidRPr="003833DD">
        <w:t xml:space="preserve"> </w:t>
      </w:r>
      <w:proofErr w:type="spellStart"/>
      <w:r w:rsidR="004D2DCF" w:rsidRPr="003833DD">
        <w:t>based</w:t>
      </w:r>
      <w:proofErr w:type="spellEnd"/>
      <w:r w:rsidR="004D2DCF" w:rsidRPr="003833DD">
        <w:t xml:space="preserve"> přís</w:t>
      </w:r>
      <w:r w:rsidR="004D2DCF" w:rsidRPr="001B05FF">
        <w:t>tup)</w:t>
      </w:r>
      <w:r w:rsidRPr="001B05FF">
        <w:t xml:space="preserve">. V tomto ohledu je nutné nastavit pro umělou inteligenci taková závazná pravidla, která účinně chrání </w:t>
      </w:r>
      <w:r w:rsidR="003A0DA3" w:rsidRPr="001B05FF">
        <w:t>jednotlivce</w:t>
      </w:r>
      <w:r w:rsidRPr="001B05FF">
        <w:t xml:space="preserve">, a zároveň nebudou kvůli nepřiměřeným požadavkům bránit </w:t>
      </w:r>
      <w:r w:rsidRPr="001B05FF">
        <w:rPr>
          <w:color w:val="auto"/>
        </w:rPr>
        <w:t xml:space="preserve">technologickému rozvoji, který může společnosti přinést řadu výhod. </w:t>
      </w:r>
      <w:r w:rsidRPr="001B05FF">
        <w:t>Č</w:t>
      </w:r>
      <w:r w:rsidR="0076462B">
        <w:t>R</w:t>
      </w:r>
      <w:r w:rsidRPr="001B05FF">
        <w:t xml:space="preserve"> se proto zasazuje o nastavení vyváženého právního rámc</w:t>
      </w:r>
      <w:r w:rsidR="00192094" w:rsidRPr="001B05FF">
        <w:t>e</w:t>
      </w:r>
      <w:r w:rsidRPr="001B05FF">
        <w:t xml:space="preserve">, který bude předvídatelný a přívětivý pro inovace, </w:t>
      </w:r>
      <w:r w:rsidR="009E0CDF" w:rsidRPr="001B05FF">
        <w:t>založený na důkazech (</w:t>
      </w:r>
      <w:r w:rsidRPr="001B05FF">
        <w:t>evidence-</w:t>
      </w:r>
      <w:proofErr w:type="spellStart"/>
      <w:r w:rsidRPr="001B05FF">
        <w:t>based</w:t>
      </w:r>
      <w:proofErr w:type="spellEnd"/>
      <w:r w:rsidR="009E0CDF" w:rsidRPr="001B05FF">
        <w:t>)</w:t>
      </w:r>
      <w:r w:rsidRPr="001B05FF">
        <w:t xml:space="preserve">, technologicky neutrální a </w:t>
      </w:r>
      <w:r w:rsidR="009E0CDF" w:rsidRPr="001B05FF">
        <w:t>odolávající budoucímu vývoji technologie (</w:t>
      </w:r>
      <w:proofErr w:type="spellStart"/>
      <w:r w:rsidRPr="001B05FF">
        <w:t>future-proof</w:t>
      </w:r>
      <w:proofErr w:type="spellEnd"/>
      <w:r w:rsidR="009E0CDF" w:rsidRPr="001B05FF">
        <w:t>)</w:t>
      </w:r>
      <w:r w:rsidRPr="001B05FF">
        <w:t xml:space="preserve">, což může být </w:t>
      </w:r>
      <w:r w:rsidRPr="001B05FF">
        <w:rPr>
          <w:color w:val="auto"/>
        </w:rPr>
        <w:t xml:space="preserve">příležitostí pro přilákání zahraničních investic a firem. Národní legislativa musí být komplementární a plně respektovat existující mezinárodní závazky v této oblasti. </w:t>
      </w:r>
      <w:r w:rsidR="00027748" w:rsidRPr="001B05FF">
        <w:rPr>
          <w:color w:val="auto"/>
        </w:rPr>
        <w:t>Zároveň je důležité zohledňovat mezinárodní debaty v procesu přijímání či měnění právní úpravy s důrazem na interoperabilitu systémů umělé inteligence ve stejně smýšlejících státech.</w:t>
      </w:r>
    </w:p>
    <w:p w14:paraId="19B20094" w14:textId="55AED1DC" w:rsidR="00C617C3" w:rsidRPr="003833DD" w:rsidRDefault="73695A75" w:rsidP="00B556EF">
      <w:pPr>
        <w:spacing w:line="276" w:lineRule="auto"/>
        <w:jc w:val="both"/>
        <w:rPr>
          <w:b/>
          <w:bCs/>
        </w:rPr>
      </w:pPr>
      <w:r w:rsidRPr="003833DD">
        <w:rPr>
          <w:b/>
          <w:bCs/>
          <w:color w:val="auto"/>
        </w:rPr>
        <w:t>Typová o</w:t>
      </w:r>
      <w:r w:rsidR="00C47A51" w:rsidRPr="003833DD">
        <w:rPr>
          <w:b/>
          <w:bCs/>
          <w:color w:val="auto"/>
        </w:rPr>
        <w:t xml:space="preserve">patření: </w:t>
      </w:r>
    </w:p>
    <w:p w14:paraId="4A78A90C" w14:textId="2B473BC5" w:rsidR="006A3C47" w:rsidRPr="003833DD" w:rsidRDefault="006A3C47" w:rsidP="00BC0DD8">
      <w:pPr>
        <w:pStyle w:val="Odstavecseseznamem"/>
        <w:numPr>
          <w:ilvl w:val="1"/>
          <w:numId w:val="23"/>
        </w:numPr>
        <w:spacing w:line="276" w:lineRule="auto"/>
        <w:ind w:left="1134"/>
        <w:jc w:val="both"/>
      </w:pPr>
      <w:r w:rsidRPr="003833DD">
        <w:rPr>
          <w:color w:val="auto"/>
        </w:rPr>
        <w:t>Vyjednávání evropské legislativy týkající se oblasti umělé inteligence v úzké spolupráci se zainteresovanými subjekty v Č</w:t>
      </w:r>
      <w:r w:rsidR="0076462B">
        <w:rPr>
          <w:color w:val="auto"/>
        </w:rPr>
        <w:t>R</w:t>
      </w:r>
      <w:r w:rsidRPr="003833DD">
        <w:rPr>
          <w:color w:val="auto"/>
        </w:rPr>
        <w:t xml:space="preserve"> </w:t>
      </w:r>
    </w:p>
    <w:p w14:paraId="4CC7B96D" w14:textId="7AEEFA10" w:rsidR="00C617C3" w:rsidRPr="001B05FF" w:rsidRDefault="00027748" w:rsidP="00BC0DD8">
      <w:pPr>
        <w:pStyle w:val="Odstavecseseznamem"/>
        <w:numPr>
          <w:ilvl w:val="1"/>
          <w:numId w:val="23"/>
        </w:numPr>
        <w:spacing w:line="276" w:lineRule="auto"/>
        <w:ind w:left="1134"/>
        <w:jc w:val="both"/>
      </w:pPr>
      <w:r w:rsidRPr="001B05FF">
        <w:lastRenderedPageBreak/>
        <w:t>Monitorování a z</w:t>
      </w:r>
      <w:r w:rsidR="6D005445" w:rsidRPr="001B05FF">
        <w:t>ajištění</w:t>
      </w:r>
      <w:r w:rsidR="00324C81" w:rsidRPr="001B05FF">
        <w:t xml:space="preserve"> </w:t>
      </w:r>
      <w:r w:rsidR="6D005445" w:rsidRPr="001B05FF">
        <w:t xml:space="preserve">komplementarity připravované </w:t>
      </w:r>
      <w:r w:rsidR="00324C81" w:rsidRPr="001B05FF">
        <w:t xml:space="preserve">evropské </w:t>
      </w:r>
      <w:r w:rsidR="6D005445" w:rsidRPr="001B05FF">
        <w:t xml:space="preserve">legislativy v oblastech souvisejících s umělou inteligencí (data, digitální služby, cloud atp.) a již existujícího právního rámce </w:t>
      </w:r>
      <w:r w:rsidR="00102D37">
        <w:t xml:space="preserve">ve spolupráci s relevantními </w:t>
      </w:r>
      <w:proofErr w:type="spellStart"/>
      <w:r w:rsidR="00102D37">
        <w:t>spolugestory</w:t>
      </w:r>
      <w:proofErr w:type="spellEnd"/>
    </w:p>
    <w:p w14:paraId="3B76D421" w14:textId="5028EDC6" w:rsidR="00C617C3" w:rsidRPr="001B05FF" w:rsidRDefault="6D005445" w:rsidP="00BC0DD8">
      <w:pPr>
        <w:pStyle w:val="Odstavecseseznamem"/>
        <w:numPr>
          <w:ilvl w:val="1"/>
          <w:numId w:val="23"/>
        </w:numPr>
        <w:spacing w:line="276" w:lineRule="auto"/>
        <w:ind w:left="1134"/>
        <w:jc w:val="both"/>
      </w:pPr>
      <w:r w:rsidRPr="001B05FF">
        <w:t>Koordinovaná implementace evropské legislativy v oblasti umělé inteligence do právního řádu Č</w:t>
      </w:r>
      <w:r w:rsidR="0076462B">
        <w:t>R</w:t>
      </w:r>
      <w:r w:rsidRPr="001B05FF">
        <w:t xml:space="preserve"> </w:t>
      </w:r>
      <w:r w:rsidR="00A52CB3" w:rsidRPr="001B05FF">
        <w:t>s důrazem na sjednocenost úprav napříč členskými státy</w:t>
      </w:r>
    </w:p>
    <w:p w14:paraId="54B5C697" w14:textId="31A6C0EF" w:rsidR="00C617C3" w:rsidRPr="001B05FF" w:rsidRDefault="6D005445" w:rsidP="00BC0DD8">
      <w:pPr>
        <w:pStyle w:val="Odstavecseseznamem"/>
        <w:numPr>
          <w:ilvl w:val="1"/>
          <w:numId w:val="23"/>
        </w:numPr>
        <w:spacing w:line="276" w:lineRule="auto"/>
        <w:ind w:left="1134"/>
        <w:jc w:val="both"/>
      </w:pPr>
      <w:r w:rsidRPr="001B05FF">
        <w:t>Aktivní zapojení Č</w:t>
      </w:r>
      <w:r w:rsidR="0076462B">
        <w:t>R</w:t>
      </w:r>
      <w:r w:rsidRPr="001B05FF">
        <w:t xml:space="preserve"> do přípravy </w:t>
      </w:r>
      <w:r w:rsidR="00917DD0" w:rsidRPr="001B05FF">
        <w:t>prováděcích aktů</w:t>
      </w:r>
      <w:r w:rsidRPr="001B05FF">
        <w:t xml:space="preserve"> v návaznosti na platný evropský právní rámec pro umělou inteligenci  </w:t>
      </w:r>
    </w:p>
    <w:p w14:paraId="7BF080E4" w14:textId="5AF5DEB2" w:rsidR="00C617C3" w:rsidRPr="001B05FF" w:rsidRDefault="006A3C47" w:rsidP="00BC0DD8">
      <w:pPr>
        <w:pStyle w:val="Odstavecseseznamem"/>
        <w:numPr>
          <w:ilvl w:val="1"/>
          <w:numId w:val="23"/>
        </w:numPr>
        <w:spacing w:line="276" w:lineRule="auto"/>
        <w:ind w:left="1134"/>
        <w:jc w:val="both"/>
      </w:pPr>
      <w:r w:rsidRPr="001B05FF">
        <w:t>Monitorování</w:t>
      </w:r>
      <w:r w:rsidR="00324C81" w:rsidRPr="001B05FF">
        <w:t xml:space="preserve"> oblastí</w:t>
      </w:r>
      <w:r w:rsidR="6D005445" w:rsidRPr="001B05FF">
        <w:t xml:space="preserve">, které s ohledem na rozvoj a využívání umělé inteligence </w:t>
      </w:r>
      <w:r w:rsidR="00324C81" w:rsidRPr="001B05FF">
        <w:t xml:space="preserve">mohou vyžadovat </w:t>
      </w:r>
      <w:r w:rsidR="6D005445" w:rsidRPr="001B05FF">
        <w:t xml:space="preserve">úpravu českého právního řádu nad rámec evropské legislativy </w:t>
      </w:r>
    </w:p>
    <w:p w14:paraId="2F13BF9A" w14:textId="43E2905A" w:rsidR="00C617C3" w:rsidRPr="003833DD" w:rsidRDefault="01C540AA" w:rsidP="00BC0DD8">
      <w:pPr>
        <w:pStyle w:val="Odstavecseseznamem"/>
        <w:numPr>
          <w:ilvl w:val="1"/>
          <w:numId w:val="23"/>
        </w:numPr>
        <w:spacing w:line="276" w:lineRule="auto"/>
        <w:ind w:left="1134"/>
        <w:jc w:val="both"/>
      </w:pPr>
      <w:r w:rsidRPr="001B05FF">
        <w:t>Komunikace a koordinace, včetně sdílení příkladů dobré praxe, se stejně</w:t>
      </w:r>
      <w:r w:rsidR="001E189C" w:rsidRPr="001B05FF">
        <w:t xml:space="preserve"> </w:t>
      </w:r>
      <w:r w:rsidRPr="001B05FF">
        <w:t>smýšlejícími státy v otázkách implementace legislativy v o</w:t>
      </w:r>
      <w:r w:rsidRPr="003833DD">
        <w:t xml:space="preserve">blasti umělé inteligence </w:t>
      </w:r>
    </w:p>
    <w:p w14:paraId="23AA4B8B" w14:textId="39AC0EB1" w:rsidR="00C617C3" w:rsidRPr="003833DD" w:rsidRDefault="3D60D79C" w:rsidP="00BC0DD8">
      <w:pPr>
        <w:pStyle w:val="Odstavecseseznamem"/>
        <w:numPr>
          <w:ilvl w:val="1"/>
          <w:numId w:val="23"/>
        </w:numPr>
        <w:spacing w:line="276" w:lineRule="auto"/>
        <w:ind w:left="1134"/>
        <w:jc w:val="both"/>
      </w:pPr>
      <w:r w:rsidRPr="003833DD">
        <w:t xml:space="preserve">Aktivní </w:t>
      </w:r>
      <w:r w:rsidR="21E4AC09" w:rsidRPr="003833DD">
        <w:t>z</w:t>
      </w:r>
      <w:r w:rsidR="01C540AA" w:rsidRPr="003833DD">
        <w:t>apojení</w:t>
      </w:r>
      <w:r w:rsidR="489F9BEC" w:rsidRPr="003833DD">
        <w:t xml:space="preserve"> a prosazování zájmů</w:t>
      </w:r>
      <w:r w:rsidR="01C540AA" w:rsidRPr="003833DD">
        <w:t xml:space="preserve"> Č</w:t>
      </w:r>
      <w:r w:rsidR="0076462B">
        <w:t>R</w:t>
      </w:r>
      <w:r w:rsidR="01C540AA" w:rsidRPr="003833DD">
        <w:t xml:space="preserve"> do mezinárodně-právního </w:t>
      </w:r>
      <w:r w:rsidR="004D2DCF" w:rsidRPr="003833DD">
        <w:t xml:space="preserve">a multilaterálního </w:t>
      </w:r>
      <w:r w:rsidR="01C540AA" w:rsidRPr="003833DD">
        <w:t xml:space="preserve">diskurzu v oblasti umělé inteligence </w:t>
      </w:r>
    </w:p>
    <w:p w14:paraId="42C8F789" w14:textId="77777777" w:rsidR="00A52CB3" w:rsidRDefault="01C540AA" w:rsidP="00A52CB3">
      <w:pPr>
        <w:pStyle w:val="Odstavecseseznamem"/>
        <w:numPr>
          <w:ilvl w:val="1"/>
          <w:numId w:val="23"/>
        </w:numPr>
        <w:spacing w:line="276" w:lineRule="auto"/>
        <w:ind w:left="1134"/>
        <w:jc w:val="both"/>
      </w:pPr>
      <w:r w:rsidRPr="003833DD">
        <w:t>Rozvoj</w:t>
      </w:r>
      <w:r w:rsidR="4168E6E2" w:rsidRPr="003833DD">
        <w:t>/zahájení</w:t>
      </w:r>
      <w:r w:rsidRPr="003833DD">
        <w:t xml:space="preserve"> diskuze k otázkám vztahu umělé inteligence a duševního vlastnictví s ohledem na platnou legislativu </w:t>
      </w:r>
    </w:p>
    <w:p w14:paraId="4C723D9F" w14:textId="77777777" w:rsidR="006D73CD" w:rsidRPr="003833DD" w:rsidRDefault="006D73CD" w:rsidP="006D73CD">
      <w:pPr>
        <w:pStyle w:val="Nadpis3"/>
      </w:pPr>
      <w:bookmarkStart w:id="68" w:name="_Toc167279185"/>
      <w:r w:rsidRPr="003833DD">
        <w:t>Cíl 2: Expertní kapacity pro efektivní dozor a vymáhání požadavků vyplývajících z platné legislativy v oblasti umělé inteligence</w:t>
      </w:r>
      <w:bookmarkEnd w:id="68"/>
      <w:r w:rsidRPr="003833DD">
        <w:t xml:space="preserve"> </w:t>
      </w:r>
    </w:p>
    <w:p w14:paraId="4A863DF7" w14:textId="1BDC02EE" w:rsidR="00C617C3" w:rsidRPr="001B05FF" w:rsidRDefault="3DB282B7" w:rsidP="02E13082">
      <w:pPr>
        <w:spacing w:line="276" w:lineRule="auto"/>
        <w:jc w:val="both"/>
        <w:rPr>
          <w:b/>
          <w:bCs/>
        </w:rPr>
      </w:pPr>
      <w:r w:rsidRPr="003833DD">
        <w:t>Klíčovou roli pro efektivní naplňování cílů a požadavků vyplývajících z platné legislativy v oblasti umělé inteligence hraje správné nastavení funkčního mechanizmu dozor</w:t>
      </w:r>
      <w:r w:rsidR="001E189C" w:rsidRPr="003833DD">
        <w:t>u</w:t>
      </w:r>
      <w:r w:rsidRPr="003833DD">
        <w:t xml:space="preserve"> nad dodržováním daných povinností. Efektivní dohled je nejen zárukou spravedlivého uplatňování práva, ale také zajištěním důvěry společnosti v rozvoj a využívání umělé inteligence. Tento mechanismus musí být navržen tak, aby umožňoval pečlivou analýzu a hodnocení, zda subjekty působící v oblasti umělé inteligence splňují stanovené právní předpisy, měl by proto poskytovat vhodné nástroje pro monitorování a případná nápravná opatření v případě zjištěných nedostatků. Z pohledu Č</w:t>
      </w:r>
      <w:r w:rsidR="0076462B">
        <w:t>R</w:t>
      </w:r>
      <w:r w:rsidRPr="003833DD">
        <w:t xml:space="preserve"> je zásadní zabezpečit pro dozorové orgány dostatečné personální </w:t>
      </w:r>
      <w:r w:rsidR="001E189C" w:rsidRPr="003833DD">
        <w:t>a</w:t>
      </w:r>
      <w:r w:rsidRPr="003833DD">
        <w:t xml:space="preserve"> finanční kap</w:t>
      </w:r>
      <w:r w:rsidRPr="001B05FF">
        <w:t>acity, aby výkon jejich činnosti probíhal na nejvyšší možné úrovni, a to i s ohledem na požadavek jejich aktivního zapojení do fungování regula</w:t>
      </w:r>
      <w:r w:rsidR="00192094" w:rsidRPr="001B05FF">
        <w:t>čního</w:t>
      </w:r>
      <w:r w:rsidRPr="001B05FF">
        <w:t xml:space="preserve"> </w:t>
      </w:r>
      <w:proofErr w:type="spellStart"/>
      <w:r w:rsidRPr="001B05FF">
        <w:t>sandboxu</w:t>
      </w:r>
      <w:proofErr w:type="spellEnd"/>
      <w:r w:rsidRPr="001B05FF">
        <w:t>. V oblasti nastavování funkčního dozorového aparátu se bude Č</w:t>
      </w:r>
      <w:r w:rsidR="0076462B">
        <w:t>R</w:t>
      </w:r>
      <w:r w:rsidRPr="001B05FF">
        <w:t xml:space="preserve"> zasazovat o zajištění co největších synergií s dalšími členskými státy Evropské unie, aby byly požadavky plynoucí z evropské legislativy vymáhány na vnitřním trhu jednotně. </w:t>
      </w:r>
      <w:r w:rsidR="003A0DA3" w:rsidRPr="001B05FF">
        <w:t xml:space="preserve">Napříč různými částmi dozorového mechanismu a zapojenými orgány je potřeba zajistit široké porozumění rizikům umělé inteligence z pohledu lidských práv a jak minimalizovat její negativní dopady, čemuž může přispět činnost poradních orgánů vlády. </w:t>
      </w:r>
      <w:r w:rsidR="00C617C3" w:rsidRPr="001B05FF">
        <w:br/>
      </w:r>
      <w:r w:rsidR="00C617C3" w:rsidRPr="001B05FF">
        <w:br/>
      </w:r>
      <w:r w:rsidR="12275B7D" w:rsidRPr="001B05FF">
        <w:rPr>
          <w:b/>
          <w:bCs/>
        </w:rPr>
        <w:t>Typová o</w:t>
      </w:r>
      <w:r w:rsidR="6FE94052" w:rsidRPr="001B05FF">
        <w:rPr>
          <w:b/>
          <w:bCs/>
        </w:rPr>
        <w:t xml:space="preserve">patření: </w:t>
      </w:r>
    </w:p>
    <w:p w14:paraId="1B040FA3" w14:textId="04CB8E8B" w:rsidR="00C617C3" w:rsidRPr="001B05FF" w:rsidRDefault="001F7B98" w:rsidP="00BC0DD8">
      <w:pPr>
        <w:pStyle w:val="Odstavecseseznamem"/>
        <w:numPr>
          <w:ilvl w:val="1"/>
          <w:numId w:val="22"/>
        </w:numPr>
        <w:spacing w:line="276" w:lineRule="auto"/>
        <w:ind w:left="1276" w:hanging="425"/>
        <w:jc w:val="both"/>
      </w:pPr>
      <w:r>
        <w:t>Monitorování a z</w:t>
      </w:r>
      <w:r w:rsidR="01C540AA" w:rsidRPr="001B05FF">
        <w:t>ajištění dostatečných personálních</w:t>
      </w:r>
      <w:r w:rsidR="006A3C47" w:rsidRPr="001B05FF">
        <w:t xml:space="preserve">, materiálních a finančních </w:t>
      </w:r>
      <w:r w:rsidR="01C540AA" w:rsidRPr="001B05FF">
        <w:t xml:space="preserve">kapacit s relevantní expertízou pro vymáhání požadavků vyplývajících z platné </w:t>
      </w:r>
      <w:r w:rsidR="00324C81" w:rsidRPr="001B05FF">
        <w:t xml:space="preserve">evropské </w:t>
      </w:r>
      <w:r w:rsidR="01C540AA" w:rsidRPr="001B05FF">
        <w:t>legislativy v oblasti umělé inteligence</w:t>
      </w:r>
      <w:r w:rsidR="00102D37">
        <w:t xml:space="preserve"> ze strany odpovědných institucí s ohledem na jejich gesci </w:t>
      </w:r>
    </w:p>
    <w:p w14:paraId="053D19EF" w14:textId="1C19CC25" w:rsidR="00C617C3" w:rsidRPr="001B05FF" w:rsidRDefault="676007EC" w:rsidP="00BC0DD8">
      <w:pPr>
        <w:pStyle w:val="Odstavecseseznamem"/>
        <w:numPr>
          <w:ilvl w:val="1"/>
          <w:numId w:val="22"/>
        </w:numPr>
        <w:spacing w:line="276" w:lineRule="auto"/>
        <w:ind w:left="1276" w:hanging="425"/>
        <w:jc w:val="both"/>
      </w:pPr>
      <w:r w:rsidRPr="001B05FF">
        <w:t xml:space="preserve">Spolupráce národních dozorových orgánů pro oblast digitální ekonomiky, včetně výměny příkladů dobré praxe </w:t>
      </w:r>
    </w:p>
    <w:p w14:paraId="05D8B111" w14:textId="256BD72F" w:rsidR="00C617C3" w:rsidRPr="001B05FF" w:rsidRDefault="01C540AA" w:rsidP="00BC0DD8">
      <w:pPr>
        <w:pStyle w:val="Odstavecseseznamem"/>
        <w:numPr>
          <w:ilvl w:val="1"/>
          <w:numId w:val="22"/>
        </w:numPr>
        <w:spacing w:line="276" w:lineRule="auto"/>
        <w:ind w:left="1276" w:hanging="425"/>
        <w:jc w:val="both"/>
      </w:pPr>
      <w:r w:rsidRPr="001B05FF">
        <w:t xml:space="preserve">Cílená komunikace v otázce ustanovení národních dozorových orgánů směrem k soukromému sektoru </w:t>
      </w:r>
    </w:p>
    <w:p w14:paraId="2792009C" w14:textId="0B796FB8" w:rsidR="006A3C47" w:rsidRPr="003833DD" w:rsidRDefault="00C617C3" w:rsidP="00BC0DD8">
      <w:pPr>
        <w:pStyle w:val="Odstavecseseznamem"/>
        <w:numPr>
          <w:ilvl w:val="1"/>
          <w:numId w:val="22"/>
        </w:numPr>
        <w:spacing w:line="276" w:lineRule="auto"/>
        <w:ind w:left="1276" w:hanging="425"/>
        <w:jc w:val="both"/>
        <w:rPr>
          <w:rStyle w:val="Odkaznakoment"/>
          <w:sz w:val="22"/>
          <w:szCs w:val="22"/>
        </w:rPr>
      </w:pPr>
      <w:r w:rsidRPr="001B05FF">
        <w:t>Aktivní zapojení zástupců národních dozorových org</w:t>
      </w:r>
      <w:r w:rsidRPr="003833DD">
        <w:t xml:space="preserve">ánů v oblasti umělé inteligence do relevantních koordinačních struktur na úrovni Evropské unie </w:t>
      </w:r>
    </w:p>
    <w:p w14:paraId="3A88358B" w14:textId="39F84589" w:rsidR="00C617C3" w:rsidRPr="003833DD" w:rsidRDefault="009537F2" w:rsidP="00BC0DD8">
      <w:pPr>
        <w:pStyle w:val="Odstavecseseznamem"/>
        <w:numPr>
          <w:ilvl w:val="1"/>
          <w:numId w:val="22"/>
        </w:numPr>
        <w:spacing w:line="276" w:lineRule="auto"/>
        <w:ind w:left="1276" w:hanging="425"/>
        <w:jc w:val="both"/>
      </w:pPr>
      <w:r w:rsidRPr="003833DD">
        <w:t>Zapojení Č</w:t>
      </w:r>
      <w:r w:rsidR="0076462B">
        <w:t>R</w:t>
      </w:r>
      <w:r w:rsidRPr="003833DD">
        <w:t xml:space="preserve"> do procesu tvorby mezinárodních standardů v oblasti umělé inteligence</w:t>
      </w:r>
      <w:r w:rsidR="00C30688" w:rsidRPr="003833DD">
        <w:t xml:space="preserve"> </w:t>
      </w:r>
      <w:r w:rsidRPr="003833DD">
        <w:t xml:space="preserve"> </w:t>
      </w:r>
    </w:p>
    <w:p w14:paraId="03371F32" w14:textId="4E57D595" w:rsidR="00C617C3" w:rsidRPr="003833DD" w:rsidRDefault="00C47A51" w:rsidP="00B556EF">
      <w:pPr>
        <w:pStyle w:val="Nadpis3"/>
        <w:spacing w:line="276" w:lineRule="auto"/>
      </w:pPr>
      <w:bookmarkStart w:id="69" w:name="_Toc162535977"/>
      <w:bookmarkStart w:id="70" w:name="_Toc167279186"/>
      <w:r w:rsidRPr="003833DD">
        <w:lastRenderedPageBreak/>
        <w:t xml:space="preserve">Cíl 3: </w:t>
      </w:r>
      <w:r w:rsidR="00C617C3" w:rsidRPr="003833DD">
        <w:t>Dostupné soft-</w:t>
      </w:r>
      <w:proofErr w:type="spellStart"/>
      <w:r w:rsidR="00C617C3" w:rsidRPr="003833DD">
        <w:t>law</w:t>
      </w:r>
      <w:proofErr w:type="spellEnd"/>
      <w:r w:rsidR="00C617C3" w:rsidRPr="003833DD">
        <w:t xml:space="preserve"> nástroje pro posílení důvěry v umělou inteligenci</w:t>
      </w:r>
      <w:bookmarkEnd w:id="69"/>
      <w:bookmarkEnd w:id="70"/>
    </w:p>
    <w:p w14:paraId="4BC8B3C9" w14:textId="5864C5FA" w:rsidR="00C617C3" w:rsidRPr="003833DD" w:rsidRDefault="00C617C3" w:rsidP="00B556EF">
      <w:pPr>
        <w:spacing w:line="276" w:lineRule="auto"/>
        <w:jc w:val="both"/>
        <w:rPr>
          <w:b/>
          <w:bCs/>
        </w:rPr>
      </w:pPr>
      <w:r w:rsidRPr="003833DD">
        <w:br/>
      </w:r>
      <w:r w:rsidR="3DB282B7" w:rsidRPr="003833DD">
        <w:t>Vedle závazného právního rámce jsou významným nástrojem na podporu rozvoje důvěryhodné umělé inteligence různé soft-</w:t>
      </w:r>
      <w:proofErr w:type="spellStart"/>
      <w:r w:rsidR="3DB282B7" w:rsidRPr="003833DD">
        <w:t>law</w:t>
      </w:r>
      <w:proofErr w:type="spellEnd"/>
      <w:r w:rsidR="3DB282B7" w:rsidRPr="003833DD">
        <w:t xml:space="preserve"> nástroje</w:t>
      </w:r>
      <w:r w:rsidR="001E189C" w:rsidRPr="003833DD">
        <w:t>,</w:t>
      </w:r>
      <w:r w:rsidR="3DB282B7" w:rsidRPr="003833DD">
        <w:t xml:space="preserve"> jako</w:t>
      </w:r>
      <w:r w:rsidR="001E189C" w:rsidRPr="003833DD">
        <w:t xml:space="preserve"> jsou</w:t>
      </w:r>
      <w:r w:rsidR="3DB282B7" w:rsidRPr="003833DD">
        <w:t xml:space="preserve"> kodexy chování, etické a bezpečnostní standardy či principy, vodítka </w:t>
      </w:r>
      <w:r w:rsidR="3DB282B7" w:rsidRPr="001B05FF">
        <w:t xml:space="preserve">a doporučení, k jejichž dodržování se mohou subjekty rozvíjející a využívající systémy umělé inteligence </w:t>
      </w:r>
      <w:r w:rsidR="00E04C32" w:rsidRPr="001B05FF">
        <w:t xml:space="preserve">(včetně orgánů veřejné správy) </w:t>
      </w:r>
      <w:r w:rsidR="3DB282B7" w:rsidRPr="001B05FF">
        <w:t>na do</w:t>
      </w:r>
      <w:r w:rsidR="3DB282B7" w:rsidRPr="003833DD">
        <w:t xml:space="preserve">brovolné bázi přihlásit. Na rozdíl od </w:t>
      </w:r>
      <w:r w:rsidR="00A66E00" w:rsidRPr="003833DD">
        <w:t xml:space="preserve">právně závazné </w:t>
      </w:r>
      <w:r w:rsidR="3DB282B7" w:rsidRPr="003833DD">
        <w:t>regulace poskytují tyto nástroje dostatečnou míru flexibility. Velmi aktivní jsou na poli navrhování obecných principů a doporučení mezinárodní organizace. Řada dokumentů ale vzniká také v soukromé sféře, a to zejména ve formě samoregulačních kodexů. Č</w:t>
      </w:r>
      <w:r w:rsidR="0076462B">
        <w:t>R</w:t>
      </w:r>
      <w:r w:rsidR="3DB282B7" w:rsidRPr="003833DD">
        <w:t xml:space="preserve"> vidí v těchto nezávazných instrumentech užitečný nástroj pro posílení důvěry společnosti v řešení založených na umělé inteligenci, a to zejména proto, že tento přístup zajistí posílení etického přístupu k umělé inteligenci v kontextu právního </w:t>
      </w:r>
      <w:r w:rsidR="001E189C" w:rsidRPr="003833DD">
        <w:t>po</w:t>
      </w:r>
      <w:r w:rsidR="3DB282B7" w:rsidRPr="003833DD">
        <w:t>vědomí, bezpečnosti, ochrany spotřebitelů i samotných systémů umělé inteligence při jejich výzkumu, vývoji a využití. Pro Č</w:t>
      </w:r>
      <w:r w:rsidR="0076462B">
        <w:t>R</w:t>
      </w:r>
      <w:r w:rsidR="3DB282B7" w:rsidRPr="003833DD">
        <w:t xml:space="preserve"> je proto zásadní aktivně se věnovat rozvoji soft-</w:t>
      </w:r>
      <w:proofErr w:type="spellStart"/>
      <w:r w:rsidR="3DB282B7" w:rsidRPr="003833DD">
        <w:t>law</w:t>
      </w:r>
      <w:proofErr w:type="spellEnd"/>
      <w:r w:rsidR="3DB282B7" w:rsidRPr="003833DD">
        <w:t xml:space="preserve"> nástrojů založených na demokratických hodnotách a základních právech a svobodách s cílem chránit společnost stejně jako bezpečnostní zájmy, a to zejména skrze podílení se na přípravě relevantních dokumentů na mezinárodních fórech. Pro tyto diskuze je klíčové také zapojení relevantních zástupců soukromého sektoru a zohlednění jejich příspěvků, což zároveň může podpořit implementaci těchto nezávazných pravidel v praxi. </w:t>
      </w:r>
      <w:r w:rsidRPr="003833DD">
        <w:br/>
      </w:r>
      <w:r w:rsidRPr="003833DD">
        <w:br/>
      </w:r>
      <w:r w:rsidR="6FE94052" w:rsidRPr="003833DD">
        <w:rPr>
          <w:b/>
          <w:bCs/>
        </w:rPr>
        <w:t xml:space="preserve">Opatření: </w:t>
      </w:r>
    </w:p>
    <w:p w14:paraId="6DA5F691" w14:textId="00171771" w:rsidR="00C617C3" w:rsidRPr="003833DD" w:rsidRDefault="01C540AA" w:rsidP="00BC0DD8">
      <w:pPr>
        <w:pStyle w:val="Odstavecseseznamem"/>
        <w:numPr>
          <w:ilvl w:val="1"/>
          <w:numId w:val="21"/>
        </w:numPr>
        <w:spacing w:line="276" w:lineRule="auto"/>
        <w:ind w:left="1276"/>
      </w:pPr>
      <w:r w:rsidRPr="003833DD">
        <w:t>Zvyšování povědomí soukromého sektoru o existujících a připravovaných mezinárodních nezávazných soft-</w:t>
      </w:r>
      <w:proofErr w:type="spellStart"/>
      <w:r w:rsidRPr="003833DD">
        <w:t>law</w:t>
      </w:r>
      <w:proofErr w:type="spellEnd"/>
      <w:r w:rsidRPr="003833DD">
        <w:t xml:space="preserve"> instrumentech v oblasti umělé inteligence </w:t>
      </w:r>
    </w:p>
    <w:p w14:paraId="360B2D0D" w14:textId="13015598" w:rsidR="00C617C3" w:rsidRPr="003833DD" w:rsidRDefault="130D2943" w:rsidP="00BC0DD8">
      <w:pPr>
        <w:pStyle w:val="Odstavecseseznamem"/>
        <w:numPr>
          <w:ilvl w:val="1"/>
          <w:numId w:val="21"/>
        </w:numPr>
        <w:spacing w:line="276" w:lineRule="auto"/>
        <w:ind w:left="1276"/>
        <w:jc w:val="both"/>
      </w:pPr>
      <w:r w:rsidRPr="003833DD">
        <w:t>Rozvoj mechanizmů pro výměnu příklad</w:t>
      </w:r>
      <w:r w:rsidR="007D78DA" w:rsidRPr="003833DD">
        <w:t>ů</w:t>
      </w:r>
      <w:r w:rsidRPr="003833DD">
        <w:t xml:space="preserve"> dobré praxe mezi zástupci soukromého sektoru z</w:t>
      </w:r>
      <w:r w:rsidR="00613019" w:rsidRPr="003833DD">
        <w:t> </w:t>
      </w:r>
      <w:r w:rsidRPr="003833DD">
        <w:t xml:space="preserve">oblasti implementace etických kodexů pro rozvoj a využívání umělé inteligence </w:t>
      </w:r>
    </w:p>
    <w:p w14:paraId="0AC21768" w14:textId="2228DC11" w:rsidR="00C617C3" w:rsidRPr="003833DD" w:rsidRDefault="130D2943" w:rsidP="00BC0DD8">
      <w:pPr>
        <w:pStyle w:val="Odstavecseseznamem"/>
        <w:numPr>
          <w:ilvl w:val="1"/>
          <w:numId w:val="21"/>
        </w:numPr>
        <w:spacing w:line="276" w:lineRule="auto"/>
        <w:ind w:left="1276"/>
        <w:jc w:val="both"/>
      </w:pPr>
      <w:r w:rsidRPr="003833DD">
        <w:t xml:space="preserve">Koordinace a pravidelné informování všech klíčových vládních, akademických a podnikatelských platforem o projednávaných nezávazných instrumentech v oblasti umělé inteligence v mezinárodních institucích, především výměna informací o aktivitách expertních skupin k umělé inteligenci </w:t>
      </w:r>
    </w:p>
    <w:p w14:paraId="12F0FCA2" w14:textId="518AA6C3" w:rsidR="00C617C3" w:rsidRPr="003833DD" w:rsidRDefault="01C540AA" w:rsidP="00BC0DD8">
      <w:pPr>
        <w:pStyle w:val="Odstavecseseznamem"/>
        <w:numPr>
          <w:ilvl w:val="1"/>
          <w:numId w:val="21"/>
        </w:numPr>
        <w:spacing w:line="276" w:lineRule="auto"/>
        <w:ind w:left="1276"/>
        <w:jc w:val="both"/>
      </w:pPr>
      <w:r w:rsidRPr="003833DD">
        <w:t>Podpora rozvoje nezávazných soft-</w:t>
      </w:r>
      <w:proofErr w:type="spellStart"/>
      <w:r w:rsidRPr="003833DD">
        <w:t>law</w:t>
      </w:r>
      <w:proofErr w:type="spellEnd"/>
      <w:r w:rsidRPr="003833DD">
        <w:t xml:space="preserve"> nástrojů pro umělou inteligenci v soukromé i veřejné sféře s cílem zajistit její etické využívání </w:t>
      </w:r>
    </w:p>
    <w:p w14:paraId="42189251" w14:textId="4B2BDACA" w:rsidR="00C617C3" w:rsidRPr="003833DD" w:rsidRDefault="01C540AA" w:rsidP="00BC0DD8">
      <w:pPr>
        <w:pStyle w:val="Odstavecseseznamem"/>
        <w:numPr>
          <w:ilvl w:val="1"/>
          <w:numId w:val="21"/>
        </w:numPr>
        <w:spacing w:line="276" w:lineRule="auto"/>
        <w:ind w:left="1276"/>
        <w:jc w:val="both"/>
      </w:pPr>
      <w:r w:rsidRPr="003833DD">
        <w:t xml:space="preserve">Rozvoj dialogu mezi veřejným a soukromým sektorem za účelem spolupráce na vytvoření dobrovolných kodexů pro umělou inteligenci v různých sektorech s přesahem do evropské a mezinárodní úrovně </w:t>
      </w:r>
    </w:p>
    <w:p w14:paraId="771709C9" w14:textId="0BC589C3" w:rsidR="00AB5A42" w:rsidRPr="003833DD" w:rsidRDefault="01C540AA" w:rsidP="00AB5A42">
      <w:pPr>
        <w:pStyle w:val="Odstavecseseznamem"/>
        <w:numPr>
          <w:ilvl w:val="1"/>
          <w:numId w:val="21"/>
        </w:numPr>
        <w:spacing w:line="276" w:lineRule="auto"/>
        <w:ind w:left="1276"/>
        <w:jc w:val="both"/>
      </w:pPr>
      <w:r w:rsidRPr="003833DD">
        <w:t>Aktivní zapojení Č</w:t>
      </w:r>
      <w:r w:rsidR="0076462B">
        <w:t>R</w:t>
      </w:r>
      <w:r w:rsidRPr="003833DD">
        <w:t xml:space="preserve"> do příprav nezávazných soft-</w:t>
      </w:r>
      <w:proofErr w:type="spellStart"/>
      <w:r w:rsidRPr="003833DD">
        <w:t>law</w:t>
      </w:r>
      <w:proofErr w:type="spellEnd"/>
      <w:r w:rsidRPr="003833DD">
        <w:t xml:space="preserve"> nástrojů pro umělou inteligenci na mezinárodních fórech </w:t>
      </w:r>
    </w:p>
    <w:p w14:paraId="625AEF86" w14:textId="77777777" w:rsidR="004A5201" w:rsidRPr="003833DD" w:rsidRDefault="004A5201" w:rsidP="002C47D5">
      <w:pPr>
        <w:spacing w:line="276" w:lineRule="auto"/>
        <w:jc w:val="both"/>
      </w:pPr>
    </w:p>
    <w:p w14:paraId="1178846D" w14:textId="66ECB14A" w:rsidR="003608D1" w:rsidRPr="003833DD" w:rsidRDefault="00C95F9E">
      <w:pPr>
        <w:spacing w:after="200" w:line="276" w:lineRule="auto"/>
      </w:pPr>
      <w:r w:rsidRPr="003833DD">
        <w:br w:type="page"/>
      </w:r>
    </w:p>
    <w:p w14:paraId="33EC7E53" w14:textId="00219BE0" w:rsidR="00524240" w:rsidRPr="00524240" w:rsidRDefault="00524240" w:rsidP="00524240">
      <w:pPr>
        <w:pStyle w:val="Nadpis1"/>
        <w:rPr>
          <w:rStyle w:val="normaltextrun"/>
        </w:rPr>
      </w:pPr>
      <w:bookmarkStart w:id="71" w:name="_Toc167279187"/>
      <w:r w:rsidRPr="008B530D">
        <w:rPr>
          <w:rStyle w:val="normaltextrun"/>
        </w:rPr>
        <w:lastRenderedPageBreak/>
        <w:t xml:space="preserve">5. </w:t>
      </w:r>
      <w:r w:rsidR="008B530D" w:rsidRPr="008B530D">
        <w:rPr>
          <w:rStyle w:val="normaltextrun"/>
        </w:rPr>
        <w:t>B</w:t>
      </w:r>
      <w:r w:rsidRPr="008B530D">
        <w:rPr>
          <w:rStyle w:val="normaltextrun"/>
        </w:rPr>
        <w:t>ezpečnostní aspekty AI</w:t>
      </w:r>
      <w:bookmarkEnd w:id="71"/>
    </w:p>
    <w:p w14:paraId="4B9E42AD" w14:textId="57A81F90" w:rsidR="00524240" w:rsidRPr="003212B8" w:rsidRDefault="00524240" w:rsidP="00524240">
      <w:pPr>
        <w:spacing w:before="160"/>
        <w:rPr>
          <w:rFonts w:cstheme="minorHAnsi"/>
          <w:b/>
          <w:bCs/>
        </w:rPr>
      </w:pPr>
      <w:r w:rsidRPr="003212B8">
        <w:rPr>
          <w:rFonts w:cstheme="minorHAnsi"/>
          <w:b/>
          <w:bCs/>
        </w:rPr>
        <w:t>Ges</w:t>
      </w:r>
      <w:r>
        <w:rPr>
          <w:rFonts w:cstheme="minorHAnsi"/>
          <w:b/>
          <w:bCs/>
        </w:rPr>
        <w:t>ce</w:t>
      </w:r>
      <w:r w:rsidRPr="003212B8">
        <w:rPr>
          <w:rFonts w:cstheme="minorHAnsi"/>
          <w:b/>
          <w:bCs/>
        </w:rPr>
        <w:t>: NÚKIB</w:t>
      </w:r>
      <w:r w:rsidR="008B530D">
        <w:rPr>
          <w:rFonts w:cstheme="minorHAnsi"/>
          <w:b/>
          <w:bCs/>
        </w:rPr>
        <w:t>, MPO</w:t>
      </w:r>
    </w:p>
    <w:p w14:paraId="1170D170" w14:textId="77777777" w:rsidR="00524240" w:rsidRPr="003212B8" w:rsidRDefault="00524240" w:rsidP="00524240">
      <w:pPr>
        <w:rPr>
          <w:rFonts w:cstheme="minorHAnsi"/>
          <w:b/>
          <w:bCs/>
        </w:rPr>
      </w:pPr>
      <w:proofErr w:type="spellStart"/>
      <w:r w:rsidRPr="003212B8">
        <w:rPr>
          <w:rFonts w:cstheme="minorHAnsi"/>
          <w:b/>
          <w:bCs/>
        </w:rPr>
        <w:t>Spolugesce</w:t>
      </w:r>
      <w:proofErr w:type="spellEnd"/>
      <w:r w:rsidRPr="003212B8">
        <w:rPr>
          <w:rFonts w:cstheme="minorHAnsi"/>
          <w:b/>
          <w:bCs/>
        </w:rPr>
        <w:t xml:space="preserve">: MV, MO, MŠMT, MZV, MD, ÚVL (Bezpečnostní rada státu a její pracovní orgány a skupiny), zpravodajské služby  </w:t>
      </w:r>
    </w:p>
    <w:p w14:paraId="301F64BE" w14:textId="2FAC4400" w:rsidR="00524240" w:rsidRPr="003212B8" w:rsidRDefault="00524240" w:rsidP="00524240">
      <w:pPr>
        <w:spacing w:line="276" w:lineRule="auto"/>
        <w:jc w:val="both"/>
        <w:rPr>
          <w:rFonts w:cstheme="minorHAnsi"/>
          <w:i/>
          <w:iCs/>
        </w:rPr>
      </w:pPr>
      <w:bookmarkStart w:id="72" w:name="_Hlk162532492"/>
      <w:r w:rsidRPr="003212B8">
        <w:rPr>
          <w:rFonts w:cstheme="minorHAnsi"/>
          <w:b/>
          <w:bCs/>
        </w:rPr>
        <w:t xml:space="preserve">Vize klíčové oblasti: </w:t>
      </w:r>
      <w:r w:rsidRPr="003212B8">
        <w:rPr>
          <w:rFonts w:cstheme="minorHAnsi"/>
          <w:i/>
          <w:iCs/>
        </w:rPr>
        <w:t>„Systémy umělé inteligence vyvíjené, provozované a využívané v České republice splňují vysoké standardy kybernetické bezpečnosti</w:t>
      </w:r>
      <w:r w:rsidR="001804AB">
        <w:rPr>
          <w:rFonts w:cstheme="minorHAnsi"/>
          <w:i/>
          <w:iCs/>
        </w:rPr>
        <w:t xml:space="preserve"> a </w:t>
      </w:r>
      <w:r w:rsidR="001804AB" w:rsidRPr="001804AB">
        <w:rPr>
          <w:rFonts w:cstheme="minorHAnsi"/>
          <w:i/>
          <w:iCs/>
        </w:rPr>
        <w:t xml:space="preserve">zároveň </w:t>
      </w:r>
      <w:r w:rsidR="00A51E18">
        <w:rPr>
          <w:rFonts w:cstheme="minorHAnsi"/>
          <w:i/>
          <w:iCs/>
        </w:rPr>
        <w:t>je minimalizována jejich zranitelnost s ohledem na</w:t>
      </w:r>
      <w:r w:rsidR="001804AB" w:rsidRPr="001804AB">
        <w:rPr>
          <w:rFonts w:cstheme="minorHAnsi"/>
          <w:i/>
          <w:iCs/>
        </w:rPr>
        <w:t xml:space="preserve"> ekonomick</w:t>
      </w:r>
      <w:r w:rsidR="00A51E18">
        <w:rPr>
          <w:rFonts w:cstheme="minorHAnsi"/>
          <w:i/>
          <w:iCs/>
        </w:rPr>
        <w:t>ou</w:t>
      </w:r>
      <w:r w:rsidR="001804AB" w:rsidRPr="001804AB">
        <w:rPr>
          <w:rFonts w:cstheme="minorHAnsi"/>
          <w:i/>
          <w:iCs/>
        </w:rPr>
        <w:t xml:space="preserve"> </w:t>
      </w:r>
      <w:r w:rsidR="001804AB">
        <w:rPr>
          <w:rFonts w:cstheme="minorHAnsi"/>
          <w:i/>
          <w:iCs/>
        </w:rPr>
        <w:t>bezpečnost.</w:t>
      </w:r>
      <w:r w:rsidRPr="003212B8">
        <w:rPr>
          <w:rFonts w:cstheme="minorHAnsi"/>
          <w:i/>
          <w:iCs/>
        </w:rPr>
        <w:t>“</w:t>
      </w:r>
    </w:p>
    <w:p w14:paraId="005AE98B" w14:textId="35C16549" w:rsidR="00524240" w:rsidRPr="00D94EF8" w:rsidRDefault="00524240" w:rsidP="00524240">
      <w:pPr>
        <w:jc w:val="both"/>
        <w:rPr>
          <w:rFonts w:eastAsia="Times New Roman" w:cstheme="minorHAnsi"/>
          <w:color w:val="303133"/>
          <w:lang w:eastAsia="cs-CZ"/>
        </w:rPr>
      </w:pPr>
      <w:bookmarkStart w:id="73" w:name="_Hlk165963989"/>
      <w:bookmarkEnd w:id="72"/>
      <w:r w:rsidRPr="003212B8">
        <w:rPr>
          <w:rFonts w:cstheme="minorHAnsi"/>
        </w:rPr>
        <w:t xml:space="preserve">Česká republika považuje zajištění bezpečnosti systémů umělé inteligence za nezbytný předpoklad pro zvyšování důvěry veřejnosti a tím i podpory zodpovědného zavádění a využívání této technologie v praxi. V tomto ohledu je také nutné posílit odolnost vůči kybernetickým útokům na její systémy a její zneužití s negativním dopadem na ekonomiku a společnost. </w:t>
      </w:r>
      <w:bookmarkEnd w:id="73"/>
      <w:r w:rsidRPr="00363A96">
        <w:rPr>
          <w:rFonts w:cstheme="minorHAnsi"/>
        </w:rPr>
        <w:t>Umělá inteligence vyvíjená, provozovaná a využívaná v Č</w:t>
      </w:r>
      <w:r w:rsidR="0076462B">
        <w:rPr>
          <w:rFonts w:cstheme="minorHAnsi"/>
        </w:rPr>
        <w:t>R</w:t>
      </w:r>
      <w:r w:rsidRPr="00363A96">
        <w:rPr>
          <w:rFonts w:cstheme="minorHAnsi"/>
        </w:rPr>
        <w:t xml:space="preserve"> musí respektovat práva a svobody jednotlivce a být založena na etických principech, respektu k ochraně soukromí a dat a posledních poznatcích dobré praxe v oblasti kybernetické bezpečnosti.</w:t>
      </w:r>
      <w:r w:rsidR="00D94EF8">
        <w:rPr>
          <w:rFonts w:cstheme="minorHAnsi"/>
        </w:rPr>
        <w:t xml:space="preserve"> </w:t>
      </w:r>
      <w:r w:rsidRPr="003212B8">
        <w:rPr>
          <w:rFonts w:cstheme="minorHAnsi"/>
        </w:rPr>
        <w:t xml:space="preserve">Implementace systémů umělé inteligence zahrnuje použití konvenčních technologií, jako jsou senzory, komunikační sítě, datová centra, data velkého objemu a software. Systémy umělé inteligence zdědí zranitelnosti z těchto technologií a v rámci nového řešení založeného na umělé inteligenci také přinesou nové zranitelnosti. V tomto ohledu se systémy umělé inteligence neliší od konvenčních IT nebo od konvenčních metod zajišťování kybernetické bezpečnosti. Stejně jako u jiných IT systémů je před nasazením systému umělé inteligence zapotřebí strukturovaný, holistický přístup ke kybernetické bezpečnosti. </w:t>
      </w:r>
      <w:r w:rsidRPr="003212B8">
        <w:rPr>
          <w:rFonts w:eastAsia="Times New Roman" w:cstheme="minorHAnsi"/>
          <w:color w:val="222222"/>
          <w:lang w:eastAsia="cs-CZ"/>
        </w:rPr>
        <w:t>Mezi nová rizika, která umělá inteligence přináší, patří také manipulace s daty nebo modely umělé inteligence, tak aby se změnily výstupy z jejího rozhodování, kdy i malé odchylky ve vstupech způsobují významné chyby ve výstupech.</w:t>
      </w:r>
      <w:r w:rsidR="00D94EF8">
        <w:rPr>
          <w:rFonts w:eastAsia="Times New Roman" w:cstheme="minorHAnsi"/>
          <w:color w:val="222222"/>
          <w:lang w:eastAsia="cs-CZ"/>
        </w:rPr>
        <w:t xml:space="preserve"> </w:t>
      </w:r>
      <w:r w:rsidRPr="003212B8">
        <w:rPr>
          <w:rFonts w:eastAsia="Times New Roman" w:cstheme="minorHAnsi"/>
          <w:color w:val="222222"/>
          <w:lang w:eastAsia="cs-CZ"/>
        </w:rPr>
        <w:t>Tyto nové hrozby a požadavky </w:t>
      </w:r>
      <w:r w:rsidRPr="003212B8">
        <w:rPr>
          <w:rFonts w:eastAsia="Times New Roman" w:cstheme="minorHAnsi"/>
          <w:color w:val="303133"/>
          <w:lang w:eastAsia="cs-CZ"/>
        </w:rPr>
        <w:t>musí být zohledněny také při přijímání opatření v oblasti kybernetické bezpečnosti. Systém stanovování a zavádění opatření v kybernetické bezpečnosti, jakož i komplexní strategický rámec zajišťování kybernetické bezpečnosti v Č</w:t>
      </w:r>
      <w:r w:rsidR="0076462B">
        <w:rPr>
          <w:rFonts w:eastAsia="Times New Roman" w:cstheme="minorHAnsi"/>
          <w:color w:val="303133"/>
          <w:lang w:eastAsia="cs-CZ"/>
        </w:rPr>
        <w:t>R</w:t>
      </w:r>
      <w:r w:rsidRPr="003212B8">
        <w:rPr>
          <w:rFonts w:eastAsia="Times New Roman" w:cstheme="minorHAnsi"/>
          <w:color w:val="303133"/>
          <w:lang w:eastAsia="cs-CZ"/>
        </w:rPr>
        <w:t>, vychází z Národní strategie kybernetické bezpečnosti České republiky a akčního plánu k jejímu naplňování.</w:t>
      </w:r>
      <w:r w:rsidR="00D94EF8">
        <w:rPr>
          <w:rFonts w:eastAsia="Times New Roman" w:cstheme="minorHAnsi"/>
          <w:color w:val="303133"/>
          <w:lang w:eastAsia="cs-CZ"/>
        </w:rPr>
        <w:t xml:space="preserve"> </w:t>
      </w:r>
      <w:r w:rsidR="00D94EF8" w:rsidRPr="00D94EF8">
        <w:rPr>
          <w:rFonts w:eastAsia="Times New Roman" w:cstheme="minorHAnsi"/>
          <w:color w:val="303133"/>
          <w:lang w:eastAsia="cs-CZ"/>
        </w:rPr>
        <w:t>Vzhledem k</w:t>
      </w:r>
      <w:r w:rsidR="00D94EF8">
        <w:rPr>
          <w:rFonts w:eastAsia="Times New Roman" w:cstheme="minorHAnsi"/>
          <w:color w:val="303133"/>
          <w:lang w:eastAsia="cs-CZ"/>
        </w:rPr>
        <w:t> </w:t>
      </w:r>
      <w:r w:rsidR="00D94EF8" w:rsidRPr="00D94EF8">
        <w:rPr>
          <w:rFonts w:eastAsia="Times New Roman" w:cstheme="minorHAnsi"/>
          <w:color w:val="303133"/>
          <w:lang w:eastAsia="cs-CZ"/>
        </w:rPr>
        <w:t>potenciálu</w:t>
      </w:r>
      <w:r w:rsidR="00D94EF8">
        <w:rPr>
          <w:rFonts w:eastAsia="Times New Roman" w:cstheme="minorHAnsi"/>
          <w:color w:val="303133"/>
          <w:lang w:eastAsia="cs-CZ"/>
        </w:rPr>
        <w:t xml:space="preserve"> a dopadům využívání</w:t>
      </w:r>
      <w:r w:rsidR="00D94EF8" w:rsidRPr="00D94EF8">
        <w:rPr>
          <w:rFonts w:eastAsia="Times New Roman" w:cstheme="minorHAnsi"/>
          <w:color w:val="303133"/>
          <w:lang w:eastAsia="cs-CZ"/>
        </w:rPr>
        <w:t xml:space="preserve"> umělé inteligence je třeba zohledňovat</w:t>
      </w:r>
      <w:r w:rsidR="00D94EF8">
        <w:rPr>
          <w:rFonts w:eastAsia="Times New Roman" w:cstheme="minorHAnsi"/>
          <w:color w:val="303133"/>
          <w:lang w:eastAsia="cs-CZ"/>
        </w:rPr>
        <w:t xml:space="preserve"> </w:t>
      </w:r>
      <w:r w:rsidR="00D94EF8" w:rsidRPr="00D94EF8">
        <w:rPr>
          <w:rFonts w:eastAsia="Times New Roman" w:cstheme="minorHAnsi"/>
          <w:color w:val="303133"/>
          <w:lang w:eastAsia="cs-CZ"/>
        </w:rPr>
        <w:t>také aspekty ekonomické bezpečnosti, a to zejména s ohledem na dodavatelské řetězce, investice od rizikových aktérů nebo případný únik technologického know-how. Komplexní zohlednění těchto faktorů je nezbytné pro minimalizaci rizik spojených s</w:t>
      </w:r>
      <w:r w:rsidR="00D94EF8">
        <w:rPr>
          <w:rFonts w:eastAsia="Times New Roman" w:cstheme="minorHAnsi"/>
          <w:color w:val="303133"/>
          <w:lang w:eastAsia="cs-CZ"/>
        </w:rPr>
        <w:t xml:space="preserve"> jejím </w:t>
      </w:r>
      <w:r w:rsidR="00D94EF8" w:rsidRPr="00D94EF8">
        <w:rPr>
          <w:rFonts w:eastAsia="Times New Roman" w:cstheme="minorHAnsi"/>
          <w:color w:val="303133"/>
          <w:lang w:eastAsia="cs-CZ"/>
        </w:rPr>
        <w:t>rozvojem.</w:t>
      </w:r>
    </w:p>
    <w:p w14:paraId="3ABE2182" w14:textId="77777777" w:rsidR="00524240" w:rsidRPr="00524240" w:rsidRDefault="00524240" w:rsidP="00524240">
      <w:pPr>
        <w:pStyle w:val="Nadpis3"/>
      </w:pPr>
      <w:bookmarkStart w:id="74" w:name="_Toc165967023"/>
      <w:bookmarkStart w:id="75" w:name="_Toc167279188"/>
      <w:r w:rsidRPr="00524240">
        <w:t>Cíl 1: Bezpečná a zabezpečená umělá inteligence včetně aspektů kybernetické bezpečnosti</w:t>
      </w:r>
      <w:bookmarkEnd w:id="74"/>
      <w:bookmarkEnd w:id="75"/>
      <w:r w:rsidRPr="00524240">
        <w:t xml:space="preserve"> </w:t>
      </w:r>
    </w:p>
    <w:p w14:paraId="2B1851EB" w14:textId="77777777" w:rsidR="00524240" w:rsidRPr="003156F8" w:rsidRDefault="00524240" w:rsidP="00524240">
      <w:pPr>
        <w:spacing w:after="0"/>
      </w:pPr>
    </w:p>
    <w:p w14:paraId="4BFDE889" w14:textId="1ABFD5C4" w:rsidR="00524240" w:rsidRPr="003212B8" w:rsidRDefault="00524240" w:rsidP="00524240">
      <w:pPr>
        <w:spacing w:line="276" w:lineRule="auto"/>
        <w:jc w:val="both"/>
        <w:rPr>
          <w:rFonts w:cstheme="minorHAnsi"/>
        </w:rPr>
      </w:pPr>
      <w:r w:rsidRPr="003212B8">
        <w:rPr>
          <w:rFonts w:cstheme="minorHAnsi"/>
        </w:rPr>
        <w:t>V kontextu bezpečnosti lze na umělou inteligenci nahlížet dvojím způsobem. Na jedné straně je nutné zajistit její provozní bezpečnost („</w:t>
      </w:r>
      <w:proofErr w:type="spellStart"/>
      <w:r w:rsidRPr="003212B8">
        <w:rPr>
          <w:rFonts w:cstheme="minorHAnsi"/>
        </w:rPr>
        <w:t>safety</w:t>
      </w:r>
      <w:proofErr w:type="spellEnd"/>
      <w:r w:rsidRPr="003212B8">
        <w:rPr>
          <w:rFonts w:cstheme="minorHAnsi"/>
        </w:rPr>
        <w:t>“), na druhé mít systém zabezpečený vůči protiprávním či závadným aktivitám („</w:t>
      </w:r>
      <w:proofErr w:type="spellStart"/>
      <w:r w:rsidRPr="003212B8">
        <w:rPr>
          <w:rFonts w:cstheme="minorHAnsi"/>
        </w:rPr>
        <w:t>security</w:t>
      </w:r>
      <w:proofErr w:type="spellEnd"/>
      <w:r w:rsidRPr="003212B8">
        <w:rPr>
          <w:rFonts w:cstheme="minorHAnsi"/>
        </w:rPr>
        <w:t>“), které mohou mít negativní dopady do oblastí ochrany soukromí nebo fungování demokratických institucí. Umělá inteligence zároveň může sama o sobě sloužit jako efektivní nástroj v boji proti kybernetickým útokům a zajištění bezpečnosti online prostoru.</w:t>
      </w:r>
      <w:r w:rsidR="00996A99">
        <w:rPr>
          <w:rFonts w:cstheme="minorHAnsi"/>
        </w:rPr>
        <w:t xml:space="preserve"> </w:t>
      </w:r>
      <w:r w:rsidRPr="003212B8">
        <w:rPr>
          <w:rFonts w:cstheme="minorHAnsi"/>
        </w:rPr>
        <w:t>Systémy umělé inteligence by měly být po celou dobu svého životního cyklu robustní, bezpečné a spolehlivé, aby správně fungovaly v podmínkách běžného používání, i v případě zneužití, a nepředstavovaly tak nepřiměřené bezpečnostní riziko. Pro Č</w:t>
      </w:r>
      <w:r w:rsidR="0076462B">
        <w:rPr>
          <w:rFonts w:cstheme="minorHAnsi"/>
        </w:rPr>
        <w:t>R</w:t>
      </w:r>
      <w:r w:rsidRPr="003212B8">
        <w:rPr>
          <w:rFonts w:cstheme="minorHAnsi"/>
        </w:rPr>
        <w:t xml:space="preserve"> je proto zásadní stanovení a efektivní vymáhání bezpečnostních standardů pro oblasti provozní bezpečnosti i bezpečnosti proti nelegální či závadné činnosti v rámci celého životního cyklu systémů umělé inteligence s ohledem na rozsah platné legislativy. Systémy umělé inteligence by tedy měly být již od fáze návrhu po celou dobu vývoje vytvářeny jako bezpečné („</w:t>
      </w:r>
      <w:proofErr w:type="spellStart"/>
      <w:r w:rsidRPr="003212B8">
        <w:rPr>
          <w:rFonts w:cstheme="minorHAnsi"/>
        </w:rPr>
        <w:t>secure</w:t>
      </w:r>
      <w:proofErr w:type="spellEnd"/>
      <w:r w:rsidRPr="003212B8">
        <w:rPr>
          <w:rFonts w:cstheme="minorHAnsi"/>
        </w:rPr>
        <w:t xml:space="preserve"> by design“), trénovány na kvalitních datech a při jejich užívání by měly být od počátku nastaveny jako bezpečné již ve své výchozí konfiguraci („</w:t>
      </w:r>
      <w:proofErr w:type="spellStart"/>
      <w:r w:rsidRPr="003212B8">
        <w:rPr>
          <w:rFonts w:cstheme="minorHAnsi"/>
        </w:rPr>
        <w:t>secure</w:t>
      </w:r>
      <w:proofErr w:type="spellEnd"/>
      <w:r w:rsidRPr="003212B8">
        <w:rPr>
          <w:rFonts w:cstheme="minorHAnsi"/>
        </w:rPr>
        <w:t xml:space="preserve"> by default“). </w:t>
      </w:r>
      <w:r w:rsidRPr="003212B8">
        <w:rPr>
          <w:rFonts w:cstheme="minorHAnsi"/>
        </w:rPr>
        <w:lastRenderedPageBreak/>
        <w:t>Je nezbytné reflektovat také geopolitickou situaci a z ní plynoucí hrozby zneužití umělé inteligence pro nekalé účely.</w:t>
      </w:r>
      <w:r w:rsidR="00996A99">
        <w:rPr>
          <w:rFonts w:cstheme="minorHAnsi"/>
        </w:rPr>
        <w:t xml:space="preserve"> </w:t>
      </w:r>
      <w:r w:rsidRPr="003212B8">
        <w:rPr>
          <w:rFonts w:cstheme="minorHAnsi"/>
        </w:rPr>
        <w:t>Č</w:t>
      </w:r>
      <w:r w:rsidR="0076462B">
        <w:rPr>
          <w:rFonts w:cstheme="minorHAnsi"/>
        </w:rPr>
        <w:t>R</w:t>
      </w:r>
      <w:r w:rsidRPr="003212B8">
        <w:rPr>
          <w:rFonts w:cstheme="minorHAnsi"/>
        </w:rPr>
        <w:t xml:space="preserve"> podporuje využívání umělé inteligence pro zajišťování bezpečnosti i kybernetické bezpečnosti ve veřejném i soukromém sektoru. Při implementaci systémů umělé inteligence do praxe na národní úrovni je pak klíčové zaměřit se na komplexní ochranu bezpečnostního perimetru se speciálním důrazem na oblasti veřejné správy, kritické infrastruktury a veřejných služeb. </w:t>
      </w:r>
      <w:r w:rsidRPr="003212B8">
        <w:rPr>
          <w:rFonts w:cstheme="minorHAnsi"/>
        </w:rPr>
        <w:br/>
      </w:r>
      <w:r w:rsidRPr="003212B8">
        <w:rPr>
          <w:rFonts w:cstheme="minorHAnsi"/>
        </w:rPr>
        <w:br/>
      </w:r>
      <w:r w:rsidRPr="003212B8">
        <w:rPr>
          <w:rFonts w:cstheme="minorHAnsi"/>
          <w:b/>
          <w:bCs/>
        </w:rPr>
        <w:t xml:space="preserve">Typová opatření: </w:t>
      </w:r>
    </w:p>
    <w:p w14:paraId="66CE9DC5" w14:textId="2AF6B383" w:rsidR="00524240" w:rsidRPr="003212B8" w:rsidRDefault="00524240" w:rsidP="00524240">
      <w:pPr>
        <w:pStyle w:val="Odstavecseseznamem"/>
        <w:numPr>
          <w:ilvl w:val="1"/>
          <w:numId w:val="21"/>
        </w:numPr>
        <w:spacing w:line="276" w:lineRule="auto"/>
        <w:ind w:left="1276" w:hanging="425"/>
        <w:jc w:val="both"/>
        <w:rPr>
          <w:rFonts w:cstheme="minorHAnsi"/>
        </w:rPr>
      </w:pPr>
      <w:r w:rsidRPr="003212B8">
        <w:rPr>
          <w:rFonts w:cstheme="minorHAnsi"/>
        </w:rPr>
        <w:t xml:space="preserve">Metodická podpora pro bezpečný rozvoj systémů umělé inteligence </w:t>
      </w:r>
    </w:p>
    <w:p w14:paraId="1F876BC8" w14:textId="555163B5" w:rsidR="00524240" w:rsidRPr="003212B8" w:rsidRDefault="00524240" w:rsidP="00524240">
      <w:pPr>
        <w:pStyle w:val="Odstavecseseznamem"/>
        <w:numPr>
          <w:ilvl w:val="1"/>
          <w:numId w:val="21"/>
        </w:numPr>
        <w:spacing w:line="276" w:lineRule="auto"/>
        <w:ind w:left="1276" w:hanging="425"/>
        <w:jc w:val="both"/>
        <w:rPr>
          <w:rFonts w:cstheme="minorHAnsi"/>
        </w:rPr>
      </w:pPr>
      <w:r w:rsidRPr="003212B8">
        <w:rPr>
          <w:rFonts w:cstheme="minorHAnsi"/>
        </w:rPr>
        <w:t xml:space="preserve">Celospolečenská osvěta s cílem posilovat odolnost společnosti vůči hybridním hrozbám s ohledem na možné zneužití umělé inteligence </w:t>
      </w:r>
    </w:p>
    <w:p w14:paraId="293E89A3" w14:textId="2E6AFCA8" w:rsidR="00524240" w:rsidRPr="003212B8" w:rsidRDefault="00524240" w:rsidP="00524240">
      <w:pPr>
        <w:pStyle w:val="Odstavecseseznamem"/>
        <w:numPr>
          <w:ilvl w:val="1"/>
          <w:numId w:val="21"/>
        </w:numPr>
        <w:spacing w:line="276" w:lineRule="auto"/>
        <w:ind w:left="1276" w:hanging="425"/>
        <w:jc w:val="both"/>
        <w:rPr>
          <w:rFonts w:cstheme="minorHAnsi"/>
        </w:rPr>
      </w:pPr>
      <w:r w:rsidRPr="003212B8">
        <w:rPr>
          <w:rFonts w:cstheme="minorHAnsi"/>
        </w:rPr>
        <w:t xml:space="preserve">Podpora využívání systémů umělé inteligence k zajišťování bezpečnosti, včetně kybernetické bezpečnosti </w:t>
      </w:r>
    </w:p>
    <w:p w14:paraId="5F32EB9C" w14:textId="596B9411" w:rsidR="00524240" w:rsidRPr="003212B8" w:rsidRDefault="00524240" w:rsidP="00524240">
      <w:pPr>
        <w:pStyle w:val="Odstavecseseznamem"/>
        <w:numPr>
          <w:ilvl w:val="1"/>
          <w:numId w:val="21"/>
        </w:numPr>
        <w:spacing w:line="276" w:lineRule="auto"/>
        <w:ind w:left="1276" w:hanging="425"/>
        <w:jc w:val="both"/>
        <w:rPr>
          <w:rFonts w:cstheme="minorHAnsi"/>
        </w:rPr>
      </w:pPr>
      <w:r w:rsidRPr="003212B8">
        <w:rPr>
          <w:rFonts w:cstheme="minorHAnsi"/>
        </w:rPr>
        <w:t xml:space="preserve">Sdílení příkladů dobré praxe v oblasti využívání umělé inteligence v oblasti kybernetické bezpečnosti </w:t>
      </w:r>
    </w:p>
    <w:p w14:paraId="3F859EC2" w14:textId="50C29ADD" w:rsidR="00524240" w:rsidRPr="003212B8" w:rsidRDefault="00524240" w:rsidP="00524240">
      <w:pPr>
        <w:pStyle w:val="Odstavecseseznamem"/>
        <w:numPr>
          <w:ilvl w:val="1"/>
          <w:numId w:val="21"/>
        </w:numPr>
        <w:spacing w:line="276" w:lineRule="auto"/>
        <w:ind w:left="1276" w:hanging="425"/>
        <w:jc w:val="both"/>
        <w:rPr>
          <w:rFonts w:cstheme="minorHAnsi"/>
        </w:rPr>
      </w:pPr>
      <w:r w:rsidRPr="003212B8">
        <w:rPr>
          <w:rFonts w:cstheme="minorHAnsi"/>
        </w:rPr>
        <w:t>Aktivní zapojení Č</w:t>
      </w:r>
      <w:r w:rsidR="0076462B">
        <w:rPr>
          <w:rFonts w:cstheme="minorHAnsi"/>
        </w:rPr>
        <w:t>R</w:t>
      </w:r>
      <w:r w:rsidRPr="003212B8">
        <w:rPr>
          <w:rFonts w:cstheme="minorHAnsi"/>
        </w:rPr>
        <w:t xml:space="preserve"> do diskuzí o bezpečnostních a kyberbezpečnostních aspektech rozvoje a využívání umělé inteligence na mezinárodní úrovni </w:t>
      </w:r>
    </w:p>
    <w:p w14:paraId="4EDEE9C8" w14:textId="78CFE030" w:rsidR="008B530D" w:rsidRPr="003833DD" w:rsidRDefault="008B530D" w:rsidP="008B530D">
      <w:pPr>
        <w:spacing w:line="276" w:lineRule="auto"/>
        <w:jc w:val="both"/>
        <w:rPr>
          <w:b/>
          <w:bCs/>
        </w:rPr>
      </w:pPr>
      <w:bookmarkStart w:id="76" w:name="_Toc167279189"/>
      <w:r w:rsidRPr="003833DD">
        <w:rPr>
          <w:rStyle w:val="Nadpis3Char"/>
        </w:rPr>
        <w:t xml:space="preserve">Cíl </w:t>
      </w:r>
      <w:r>
        <w:rPr>
          <w:rStyle w:val="Nadpis3Char"/>
        </w:rPr>
        <w:t>2</w:t>
      </w:r>
      <w:r w:rsidRPr="003833DD">
        <w:rPr>
          <w:rStyle w:val="Nadpis3Char"/>
        </w:rPr>
        <w:t>: Zajištěná ekonomická bezpečnost pro rozvoj umělé inteligence s ohledem na mezinárodní hodnotový a dodavatelský řetězec</w:t>
      </w:r>
      <w:bookmarkEnd w:id="76"/>
      <w:r w:rsidRPr="003833DD">
        <w:rPr>
          <w:rStyle w:val="Nadpis3Char"/>
        </w:rPr>
        <w:t xml:space="preserve"> </w:t>
      </w:r>
    </w:p>
    <w:p w14:paraId="58BB7579" w14:textId="29188A29" w:rsidR="008B530D" w:rsidRPr="003833DD" w:rsidRDefault="008B530D" w:rsidP="008B530D">
      <w:pPr>
        <w:spacing w:line="276" w:lineRule="auto"/>
        <w:jc w:val="both"/>
        <w:rPr>
          <w:b/>
          <w:bCs/>
        </w:rPr>
      </w:pPr>
      <w:r w:rsidRPr="003833DD">
        <w:t>Vzhledem k postupnému pronikání umělé inteligence do běžného života společnosti a ekonomiky je nezbytné klást důraz nejen na technickou bezpečnost této technologie, ale také na aspekty týkající se její ekonomické bezpečnosti. Jedním z klíčových faktorů v této oblasti je závislosti na dodávkách klíčových komponent nutných pro rozvoj a provoz systémů umělé inteligence od třetích stran. Tyto závislosti představují potenciální riziko, a to zejména v kontextu možného vlivu rizikových státních i nestátních aktérů. Takový vliv by mohl negativně ovlivnit schopnost Č</w:t>
      </w:r>
      <w:r w:rsidR="0076462B">
        <w:t xml:space="preserve">R </w:t>
      </w:r>
      <w:r w:rsidRPr="003833DD">
        <w:t>rozvíjet technologie umělé inteligence a vystavit ekonomické zájmy země riziku ztráty kontroly nad klíčovými částmi hodnotového řetězce či technologického úniku. Cílem Č</w:t>
      </w:r>
      <w:r w:rsidR="0076462B">
        <w:t>R</w:t>
      </w:r>
      <w:r w:rsidRPr="003833DD">
        <w:t xml:space="preserve"> je proto zejména zajistit kontinuitu infrastruktury a průmyslu klíčových pro rozvoj a provoz umělé inteligence a zajistit diverzifikaci dodávek, čímž budeme předcházet technologickým a materiálním závislostem na rizikových aktérech, kteří mohou negativně ovlivnit ekonomickou bezpečnost ve vztahu k AI sektoru. Pro Č</w:t>
      </w:r>
      <w:r w:rsidR="0076462B">
        <w:t>R</w:t>
      </w:r>
      <w:r w:rsidRPr="003833DD">
        <w:t xml:space="preserve"> je zároveň zásadní zamezit nežádoucímu přenosu bezpečnostně relevantních technologií umělé inteligence k rizikovým státním i nestátním aktérům. Obecně se v tomto ohledu snaží Č</w:t>
      </w:r>
      <w:r w:rsidR="0076462B">
        <w:t>R</w:t>
      </w:r>
      <w:r w:rsidRPr="003833DD">
        <w:t xml:space="preserve"> dosáhnout vůdčí role v nastavování technologických a bezpečnostních standardů pro rozvoj a provoz umělé inteligence. </w:t>
      </w:r>
      <w:r w:rsidRPr="003833DD">
        <w:br/>
      </w:r>
      <w:r w:rsidRPr="003833DD">
        <w:br/>
      </w:r>
      <w:r w:rsidRPr="003833DD">
        <w:rPr>
          <w:b/>
          <w:bCs/>
        </w:rPr>
        <w:t xml:space="preserve">Typová opatření: </w:t>
      </w:r>
    </w:p>
    <w:p w14:paraId="2A96784D" w14:textId="77777777" w:rsidR="008B530D" w:rsidRPr="003833DD" w:rsidRDefault="008B530D" w:rsidP="008B530D">
      <w:pPr>
        <w:pStyle w:val="Odstavecseseznamem"/>
        <w:numPr>
          <w:ilvl w:val="1"/>
          <w:numId w:val="20"/>
        </w:numPr>
        <w:spacing w:line="276" w:lineRule="auto"/>
        <w:jc w:val="both"/>
      </w:pPr>
      <w:r w:rsidRPr="003833DD">
        <w:t xml:space="preserve">Osvětová činnost a rozvoj metodické podpory s cílem zvyšování odolnosti soukromého a akademického sektoru před nelegitimními pokusy o získání technologie a know-how </w:t>
      </w:r>
    </w:p>
    <w:p w14:paraId="6991F78A" w14:textId="77777777" w:rsidR="008B530D" w:rsidRPr="003833DD" w:rsidRDefault="008B530D" w:rsidP="008B530D">
      <w:pPr>
        <w:pStyle w:val="Odstavecseseznamem"/>
        <w:numPr>
          <w:ilvl w:val="1"/>
          <w:numId w:val="20"/>
        </w:numPr>
        <w:spacing w:line="276" w:lineRule="auto"/>
        <w:jc w:val="both"/>
      </w:pPr>
      <w:r w:rsidRPr="003833DD">
        <w:t xml:space="preserve">Aktivní výměna zkušeností s důvěryhodnými zahraničními partnery a spojenci v otázkách obrany před nežádoucím transferem technologií umělé inteligence </w:t>
      </w:r>
    </w:p>
    <w:p w14:paraId="1FD2539C" w14:textId="77777777" w:rsidR="008B530D" w:rsidRPr="003833DD" w:rsidRDefault="008B530D" w:rsidP="008B530D">
      <w:pPr>
        <w:pStyle w:val="Odstavecseseznamem"/>
        <w:numPr>
          <w:ilvl w:val="1"/>
          <w:numId w:val="20"/>
        </w:numPr>
        <w:spacing w:line="276" w:lineRule="auto"/>
        <w:jc w:val="both"/>
      </w:pPr>
      <w:r w:rsidRPr="003833DD">
        <w:t xml:space="preserve">Hodnocení potřeby a dostupných možností pro předcházení regulatorní i ekonomické závislosti na službách pro malé a střední podniky v oblasti umělé inteligence od velkých dodavatelů, rizikových dodavatelů a třetích zemí </w:t>
      </w:r>
    </w:p>
    <w:p w14:paraId="62DE3F6B" w14:textId="77777777" w:rsidR="008B530D" w:rsidRPr="003833DD" w:rsidRDefault="008B530D" w:rsidP="008B530D">
      <w:pPr>
        <w:pStyle w:val="Odstavecseseznamem"/>
        <w:numPr>
          <w:ilvl w:val="1"/>
          <w:numId w:val="20"/>
        </w:numPr>
        <w:spacing w:line="276" w:lineRule="auto"/>
        <w:jc w:val="both"/>
      </w:pPr>
      <w:r w:rsidRPr="003833DD">
        <w:t xml:space="preserve">Evaluace stávajícího rámce a nástrojů dostupných pro ochranu před nežádoucím přenosem technologií umělé inteligence </w:t>
      </w:r>
    </w:p>
    <w:p w14:paraId="0333CB1C" w14:textId="77777777" w:rsidR="008B530D" w:rsidRPr="003833DD" w:rsidRDefault="008B530D" w:rsidP="008B530D">
      <w:pPr>
        <w:pStyle w:val="Odstavecseseznamem"/>
        <w:numPr>
          <w:ilvl w:val="1"/>
          <w:numId w:val="20"/>
        </w:numPr>
        <w:spacing w:line="276" w:lineRule="auto"/>
        <w:jc w:val="both"/>
      </w:pPr>
      <w:r w:rsidRPr="003833DD">
        <w:lastRenderedPageBreak/>
        <w:t>Dlouhodobá a koordinovaná informační kampaň relevantních státních institucí o rizicích spojených s nežádoucím transferem technologií pro firmy a instituce zabývající se výzkumem a vývojem umělé inteligence</w:t>
      </w:r>
    </w:p>
    <w:p w14:paraId="75039F7A" w14:textId="77777777" w:rsidR="008B530D" w:rsidRPr="003833DD" w:rsidRDefault="008B530D" w:rsidP="008B530D">
      <w:pPr>
        <w:pStyle w:val="Odstavecseseznamem"/>
        <w:numPr>
          <w:ilvl w:val="1"/>
          <w:numId w:val="20"/>
        </w:numPr>
        <w:spacing w:line="276" w:lineRule="auto"/>
        <w:jc w:val="both"/>
      </w:pPr>
      <w:r w:rsidRPr="003833DD">
        <w:t xml:space="preserve">Zajištění přehledu o společnostech působících v oblasti umělé inteligence pro účely relevantních agend, včetně prověřování zahraničních investic </w:t>
      </w:r>
    </w:p>
    <w:p w14:paraId="2709EEE7" w14:textId="77777777" w:rsidR="008B530D" w:rsidRPr="003833DD" w:rsidRDefault="008B530D" w:rsidP="008B530D">
      <w:pPr>
        <w:pStyle w:val="Odstavecseseznamem"/>
        <w:numPr>
          <w:ilvl w:val="1"/>
          <w:numId w:val="20"/>
        </w:numPr>
        <w:spacing w:line="276" w:lineRule="auto"/>
        <w:jc w:val="both"/>
      </w:pPr>
      <w:r w:rsidRPr="003833DD">
        <w:t xml:space="preserve">Dlouhodobé prověřování zahraničních investic v oblasti umělé inteligence </w:t>
      </w:r>
    </w:p>
    <w:p w14:paraId="431EEDC2" w14:textId="77777777" w:rsidR="008B530D" w:rsidRPr="003833DD" w:rsidRDefault="008B530D" w:rsidP="008B530D">
      <w:pPr>
        <w:pStyle w:val="Odstavecseseznamem"/>
        <w:numPr>
          <w:ilvl w:val="1"/>
          <w:numId w:val="20"/>
        </w:numPr>
        <w:spacing w:line="276" w:lineRule="auto"/>
        <w:jc w:val="both"/>
      </w:pPr>
      <w:r w:rsidRPr="003833DD">
        <w:t xml:space="preserve">Aktivní komunikace ohledně potenciálně rizikových zahraničních investic do oblasti umělé inteligence směrem k soukromému sektoru </w:t>
      </w:r>
    </w:p>
    <w:p w14:paraId="1493FD27" w14:textId="77777777" w:rsidR="008B530D" w:rsidRPr="003833DD" w:rsidRDefault="008B530D" w:rsidP="008B530D">
      <w:pPr>
        <w:pStyle w:val="Odstavecseseznamem"/>
        <w:numPr>
          <w:ilvl w:val="1"/>
          <w:numId w:val="20"/>
        </w:numPr>
        <w:spacing w:line="276" w:lineRule="auto"/>
        <w:jc w:val="both"/>
      </w:pPr>
      <w:r w:rsidRPr="003833DD">
        <w:t xml:space="preserve">Zajištění informační výměny mezi veřejným a soukromým sektorem v otázkách nastavování technologických a bezpečnostních standardů v oblasti umělé inteligence </w:t>
      </w:r>
    </w:p>
    <w:p w14:paraId="0C637433" w14:textId="77777777" w:rsidR="008B530D" w:rsidRPr="003833DD" w:rsidRDefault="008B530D" w:rsidP="008B530D">
      <w:pPr>
        <w:pStyle w:val="Odstavecseseznamem"/>
        <w:numPr>
          <w:ilvl w:val="1"/>
          <w:numId w:val="20"/>
        </w:numPr>
        <w:spacing w:line="276" w:lineRule="auto"/>
        <w:jc w:val="both"/>
      </w:pPr>
      <w:r w:rsidRPr="003833DD">
        <w:t xml:space="preserve">Zajištění pravidelného hodnocení rizik pro technologickou bezpečnost a nežádoucí přenos technologií v oblasti umělé inteligence </w:t>
      </w:r>
    </w:p>
    <w:p w14:paraId="5E6D7063" w14:textId="77777777" w:rsidR="008B530D" w:rsidRPr="003833DD" w:rsidRDefault="008B530D" w:rsidP="008B530D">
      <w:pPr>
        <w:pStyle w:val="Odstavecseseznamem"/>
        <w:numPr>
          <w:ilvl w:val="1"/>
          <w:numId w:val="20"/>
        </w:numPr>
        <w:spacing w:line="276" w:lineRule="auto"/>
        <w:jc w:val="both"/>
      </w:pPr>
      <w:r w:rsidRPr="003833DD">
        <w:t xml:space="preserve">Osvětová činnost pro firmy o potenciálních hrozbách v oblasti ekonomické bezpečnosti umělé inteligence  </w:t>
      </w:r>
    </w:p>
    <w:p w14:paraId="277D7815" w14:textId="2B8FDC00" w:rsidR="008B530D" w:rsidRPr="003833DD" w:rsidRDefault="008B530D" w:rsidP="008B530D">
      <w:pPr>
        <w:pStyle w:val="Odstavecseseznamem"/>
        <w:numPr>
          <w:ilvl w:val="1"/>
          <w:numId w:val="20"/>
        </w:numPr>
        <w:spacing w:line="276" w:lineRule="auto"/>
        <w:jc w:val="both"/>
      </w:pPr>
      <w:r w:rsidRPr="003833DD">
        <w:t>Aktivní zapojení a prosazování zájmů Č</w:t>
      </w:r>
      <w:r w:rsidR="0076462B">
        <w:t>R</w:t>
      </w:r>
      <w:r w:rsidRPr="003833DD">
        <w:t xml:space="preserve"> v debatě o ekonomické bezpečnosti, která se týká umělé inteligence v rámci EU a NATO </w:t>
      </w:r>
    </w:p>
    <w:p w14:paraId="5792849F" w14:textId="77777777" w:rsidR="00524240" w:rsidRDefault="00524240">
      <w:pPr>
        <w:spacing w:after="200" w:line="276" w:lineRule="auto"/>
        <w:rPr>
          <w:rStyle w:val="normaltextrun"/>
          <w:rFonts w:asciiTheme="majorHAnsi" w:eastAsiaTheme="majorEastAsia" w:hAnsiTheme="majorHAnsi" w:cstheme="majorBidi"/>
          <w:b/>
          <w:sz w:val="28"/>
          <w:szCs w:val="32"/>
        </w:rPr>
      </w:pPr>
      <w:r>
        <w:rPr>
          <w:rStyle w:val="normaltextrun"/>
        </w:rPr>
        <w:br w:type="page"/>
      </w:r>
    </w:p>
    <w:p w14:paraId="3D0A8285" w14:textId="2368A1A7" w:rsidR="006517A5" w:rsidRPr="003833DD" w:rsidRDefault="00524240" w:rsidP="003F7AA7">
      <w:pPr>
        <w:pStyle w:val="Nadpis1"/>
      </w:pPr>
      <w:bookmarkStart w:id="77" w:name="_Toc167279190"/>
      <w:r>
        <w:rPr>
          <w:rStyle w:val="normaltextrun"/>
        </w:rPr>
        <w:lastRenderedPageBreak/>
        <w:t>6</w:t>
      </w:r>
      <w:r w:rsidR="003F7AA7" w:rsidRPr="003833DD">
        <w:rPr>
          <w:rStyle w:val="normaltextrun"/>
        </w:rPr>
        <w:t xml:space="preserve">. </w:t>
      </w:r>
      <w:r w:rsidR="006517A5" w:rsidRPr="003833DD">
        <w:rPr>
          <w:rStyle w:val="normaltextrun"/>
        </w:rPr>
        <w:t>AI v průmyslu a podnikání</w:t>
      </w:r>
      <w:bookmarkEnd w:id="77"/>
      <w:r w:rsidR="006517A5" w:rsidRPr="003833DD">
        <w:rPr>
          <w:rStyle w:val="normaltextrun"/>
        </w:rPr>
        <w:t xml:space="preserve"> </w:t>
      </w:r>
      <w:r w:rsidR="006517A5" w:rsidRPr="003833DD">
        <w:br/>
      </w:r>
    </w:p>
    <w:p w14:paraId="550D18BC" w14:textId="73F4E193" w:rsidR="2D77E33B" w:rsidRPr="003833DD" w:rsidRDefault="2D77E33B" w:rsidP="1E69F241">
      <w:pPr>
        <w:spacing w:line="276" w:lineRule="auto"/>
        <w:jc w:val="both"/>
        <w:rPr>
          <w:rFonts w:ascii="Calibri" w:eastAsia="Calibri" w:hAnsi="Calibri" w:cs="Calibri"/>
        </w:rPr>
      </w:pPr>
      <w:r w:rsidRPr="003833DD">
        <w:rPr>
          <w:rFonts w:ascii="Calibri" w:eastAsia="Calibri" w:hAnsi="Calibri" w:cs="Calibri"/>
          <w:b/>
          <w:bCs/>
        </w:rPr>
        <w:t>Gesce: MPO</w:t>
      </w:r>
      <w:r w:rsidRPr="003833DD">
        <w:br/>
      </w:r>
      <w:proofErr w:type="spellStart"/>
      <w:r w:rsidR="0A42B862" w:rsidRPr="003833DD">
        <w:rPr>
          <w:rFonts w:ascii="Calibri" w:eastAsia="Calibri" w:hAnsi="Calibri" w:cs="Calibri"/>
          <w:b/>
          <w:bCs/>
        </w:rPr>
        <w:t>Spolugesce</w:t>
      </w:r>
      <w:proofErr w:type="spellEnd"/>
      <w:r w:rsidR="0A42B862" w:rsidRPr="003833DD">
        <w:rPr>
          <w:rFonts w:ascii="Calibri" w:eastAsia="Calibri" w:hAnsi="Calibri" w:cs="Calibri"/>
          <w:b/>
          <w:bCs/>
        </w:rPr>
        <w:t xml:space="preserve">: </w:t>
      </w:r>
      <w:r w:rsidR="002562CC" w:rsidRPr="003833DD">
        <w:rPr>
          <w:rFonts w:ascii="Calibri" w:eastAsia="Calibri" w:hAnsi="Calibri" w:cs="Calibri"/>
          <w:b/>
          <w:bCs/>
        </w:rPr>
        <w:t xml:space="preserve">MO, MZV, MD, MF, </w:t>
      </w:r>
      <w:r w:rsidR="00ED46BC" w:rsidRPr="003833DD">
        <w:rPr>
          <w:rFonts w:ascii="Calibri" w:eastAsia="Calibri" w:hAnsi="Calibri" w:cs="Calibri"/>
          <w:b/>
          <w:bCs/>
        </w:rPr>
        <w:t xml:space="preserve">NÚKIB, </w:t>
      </w:r>
      <w:r w:rsidR="002562CC" w:rsidRPr="003833DD">
        <w:rPr>
          <w:rFonts w:ascii="Calibri" w:eastAsia="Calibri" w:hAnsi="Calibri" w:cs="Calibri"/>
          <w:b/>
          <w:bCs/>
        </w:rPr>
        <w:t xml:space="preserve">ÚVL-MDG, </w:t>
      </w:r>
      <w:r w:rsidR="0A42B862" w:rsidRPr="003833DD">
        <w:rPr>
          <w:rFonts w:ascii="Calibri" w:eastAsia="Calibri" w:hAnsi="Calibri" w:cs="Calibri"/>
          <w:b/>
          <w:bCs/>
        </w:rPr>
        <w:t xml:space="preserve">CzechInvest, </w:t>
      </w:r>
      <w:proofErr w:type="spellStart"/>
      <w:r w:rsidR="0A42B862" w:rsidRPr="003833DD">
        <w:rPr>
          <w:rFonts w:ascii="Calibri" w:eastAsia="Calibri" w:hAnsi="Calibri" w:cs="Calibri"/>
          <w:b/>
          <w:bCs/>
        </w:rPr>
        <w:t>CzechTrade</w:t>
      </w:r>
      <w:proofErr w:type="spellEnd"/>
      <w:r w:rsidR="0A42B862" w:rsidRPr="003833DD">
        <w:rPr>
          <w:rFonts w:ascii="Calibri" w:eastAsia="Calibri" w:hAnsi="Calibri" w:cs="Calibri"/>
          <w:b/>
          <w:bCs/>
        </w:rPr>
        <w:t>, SP ČR, HK ČR, AMSP ČR</w:t>
      </w:r>
    </w:p>
    <w:p w14:paraId="573DFCE9" w14:textId="534FF055" w:rsidR="006517A5" w:rsidRPr="003833DD" w:rsidRDefault="006517A5" w:rsidP="00B556EF">
      <w:pPr>
        <w:spacing w:line="276" w:lineRule="auto"/>
        <w:jc w:val="both"/>
        <w:rPr>
          <w:rFonts w:ascii="Calibri" w:eastAsia="Calibri" w:hAnsi="Calibri" w:cs="Calibri"/>
        </w:rPr>
      </w:pPr>
      <w:r w:rsidRPr="003833DD">
        <w:rPr>
          <w:rFonts w:ascii="Calibri" w:eastAsia="Calibri" w:hAnsi="Calibri" w:cs="Calibri"/>
          <w:b/>
          <w:bCs/>
        </w:rPr>
        <w:t>Vize</w:t>
      </w:r>
      <w:r w:rsidR="006433ED" w:rsidRPr="003833DD">
        <w:rPr>
          <w:rFonts w:ascii="Calibri" w:eastAsia="Calibri" w:hAnsi="Calibri" w:cs="Calibri"/>
          <w:b/>
          <w:bCs/>
        </w:rPr>
        <w:t xml:space="preserve"> klíčové oblasti</w:t>
      </w:r>
      <w:r w:rsidRPr="003833DD">
        <w:rPr>
          <w:rFonts w:ascii="Calibri" w:eastAsia="Calibri" w:hAnsi="Calibri" w:cs="Calibri"/>
          <w:b/>
          <w:bCs/>
        </w:rPr>
        <w:t xml:space="preserve">: </w:t>
      </w:r>
      <w:r w:rsidRPr="003833DD">
        <w:rPr>
          <w:rFonts w:ascii="Calibri" w:eastAsia="Calibri" w:hAnsi="Calibri" w:cs="Calibri"/>
        </w:rPr>
        <w:t>„</w:t>
      </w:r>
      <w:r w:rsidRPr="003833DD">
        <w:rPr>
          <w:rFonts w:ascii="Calibri" w:eastAsia="Calibri" w:hAnsi="Calibri" w:cs="Calibri"/>
          <w:i/>
          <w:iCs/>
        </w:rPr>
        <w:t>České podniky nabízejí inovativní řešení založená na důvěryhodné umělé inteligenci, která na národní úrovni slouží jako nástroj podporující digitální transformaci v předvídatelném právním prostředí a na mezinárodní scéně posouvají Českou republiku výše v globálních hodnotových řetězcích.</w:t>
      </w:r>
      <w:r w:rsidRPr="003833DD">
        <w:rPr>
          <w:rFonts w:ascii="Calibri" w:eastAsia="Calibri" w:hAnsi="Calibri" w:cs="Calibri"/>
        </w:rPr>
        <w:t xml:space="preserve">“ </w:t>
      </w:r>
    </w:p>
    <w:p w14:paraId="001C5343" w14:textId="3C83B439" w:rsidR="006517A5" w:rsidRPr="003833DD" w:rsidRDefault="006517A5" w:rsidP="00ED46BC">
      <w:pPr>
        <w:jc w:val="both"/>
        <w:rPr>
          <w:b/>
          <w:bCs/>
        </w:rPr>
      </w:pPr>
      <w:r w:rsidRPr="003833DD">
        <w:rPr>
          <w:rFonts w:ascii="Calibri" w:eastAsia="Calibri" w:hAnsi="Calibri" w:cs="Calibri"/>
        </w:rPr>
        <w:t>Pro Č</w:t>
      </w:r>
      <w:r w:rsidR="00D76AB4">
        <w:rPr>
          <w:rFonts w:ascii="Calibri" w:eastAsia="Calibri" w:hAnsi="Calibri" w:cs="Calibri"/>
        </w:rPr>
        <w:t>R</w:t>
      </w:r>
      <w:r w:rsidRPr="003833DD">
        <w:rPr>
          <w:rFonts w:ascii="Calibri" w:eastAsia="Calibri" w:hAnsi="Calibri" w:cs="Calibri"/>
        </w:rPr>
        <w:t xml:space="preserve"> je klíčové transformovat hospodářství na digitální ekonomiku založenou na špičkové produkci s vysokou přidanou hodnotou, která realizuje hospodářský růst s využitím umělé inteligence. Proto je zásadní vytvořit přívětivé prostředí pro podniky, které se zaměřují na rozvoj </w:t>
      </w:r>
      <w:r w:rsidR="006063C0" w:rsidRPr="003833DD">
        <w:rPr>
          <w:rFonts w:ascii="Calibri" w:eastAsia="Calibri" w:hAnsi="Calibri" w:cs="Calibri"/>
        </w:rPr>
        <w:t xml:space="preserve">a aplikaci </w:t>
      </w:r>
      <w:r w:rsidRPr="003833DD">
        <w:rPr>
          <w:rFonts w:ascii="Calibri" w:eastAsia="Calibri" w:hAnsi="Calibri" w:cs="Calibri"/>
        </w:rPr>
        <w:t xml:space="preserve">pokročilých řešení založených na umělé inteligenci, a to zejména ve strategických oblastech pro českou ekonomiku. V tomto ohledu hrají významnou roli AI start-upy, které často přináší na trh inovativní řešení a společně s malými a středními podniky jsou páteří české ekonomiky. Důležitá je podpora přívětivého podnikatelského prostředí v oblasti umělé inteligenci skrze vytvoření efektivních mechanismů financování, </w:t>
      </w:r>
      <w:r w:rsidR="00870932" w:rsidRPr="003833DD">
        <w:rPr>
          <w:rFonts w:ascii="Calibri" w:eastAsia="Calibri" w:hAnsi="Calibri" w:cs="Calibri"/>
        </w:rPr>
        <w:t xml:space="preserve">včetně podpory rizikového kapitálu, </w:t>
      </w:r>
      <w:r w:rsidRPr="003833DD">
        <w:rPr>
          <w:rFonts w:ascii="Calibri" w:eastAsia="Calibri" w:hAnsi="Calibri" w:cs="Calibri"/>
        </w:rPr>
        <w:t xml:space="preserve">zjednodušení byrokratických procesů, poskytování vzdělávacích a konzultačních služeb, a celkově vytváření prostředí, které podněcuje kreativitu a růst. Zároveň musí být rozvoj umělé inteligence v souladu s platnou legislativou a v tomto ohledu je nezbytné nastavit na národní úrovni předvídatelný právní rámec a fungující mechanizmy, které jednak podniky podpoří v adaptaci na stávající i nová pravidla v této oblasti, a zároveň zvýší důvěru v umělou inteligenci, čímž mohou přispět jejímu zavádění do praxe. Nezbytné je podpořit zejména podniky, kterým může umělá inteligence významně pomoci zefektivnit činnost a lépe reagovat na poptávku na trhu. </w:t>
      </w:r>
    </w:p>
    <w:p w14:paraId="59B2D1EF" w14:textId="486623DF" w:rsidR="006517A5" w:rsidRPr="003833DD" w:rsidRDefault="6FE94052" w:rsidP="00B556EF">
      <w:pPr>
        <w:pStyle w:val="Nadpis3"/>
        <w:spacing w:line="276" w:lineRule="auto"/>
        <w:rPr>
          <w:rFonts w:eastAsia="Calibri"/>
        </w:rPr>
      </w:pPr>
      <w:bookmarkStart w:id="78" w:name="_Toc162535981"/>
      <w:bookmarkStart w:id="79" w:name="_Toc167279191"/>
      <w:r w:rsidRPr="003833DD">
        <w:rPr>
          <w:rFonts w:eastAsia="Calibri"/>
        </w:rPr>
        <w:t xml:space="preserve">Cíl 1: </w:t>
      </w:r>
      <w:r w:rsidR="1F273553" w:rsidRPr="003833DD">
        <w:rPr>
          <w:rFonts w:eastAsia="Calibri"/>
        </w:rPr>
        <w:t>Rozvoj m</w:t>
      </w:r>
      <w:r w:rsidR="0B72C0D8" w:rsidRPr="003833DD">
        <w:rPr>
          <w:rFonts w:eastAsia="Calibri"/>
        </w:rPr>
        <w:t>ezinárodně konkurenceschopn</w:t>
      </w:r>
      <w:r w:rsidR="1F273553" w:rsidRPr="003833DD">
        <w:rPr>
          <w:rFonts w:eastAsia="Calibri"/>
        </w:rPr>
        <w:t>ých</w:t>
      </w:r>
      <w:r w:rsidR="0B72C0D8" w:rsidRPr="003833DD">
        <w:rPr>
          <w:rFonts w:eastAsia="Calibri"/>
        </w:rPr>
        <w:t xml:space="preserve"> start-up</w:t>
      </w:r>
      <w:r w:rsidR="1F273553" w:rsidRPr="003833DD">
        <w:rPr>
          <w:rFonts w:eastAsia="Calibri"/>
        </w:rPr>
        <w:t>ů</w:t>
      </w:r>
      <w:r w:rsidR="0B72C0D8" w:rsidRPr="003833DD">
        <w:rPr>
          <w:rFonts w:eastAsia="Calibri"/>
        </w:rPr>
        <w:t xml:space="preserve"> zaměřen</w:t>
      </w:r>
      <w:r w:rsidR="1F273553" w:rsidRPr="003833DD">
        <w:rPr>
          <w:rFonts w:eastAsia="Calibri"/>
        </w:rPr>
        <w:t>ých</w:t>
      </w:r>
      <w:r w:rsidR="0B72C0D8" w:rsidRPr="003833DD">
        <w:rPr>
          <w:rFonts w:eastAsia="Calibri"/>
        </w:rPr>
        <w:t xml:space="preserve"> na umělou inteligenci</w:t>
      </w:r>
      <w:bookmarkEnd w:id="78"/>
      <w:bookmarkEnd w:id="79"/>
      <w:r w:rsidR="0B72C0D8" w:rsidRPr="003833DD">
        <w:rPr>
          <w:rFonts w:eastAsia="Calibri"/>
        </w:rPr>
        <w:t xml:space="preserve"> </w:t>
      </w:r>
    </w:p>
    <w:p w14:paraId="1E8C9E59" w14:textId="5083002B" w:rsidR="006517A5" w:rsidRPr="003833DD" w:rsidRDefault="006517A5" w:rsidP="4809DE7A">
      <w:pPr>
        <w:spacing w:after="200" w:line="276" w:lineRule="auto"/>
        <w:jc w:val="both"/>
        <w:rPr>
          <w:rFonts w:ascii="Calibri" w:eastAsia="Calibri" w:hAnsi="Calibri" w:cs="Calibri"/>
        </w:rPr>
      </w:pPr>
      <w:r w:rsidRPr="003833DD">
        <w:br/>
      </w:r>
      <w:r w:rsidRPr="003833DD">
        <w:rPr>
          <w:rFonts w:ascii="Calibri" w:eastAsia="Calibri" w:hAnsi="Calibri" w:cs="Calibri"/>
        </w:rPr>
        <w:t>Start-upy jsou považovány za motor inovací, protože přinášejí nové nápady a technologická řešení, kterými přispívají k významnému rozvoji průmyslu a ekonomiky. Vzhledem k rostoucímu významu umělé inteligence pro ekonomickou výkonnost je cílem Č</w:t>
      </w:r>
      <w:r w:rsidR="00D76AB4">
        <w:rPr>
          <w:rFonts w:ascii="Calibri" w:eastAsia="Calibri" w:hAnsi="Calibri" w:cs="Calibri"/>
        </w:rPr>
        <w:t>R</w:t>
      </w:r>
      <w:r w:rsidRPr="003833DD">
        <w:rPr>
          <w:rFonts w:ascii="Calibri" w:eastAsia="Calibri" w:hAnsi="Calibri" w:cs="Calibri"/>
        </w:rPr>
        <w:t xml:space="preserve"> aktivně podporovat vznik a rozvoj právě start-upů zaměřených na umělou inteligenci, které jsou schopné vyvíjet a uvádět na trh mezinárodně konkurenceschopné produkty a služby. </w:t>
      </w:r>
      <w:r w:rsidR="556AEDEC" w:rsidRPr="003833DD">
        <w:rPr>
          <w:rFonts w:eastAsiaTheme="minorEastAsia"/>
        </w:rPr>
        <w:t xml:space="preserve">Vznik, růst a udržení start-upů obecně ve všech fázích od počáteční inkubace, přes často překotný růst, až po rozhodnutí o prodeji, nebo vstupu na burzu, vyžadují specifické nástroje podpory </w:t>
      </w:r>
      <w:r w:rsidR="006433ED" w:rsidRPr="003833DD">
        <w:rPr>
          <w:rFonts w:eastAsiaTheme="minorEastAsia"/>
        </w:rPr>
        <w:t>opr</w:t>
      </w:r>
      <w:r w:rsidR="556AEDEC" w:rsidRPr="003833DD">
        <w:rPr>
          <w:rFonts w:eastAsiaTheme="minorEastAsia"/>
        </w:rPr>
        <w:t>oti tradičnímu podnikání. Řadu z nich je schopen zajistit trh sám, stát proto zasahuje jen tam, kde dochází k selhání trhu a/nebo má vlastní legitimní strategický zájem, např. udržení firem v zemi</w:t>
      </w:r>
      <w:r w:rsidR="1F9CF79D" w:rsidRPr="003833DD">
        <w:rPr>
          <w:rFonts w:eastAsiaTheme="minorEastAsia"/>
        </w:rPr>
        <w:t xml:space="preserve"> nebo</w:t>
      </w:r>
      <w:r w:rsidR="556AEDEC" w:rsidRPr="003833DD">
        <w:rPr>
          <w:rFonts w:eastAsiaTheme="minorEastAsia"/>
        </w:rPr>
        <w:t xml:space="preserve"> posílení obrany</w:t>
      </w:r>
      <w:r w:rsidR="2AEF0007" w:rsidRPr="003833DD">
        <w:rPr>
          <w:rFonts w:eastAsiaTheme="minorEastAsia"/>
        </w:rPr>
        <w:t xml:space="preserve">. </w:t>
      </w:r>
      <w:r w:rsidRPr="003833DD">
        <w:rPr>
          <w:rFonts w:ascii="Calibri" w:eastAsia="Calibri" w:hAnsi="Calibri" w:cs="Calibri"/>
        </w:rPr>
        <w:t>V tomto ohledu je důležité vytvořit pro AI start-upy příznivé</w:t>
      </w:r>
      <w:r w:rsidR="006063C0" w:rsidRPr="003833DD">
        <w:rPr>
          <w:rFonts w:ascii="Calibri" w:eastAsia="Calibri" w:hAnsi="Calibri" w:cs="Calibri"/>
        </w:rPr>
        <w:t>, předvídatelné a bezpečné</w:t>
      </w:r>
      <w:r w:rsidRPr="003833DD">
        <w:rPr>
          <w:rFonts w:ascii="Calibri" w:eastAsia="Calibri" w:hAnsi="Calibri" w:cs="Calibri"/>
        </w:rPr>
        <w:t xml:space="preserve"> prostředí a podpořit vhodně cílené nástroje a mechanizmy na podporu jejich rozvoje. Vzhledem k jejich specifickému charakteru hraje v raných fázích klíčovou roli rizikový kapitál, který umožňují těmto firmám realizovat svůj plný potenciál a růst.</w:t>
      </w:r>
      <w:r w:rsidR="00870932" w:rsidRPr="003833DD">
        <w:rPr>
          <w:rFonts w:ascii="Calibri" w:eastAsia="Calibri" w:hAnsi="Calibri" w:cs="Calibri"/>
        </w:rPr>
        <w:t xml:space="preserve"> V tomto ohledu je nezbytné podpořit VC investice do růstových fází a globální expanze start-upů.</w:t>
      </w:r>
      <w:r w:rsidRPr="003833DD">
        <w:rPr>
          <w:rFonts w:ascii="Calibri" w:eastAsia="Calibri" w:hAnsi="Calibri" w:cs="Calibri"/>
        </w:rPr>
        <w:t xml:space="preserve"> </w:t>
      </w:r>
      <w:r w:rsidR="00870932" w:rsidRPr="003833DD">
        <w:rPr>
          <w:rFonts w:ascii="Calibri" w:eastAsia="Calibri" w:hAnsi="Calibri" w:cs="Calibri"/>
        </w:rPr>
        <w:t xml:space="preserve">Pro všechny fáze rozvoje AI start-upů je zcela klíčová také podpora přístupu k výpočetnímu výkonu a výpočetní infrastruktuře. </w:t>
      </w:r>
      <w:r w:rsidRPr="003833DD">
        <w:rPr>
          <w:rFonts w:ascii="Calibri" w:eastAsia="Calibri" w:hAnsi="Calibri" w:cs="Calibri"/>
        </w:rPr>
        <w:t xml:space="preserve">Cílem </w:t>
      </w:r>
      <w:r w:rsidR="006B108F" w:rsidRPr="003833DD">
        <w:rPr>
          <w:rFonts w:ascii="Calibri" w:eastAsia="Calibri" w:hAnsi="Calibri" w:cs="Calibri"/>
        </w:rPr>
        <w:t>Č</w:t>
      </w:r>
      <w:r w:rsidR="00D76AB4">
        <w:rPr>
          <w:rFonts w:ascii="Calibri" w:eastAsia="Calibri" w:hAnsi="Calibri" w:cs="Calibri"/>
        </w:rPr>
        <w:t>R</w:t>
      </w:r>
      <w:r w:rsidR="006B108F" w:rsidRPr="003833DD">
        <w:rPr>
          <w:rFonts w:ascii="Calibri" w:eastAsia="Calibri" w:hAnsi="Calibri" w:cs="Calibri"/>
        </w:rPr>
        <w:t xml:space="preserve"> </w:t>
      </w:r>
      <w:r w:rsidRPr="003833DD">
        <w:rPr>
          <w:rFonts w:ascii="Calibri" w:eastAsia="Calibri" w:hAnsi="Calibri" w:cs="Calibri"/>
        </w:rPr>
        <w:t xml:space="preserve">je vytvořit ekosystém, který umožní start-upům v oblasti umělé inteligence prosperovat, konkurovat na mezinárodní úrovni, a zároveň si zajistit potřebné investice, což přispěje k růstu počtu českých jednorožců v oblasti umělé inteligence. </w:t>
      </w:r>
    </w:p>
    <w:p w14:paraId="13A39101" w14:textId="167C9F7B" w:rsidR="006517A5" w:rsidRPr="003833DD" w:rsidRDefault="45FB18EF" w:rsidP="00B556EF">
      <w:pPr>
        <w:spacing w:line="276" w:lineRule="auto"/>
        <w:jc w:val="both"/>
        <w:rPr>
          <w:rFonts w:ascii="Calibri" w:eastAsia="Calibri" w:hAnsi="Calibri" w:cs="Calibri"/>
          <w:b/>
          <w:bCs/>
        </w:rPr>
      </w:pPr>
      <w:r w:rsidRPr="003833DD">
        <w:rPr>
          <w:rFonts w:ascii="Calibri" w:eastAsia="Calibri" w:hAnsi="Calibri" w:cs="Calibri"/>
          <w:b/>
          <w:bCs/>
        </w:rPr>
        <w:t>Typová o</w:t>
      </w:r>
      <w:r w:rsidR="00C47A51" w:rsidRPr="003833DD">
        <w:rPr>
          <w:rFonts w:ascii="Calibri" w:eastAsia="Calibri" w:hAnsi="Calibri" w:cs="Calibri"/>
          <w:b/>
          <w:bCs/>
        </w:rPr>
        <w:t xml:space="preserve">patření: </w:t>
      </w:r>
    </w:p>
    <w:p w14:paraId="739B4B05" w14:textId="743E29FD" w:rsidR="00D05E2A" w:rsidRPr="003833DD" w:rsidRDefault="00D05E2A" w:rsidP="00BC0DD8">
      <w:pPr>
        <w:pStyle w:val="Odstavecseseznamem"/>
        <w:numPr>
          <w:ilvl w:val="0"/>
          <w:numId w:val="26"/>
        </w:numPr>
        <w:spacing w:line="276" w:lineRule="auto"/>
        <w:jc w:val="both"/>
        <w:rPr>
          <w:rFonts w:ascii="Calibri" w:eastAsia="Calibri" w:hAnsi="Calibri" w:cs="Calibri"/>
        </w:rPr>
      </w:pPr>
      <w:r w:rsidRPr="003833DD">
        <w:rPr>
          <w:rFonts w:ascii="Calibri" w:eastAsia="Calibri" w:hAnsi="Calibri" w:cs="Calibri"/>
        </w:rPr>
        <w:t>Rozvoj iniciativ propojujících český AI start-</w:t>
      </w:r>
      <w:proofErr w:type="spellStart"/>
      <w:r w:rsidRPr="003833DD">
        <w:rPr>
          <w:rFonts w:ascii="Calibri" w:eastAsia="Calibri" w:hAnsi="Calibri" w:cs="Calibri"/>
        </w:rPr>
        <w:t>upový</w:t>
      </w:r>
      <w:proofErr w:type="spellEnd"/>
      <w:r w:rsidRPr="003833DD">
        <w:rPr>
          <w:rFonts w:ascii="Calibri" w:eastAsia="Calibri" w:hAnsi="Calibri" w:cs="Calibri"/>
        </w:rPr>
        <w:t xml:space="preserve"> ekosystém </w:t>
      </w:r>
    </w:p>
    <w:p w14:paraId="3A5B66F4" w14:textId="5C5C60FC" w:rsidR="00D05E2A" w:rsidRPr="003833DD" w:rsidRDefault="00D05E2A" w:rsidP="00BC0DD8">
      <w:pPr>
        <w:pStyle w:val="Odstavecseseznamem"/>
        <w:numPr>
          <w:ilvl w:val="0"/>
          <w:numId w:val="26"/>
        </w:numPr>
        <w:spacing w:line="276" w:lineRule="auto"/>
        <w:jc w:val="both"/>
        <w:rPr>
          <w:rFonts w:ascii="Calibri" w:eastAsia="Calibri" w:hAnsi="Calibri" w:cs="Calibri"/>
        </w:rPr>
      </w:pPr>
      <w:r w:rsidRPr="003833DD">
        <w:rPr>
          <w:rFonts w:ascii="Calibri" w:eastAsia="Calibri" w:hAnsi="Calibri" w:cs="Calibri"/>
        </w:rPr>
        <w:lastRenderedPageBreak/>
        <w:t xml:space="preserve">Rozvoj podnikatelských inkubátorů a akcelerátorů zaměřených na oblast umělé inteligence, které budou mít k dispozici významné výpočetní možnosti </w:t>
      </w:r>
    </w:p>
    <w:p w14:paraId="77B2C9CD" w14:textId="6BF7BC91" w:rsidR="00D05E2A" w:rsidRPr="003833DD" w:rsidRDefault="00D05E2A" w:rsidP="00BC0DD8">
      <w:pPr>
        <w:pStyle w:val="Odstavecseseznamem"/>
        <w:numPr>
          <w:ilvl w:val="0"/>
          <w:numId w:val="26"/>
        </w:numPr>
        <w:spacing w:line="276" w:lineRule="auto"/>
        <w:jc w:val="both"/>
        <w:rPr>
          <w:rFonts w:ascii="Calibri" w:eastAsia="Calibri" w:hAnsi="Calibri" w:cs="Calibri"/>
        </w:rPr>
      </w:pPr>
      <w:r w:rsidRPr="003833DD">
        <w:rPr>
          <w:rFonts w:ascii="Calibri" w:eastAsia="Calibri" w:hAnsi="Calibri" w:cs="Calibri"/>
        </w:rPr>
        <w:t xml:space="preserve">Rozvoj finančních nástrojů v oblasti rizikového kapitálu na podporu AI start-upů </w:t>
      </w:r>
    </w:p>
    <w:p w14:paraId="24781BD9" w14:textId="77777777" w:rsidR="00D05E2A" w:rsidRPr="003833DD" w:rsidRDefault="00D05E2A" w:rsidP="00BC0DD8">
      <w:pPr>
        <w:pStyle w:val="Odstavecseseznamem"/>
        <w:numPr>
          <w:ilvl w:val="0"/>
          <w:numId w:val="26"/>
        </w:numPr>
        <w:spacing w:line="276" w:lineRule="auto"/>
        <w:jc w:val="both"/>
        <w:rPr>
          <w:rFonts w:ascii="Calibri" w:eastAsia="Calibri" w:hAnsi="Calibri" w:cs="Calibri"/>
        </w:rPr>
      </w:pPr>
      <w:r w:rsidRPr="003833DD">
        <w:rPr>
          <w:rFonts w:ascii="Calibri" w:eastAsia="Calibri" w:hAnsi="Calibri" w:cs="Calibri"/>
        </w:rPr>
        <w:t xml:space="preserve">Vznik nebo rozvoj fondu fondů, či zapojení se do existujících iniciativ jako např. Středoevropský fond fondů, či </w:t>
      </w:r>
      <w:proofErr w:type="spellStart"/>
      <w:r w:rsidRPr="003833DD">
        <w:rPr>
          <w:rFonts w:ascii="Calibri" w:eastAsia="Calibri" w:hAnsi="Calibri" w:cs="Calibri"/>
        </w:rPr>
        <w:t>Scale</w:t>
      </w:r>
      <w:proofErr w:type="spellEnd"/>
      <w:r w:rsidRPr="003833DD">
        <w:rPr>
          <w:rFonts w:ascii="Calibri" w:eastAsia="Calibri" w:hAnsi="Calibri" w:cs="Calibri"/>
        </w:rPr>
        <w:t xml:space="preserve">-up </w:t>
      </w:r>
      <w:proofErr w:type="spellStart"/>
      <w:r w:rsidRPr="003833DD">
        <w:rPr>
          <w:rFonts w:ascii="Calibri" w:eastAsia="Calibri" w:hAnsi="Calibri" w:cs="Calibri"/>
        </w:rPr>
        <w:t>Europe</w:t>
      </w:r>
      <w:proofErr w:type="spellEnd"/>
      <w:r w:rsidRPr="003833DD">
        <w:rPr>
          <w:rFonts w:ascii="Calibri" w:eastAsia="Calibri" w:hAnsi="Calibri" w:cs="Calibri"/>
        </w:rPr>
        <w:t xml:space="preserve"> se zaměřením na expanzi AI firem </w:t>
      </w:r>
    </w:p>
    <w:p w14:paraId="091D7B97" w14:textId="5A25CDB7" w:rsidR="006517A5" w:rsidRPr="003833DD" w:rsidRDefault="088C4693" w:rsidP="00BC0DD8">
      <w:pPr>
        <w:pStyle w:val="Odstavecseseznamem"/>
        <w:numPr>
          <w:ilvl w:val="0"/>
          <w:numId w:val="26"/>
        </w:numPr>
        <w:spacing w:line="276" w:lineRule="auto"/>
        <w:jc w:val="both"/>
        <w:rPr>
          <w:rFonts w:ascii="Calibri" w:eastAsia="Calibri" w:hAnsi="Calibri" w:cs="Calibri"/>
        </w:rPr>
      </w:pPr>
      <w:r w:rsidRPr="003833DD">
        <w:rPr>
          <w:rFonts w:ascii="Calibri" w:eastAsia="Calibri" w:hAnsi="Calibri" w:cs="Calibri"/>
        </w:rPr>
        <w:t xml:space="preserve">Zajištění přístupu k výpočetní infrastruktuře </w:t>
      </w:r>
      <w:r w:rsidR="0049205C" w:rsidRPr="003833DD">
        <w:rPr>
          <w:rFonts w:ascii="Calibri" w:eastAsia="Calibri" w:hAnsi="Calibri" w:cs="Calibri"/>
        </w:rPr>
        <w:t xml:space="preserve">(např. </w:t>
      </w:r>
      <w:r w:rsidRPr="003833DD">
        <w:rPr>
          <w:rFonts w:ascii="Calibri" w:eastAsia="Calibri" w:hAnsi="Calibri" w:cs="Calibri"/>
        </w:rPr>
        <w:t xml:space="preserve">v rámci </w:t>
      </w:r>
      <w:proofErr w:type="spellStart"/>
      <w:r w:rsidRPr="003833DD">
        <w:rPr>
          <w:rFonts w:ascii="Calibri" w:eastAsia="Calibri" w:hAnsi="Calibri" w:cs="Calibri"/>
        </w:rPr>
        <w:t>EuroHPC</w:t>
      </w:r>
      <w:proofErr w:type="spellEnd"/>
      <w:r w:rsidR="0049205C" w:rsidRPr="003833DD">
        <w:rPr>
          <w:rFonts w:ascii="Calibri" w:eastAsia="Calibri" w:hAnsi="Calibri" w:cs="Calibri"/>
        </w:rPr>
        <w:t>)</w:t>
      </w:r>
      <w:r w:rsidRPr="003833DD">
        <w:rPr>
          <w:rFonts w:ascii="Calibri" w:eastAsia="Calibri" w:hAnsi="Calibri" w:cs="Calibri"/>
        </w:rPr>
        <w:t xml:space="preserve"> pro AI start-upy na národní úrovni a aktivní propagace poskytovaných služeb </w:t>
      </w:r>
    </w:p>
    <w:p w14:paraId="04FE9C16" w14:textId="08980C17" w:rsidR="006517A5" w:rsidRPr="003833DD" w:rsidRDefault="13327974" w:rsidP="00BC0DD8">
      <w:pPr>
        <w:pStyle w:val="Odstavecseseznamem"/>
        <w:numPr>
          <w:ilvl w:val="0"/>
          <w:numId w:val="26"/>
        </w:numPr>
        <w:spacing w:line="276" w:lineRule="auto"/>
        <w:jc w:val="both"/>
        <w:rPr>
          <w:rFonts w:ascii="Calibri" w:eastAsia="Calibri" w:hAnsi="Calibri" w:cs="Calibri"/>
        </w:rPr>
      </w:pPr>
      <w:r w:rsidRPr="003833DD">
        <w:rPr>
          <w:rFonts w:ascii="Calibri" w:eastAsia="Calibri" w:hAnsi="Calibri" w:cs="Calibri"/>
        </w:rPr>
        <w:t xml:space="preserve">Podpora </w:t>
      </w:r>
      <w:r w:rsidR="22E05E46" w:rsidRPr="003833DD">
        <w:rPr>
          <w:rFonts w:ascii="Calibri" w:eastAsia="Calibri" w:hAnsi="Calibri" w:cs="Calibri"/>
        </w:rPr>
        <w:t xml:space="preserve">rozvoje dovedností potřebných pro posílení </w:t>
      </w:r>
      <w:r w:rsidRPr="003833DD">
        <w:rPr>
          <w:rFonts w:ascii="Calibri" w:eastAsia="Calibri" w:hAnsi="Calibri" w:cs="Calibri"/>
        </w:rPr>
        <w:t xml:space="preserve">podnikavosti v rámci studijních programů souvisejících s umělou inteligencí </w:t>
      </w:r>
    </w:p>
    <w:p w14:paraId="52A6E8B3" w14:textId="453A8D9D" w:rsidR="2AF186E9" w:rsidRPr="003833DD" w:rsidRDefault="3FC687B4" w:rsidP="00BC0DD8">
      <w:pPr>
        <w:pStyle w:val="Odstavecseseznamem"/>
        <w:numPr>
          <w:ilvl w:val="0"/>
          <w:numId w:val="26"/>
        </w:numPr>
        <w:spacing w:line="276" w:lineRule="auto"/>
        <w:jc w:val="both"/>
        <w:rPr>
          <w:rFonts w:ascii="Calibri" w:eastAsia="Calibri" w:hAnsi="Calibri" w:cs="Calibri"/>
        </w:rPr>
      </w:pPr>
      <w:r w:rsidRPr="003833DD">
        <w:rPr>
          <w:rFonts w:ascii="Calibri" w:eastAsia="Calibri" w:hAnsi="Calibri" w:cs="Calibri"/>
        </w:rPr>
        <w:t xml:space="preserve">Zajištění </w:t>
      </w:r>
      <w:r w:rsidR="0D5F38B1" w:rsidRPr="003833DD">
        <w:rPr>
          <w:rFonts w:ascii="Calibri" w:eastAsia="Calibri" w:hAnsi="Calibri" w:cs="Calibri"/>
        </w:rPr>
        <w:t>nabídk</w:t>
      </w:r>
      <w:r w:rsidR="439C4EEF" w:rsidRPr="003833DD">
        <w:rPr>
          <w:rFonts w:ascii="Calibri" w:eastAsia="Calibri" w:hAnsi="Calibri" w:cs="Calibri"/>
        </w:rPr>
        <w:t>y</w:t>
      </w:r>
      <w:r w:rsidR="0D5F38B1" w:rsidRPr="003833DD">
        <w:rPr>
          <w:rFonts w:ascii="Calibri" w:eastAsia="Calibri" w:hAnsi="Calibri" w:cs="Calibri"/>
        </w:rPr>
        <w:t xml:space="preserve"> programů a výpočetní kapacity poskytované zdarma velkými hráči</w:t>
      </w:r>
      <w:r w:rsidR="404DB041" w:rsidRPr="003833DD">
        <w:rPr>
          <w:rFonts w:ascii="Calibri" w:eastAsia="Calibri" w:hAnsi="Calibri" w:cs="Calibri"/>
        </w:rPr>
        <w:t xml:space="preserve"> pro rozvoj umělé inteligence pod AI </w:t>
      </w:r>
      <w:proofErr w:type="spellStart"/>
      <w:r w:rsidR="404DB041" w:rsidRPr="003833DD">
        <w:rPr>
          <w:rFonts w:ascii="Calibri" w:eastAsia="Calibri" w:hAnsi="Calibri" w:cs="Calibri"/>
        </w:rPr>
        <w:t>HUBem</w:t>
      </w:r>
      <w:proofErr w:type="spellEnd"/>
      <w:r w:rsidR="60D7829C" w:rsidRPr="003833DD">
        <w:rPr>
          <w:rFonts w:ascii="Calibri" w:eastAsia="Calibri" w:hAnsi="Calibri" w:cs="Calibri"/>
        </w:rPr>
        <w:t xml:space="preserve"> </w:t>
      </w:r>
    </w:p>
    <w:p w14:paraId="66B5A752" w14:textId="3A9338A0" w:rsidR="006517A5" w:rsidRPr="003833DD" w:rsidRDefault="13327974" w:rsidP="00BC0DD8">
      <w:pPr>
        <w:pStyle w:val="Odstavecseseznamem"/>
        <w:numPr>
          <w:ilvl w:val="0"/>
          <w:numId w:val="26"/>
        </w:numPr>
        <w:spacing w:line="276" w:lineRule="auto"/>
        <w:jc w:val="both"/>
        <w:rPr>
          <w:rFonts w:ascii="Calibri" w:eastAsia="Calibri" w:hAnsi="Calibri" w:cs="Calibri"/>
        </w:rPr>
      </w:pPr>
      <w:r w:rsidRPr="003833DD">
        <w:rPr>
          <w:rFonts w:ascii="Calibri" w:eastAsia="Calibri" w:hAnsi="Calibri" w:cs="Calibri"/>
        </w:rPr>
        <w:t>Posílení poradenství v oblasti umělé inteligence pro podniky v </w:t>
      </w:r>
      <w:proofErr w:type="spellStart"/>
      <w:r w:rsidRPr="003833DD">
        <w:rPr>
          <w:rFonts w:ascii="Calibri" w:eastAsia="Calibri" w:hAnsi="Calibri" w:cs="Calibri"/>
        </w:rPr>
        <w:t>preinkubační</w:t>
      </w:r>
      <w:proofErr w:type="spellEnd"/>
      <w:r w:rsidRPr="003833DD">
        <w:rPr>
          <w:rFonts w:ascii="Calibri" w:eastAsia="Calibri" w:hAnsi="Calibri" w:cs="Calibri"/>
        </w:rPr>
        <w:t xml:space="preserve"> fázi </w:t>
      </w:r>
    </w:p>
    <w:p w14:paraId="0988FAF9" w14:textId="4B4A6A0E" w:rsidR="006517A5" w:rsidRPr="003833DD" w:rsidRDefault="13327974" w:rsidP="00BC0DD8">
      <w:pPr>
        <w:pStyle w:val="Odstavecseseznamem"/>
        <w:numPr>
          <w:ilvl w:val="0"/>
          <w:numId w:val="26"/>
        </w:numPr>
        <w:spacing w:line="276" w:lineRule="auto"/>
        <w:jc w:val="both"/>
        <w:rPr>
          <w:rFonts w:ascii="Calibri" w:eastAsia="Calibri" w:hAnsi="Calibri" w:cs="Calibri"/>
        </w:rPr>
      </w:pPr>
      <w:r w:rsidRPr="003833DD">
        <w:rPr>
          <w:rFonts w:ascii="Calibri" w:eastAsia="Calibri" w:hAnsi="Calibri" w:cs="Calibri"/>
        </w:rPr>
        <w:t>Zvyšování povědomí o možnostech vzdělávání a rozvoje znalostí klíčových pro podnikání v oblasti umělé inteligence pro start-</w:t>
      </w:r>
      <w:proofErr w:type="spellStart"/>
      <w:r w:rsidRPr="003833DD">
        <w:rPr>
          <w:rFonts w:ascii="Calibri" w:eastAsia="Calibri" w:hAnsi="Calibri" w:cs="Calibri"/>
        </w:rPr>
        <w:t>upisty</w:t>
      </w:r>
      <w:proofErr w:type="spellEnd"/>
      <w:r w:rsidRPr="003833DD">
        <w:rPr>
          <w:rFonts w:ascii="Calibri" w:eastAsia="Calibri" w:hAnsi="Calibri" w:cs="Calibri"/>
        </w:rPr>
        <w:t xml:space="preserve"> </w:t>
      </w:r>
    </w:p>
    <w:p w14:paraId="6710D721" w14:textId="0AF872DE" w:rsidR="006517A5" w:rsidRPr="003833DD" w:rsidRDefault="13327974" w:rsidP="00BC0DD8">
      <w:pPr>
        <w:pStyle w:val="Odstavecseseznamem"/>
        <w:numPr>
          <w:ilvl w:val="0"/>
          <w:numId w:val="26"/>
        </w:numPr>
        <w:spacing w:line="276" w:lineRule="auto"/>
        <w:jc w:val="both"/>
        <w:rPr>
          <w:rFonts w:ascii="Calibri" w:eastAsia="Calibri" w:hAnsi="Calibri" w:cs="Calibri"/>
        </w:rPr>
      </w:pPr>
      <w:r w:rsidRPr="003833DD">
        <w:rPr>
          <w:rFonts w:ascii="Calibri" w:eastAsia="Calibri" w:hAnsi="Calibri" w:cs="Calibri"/>
        </w:rPr>
        <w:t xml:space="preserve">Nastavení </w:t>
      </w:r>
      <w:r w:rsidR="161ECA9D" w:rsidRPr="003833DD">
        <w:rPr>
          <w:rFonts w:ascii="Calibri" w:eastAsia="Calibri" w:hAnsi="Calibri" w:cs="Calibri"/>
        </w:rPr>
        <w:t xml:space="preserve">atraktivních </w:t>
      </w:r>
      <w:r w:rsidRPr="003833DD">
        <w:rPr>
          <w:rFonts w:ascii="Calibri" w:eastAsia="Calibri" w:hAnsi="Calibri" w:cs="Calibri"/>
        </w:rPr>
        <w:t>podmínek pro příchod zahraničních AI start-upů do Č</w:t>
      </w:r>
      <w:r w:rsidR="00D76AB4">
        <w:rPr>
          <w:rFonts w:ascii="Calibri" w:eastAsia="Calibri" w:hAnsi="Calibri" w:cs="Calibri"/>
        </w:rPr>
        <w:t>R</w:t>
      </w:r>
      <w:r w:rsidRPr="003833DD">
        <w:rPr>
          <w:rFonts w:ascii="Calibri" w:eastAsia="Calibri" w:hAnsi="Calibri" w:cs="Calibri"/>
        </w:rPr>
        <w:t xml:space="preserve"> </w:t>
      </w:r>
    </w:p>
    <w:p w14:paraId="6626917F" w14:textId="38874EC7" w:rsidR="7F58D5EB" w:rsidRPr="003833DD" w:rsidRDefault="0612E691" w:rsidP="00BC0DD8">
      <w:pPr>
        <w:pStyle w:val="Odstavecseseznamem"/>
        <w:numPr>
          <w:ilvl w:val="0"/>
          <w:numId w:val="26"/>
        </w:numPr>
        <w:spacing w:line="276" w:lineRule="auto"/>
        <w:jc w:val="both"/>
        <w:rPr>
          <w:rFonts w:ascii="Calibri" w:eastAsia="Calibri" w:hAnsi="Calibri" w:cs="Calibri"/>
        </w:rPr>
      </w:pPr>
      <w:r w:rsidRPr="003833DD">
        <w:rPr>
          <w:rFonts w:ascii="Calibri" w:eastAsia="Calibri" w:hAnsi="Calibri" w:cs="Calibri"/>
        </w:rPr>
        <w:t>Rozvoj nadstandardní podpory start-upů a spin-</w:t>
      </w:r>
      <w:proofErr w:type="spellStart"/>
      <w:r w:rsidRPr="003833DD">
        <w:rPr>
          <w:rFonts w:ascii="Calibri" w:eastAsia="Calibri" w:hAnsi="Calibri" w:cs="Calibri"/>
        </w:rPr>
        <w:t>offů</w:t>
      </w:r>
      <w:proofErr w:type="spellEnd"/>
      <w:r w:rsidRPr="003833DD">
        <w:rPr>
          <w:rFonts w:ascii="Calibri" w:eastAsia="Calibri" w:hAnsi="Calibri" w:cs="Calibri"/>
        </w:rPr>
        <w:t xml:space="preserve"> při plnění zejména nové regulace zasahující do oblasti umělé inteligence </w:t>
      </w:r>
    </w:p>
    <w:p w14:paraId="5CB596C6" w14:textId="787EAC2B" w:rsidR="006517A5" w:rsidRPr="003833DD" w:rsidRDefault="13327974" w:rsidP="00BC0DD8">
      <w:pPr>
        <w:pStyle w:val="Odstavecseseznamem"/>
        <w:numPr>
          <w:ilvl w:val="0"/>
          <w:numId w:val="26"/>
        </w:numPr>
        <w:spacing w:line="276" w:lineRule="auto"/>
        <w:jc w:val="both"/>
        <w:rPr>
          <w:rFonts w:ascii="Calibri" w:eastAsia="Calibri" w:hAnsi="Calibri" w:cs="Calibri"/>
        </w:rPr>
      </w:pPr>
      <w:r w:rsidRPr="003833DD">
        <w:rPr>
          <w:rFonts w:ascii="Calibri" w:eastAsia="Calibri" w:hAnsi="Calibri" w:cs="Calibri"/>
        </w:rPr>
        <w:t xml:space="preserve">Propagace úspěšných českých AI start-upů v zahraničí </w:t>
      </w:r>
    </w:p>
    <w:p w14:paraId="7E0D089D" w14:textId="1EE15CF5" w:rsidR="2AAFF6CA" w:rsidRPr="003833DD" w:rsidRDefault="2AAFF6CA" w:rsidP="00BC0DD8">
      <w:pPr>
        <w:pStyle w:val="Odstavecseseznamem"/>
        <w:numPr>
          <w:ilvl w:val="0"/>
          <w:numId w:val="26"/>
        </w:numPr>
      </w:pPr>
      <w:r w:rsidRPr="003833DD">
        <w:t xml:space="preserve">Podpora zaměření finančních prostředků do růstu a expanze AI firem v nástupci programu </w:t>
      </w:r>
      <w:proofErr w:type="spellStart"/>
      <w:r w:rsidRPr="003833DD">
        <w:t>InvestEU</w:t>
      </w:r>
      <w:proofErr w:type="spellEnd"/>
      <w:r w:rsidRPr="003833DD">
        <w:t xml:space="preserve"> </w:t>
      </w:r>
    </w:p>
    <w:p w14:paraId="395E9BA4" w14:textId="013DD6D9" w:rsidR="2AAFF6CA" w:rsidRPr="003833DD" w:rsidRDefault="2AAFF6CA" w:rsidP="00BC0DD8">
      <w:pPr>
        <w:pStyle w:val="Odstavecseseznamem"/>
        <w:numPr>
          <w:ilvl w:val="0"/>
          <w:numId w:val="26"/>
        </w:numPr>
      </w:pPr>
      <w:r w:rsidRPr="003833DD">
        <w:t>Podpo</w:t>
      </w:r>
      <w:r w:rsidR="7D353C9A" w:rsidRPr="003833DD">
        <w:t>ra</w:t>
      </w:r>
      <w:r w:rsidRPr="003833DD">
        <w:t xml:space="preserve"> vznik</w:t>
      </w:r>
      <w:r w:rsidR="4CEB7C76" w:rsidRPr="003833DD">
        <w:t>u</w:t>
      </w:r>
      <w:r w:rsidRPr="003833DD">
        <w:t xml:space="preserve"> VC fondů zaměřených na </w:t>
      </w:r>
      <w:r w:rsidR="6C0B1198" w:rsidRPr="003833DD">
        <w:t xml:space="preserve">systémy umělé inteligence v oblasti dvojího užití </w:t>
      </w:r>
      <w:r w:rsidRPr="003833DD">
        <w:t xml:space="preserve">a obranu, zejm. investicemi z </w:t>
      </w:r>
      <w:r w:rsidR="5B5A938E" w:rsidRPr="003833DD">
        <w:t xml:space="preserve">Inovačního fondu </w:t>
      </w:r>
      <w:r w:rsidRPr="003833DD">
        <w:t>NATO, ale i z dalších veřejných zdrojů</w:t>
      </w:r>
      <w:r w:rsidR="006FA45A" w:rsidRPr="003833DD">
        <w:t xml:space="preserve"> </w:t>
      </w:r>
    </w:p>
    <w:p w14:paraId="592D0F30" w14:textId="548D8A60" w:rsidR="2AAFF6CA" w:rsidRPr="003833DD" w:rsidRDefault="2AAFF6CA" w:rsidP="00BC0DD8">
      <w:pPr>
        <w:pStyle w:val="Odstavecseseznamem"/>
        <w:numPr>
          <w:ilvl w:val="0"/>
          <w:numId w:val="26"/>
        </w:numPr>
      </w:pPr>
      <w:r w:rsidRPr="003833DD">
        <w:t>Podpo</w:t>
      </w:r>
      <w:r w:rsidR="43421ADA" w:rsidRPr="003833DD">
        <w:t xml:space="preserve">ra </w:t>
      </w:r>
      <w:r w:rsidRPr="003833DD">
        <w:t>rozvoj</w:t>
      </w:r>
      <w:r w:rsidR="14D4371B" w:rsidRPr="003833DD">
        <w:t>e</w:t>
      </w:r>
      <w:r w:rsidRPr="003833DD">
        <w:t xml:space="preserve"> středoevropských klastrů a </w:t>
      </w:r>
      <w:proofErr w:type="spellStart"/>
      <w:r w:rsidRPr="003833DD">
        <w:t>hubů</w:t>
      </w:r>
      <w:proofErr w:type="spellEnd"/>
      <w:r w:rsidRPr="003833DD">
        <w:t xml:space="preserve"> se zaměřením na kon</w:t>
      </w:r>
      <w:r w:rsidR="2B29A232" w:rsidRPr="003833DD">
        <w:t>ce</w:t>
      </w:r>
      <w:r w:rsidRPr="003833DD">
        <w:t xml:space="preserve">ntraci </w:t>
      </w:r>
      <w:r w:rsidR="5F1750D9" w:rsidRPr="003833DD">
        <w:t>výzkumu, vývoje a inovací</w:t>
      </w:r>
      <w:r w:rsidRPr="003833DD">
        <w:t xml:space="preserve"> a spolupráci firem </w:t>
      </w:r>
      <w:r w:rsidR="24930551" w:rsidRPr="003833DD">
        <w:t xml:space="preserve">zaměřených na rozvoj systémů inteligence v oblasti dvojího užití </w:t>
      </w:r>
      <w:r w:rsidRPr="003833DD">
        <w:t>a v obraně, a to v návaznosti a spolupráci s projektem NATO DIAN</w:t>
      </w:r>
      <w:r w:rsidR="09D65447" w:rsidRPr="003833DD">
        <w:t>A</w:t>
      </w:r>
      <w:r w:rsidR="4E13B9CE" w:rsidRPr="003833DD">
        <w:t xml:space="preserve"> </w:t>
      </w:r>
    </w:p>
    <w:p w14:paraId="129395BA" w14:textId="37CCB7B7" w:rsidR="006517A5" w:rsidRPr="003833DD" w:rsidRDefault="006517A5" w:rsidP="00BC0DD8">
      <w:pPr>
        <w:pStyle w:val="Odstavecseseznamem"/>
        <w:numPr>
          <w:ilvl w:val="0"/>
          <w:numId w:val="26"/>
        </w:numPr>
        <w:spacing w:line="276" w:lineRule="auto"/>
        <w:jc w:val="both"/>
        <w:rPr>
          <w:rFonts w:ascii="Calibri" w:eastAsia="Calibri" w:hAnsi="Calibri" w:cs="Calibri"/>
        </w:rPr>
      </w:pPr>
      <w:r w:rsidRPr="003833DD">
        <w:rPr>
          <w:rFonts w:ascii="Calibri" w:eastAsia="Calibri" w:hAnsi="Calibri" w:cs="Calibri"/>
        </w:rPr>
        <w:t xml:space="preserve">Rozvoj nedotačních forem podpory pro rozvoj AI start-upů </w:t>
      </w:r>
    </w:p>
    <w:p w14:paraId="42E3B5C5" w14:textId="19738CA2" w:rsidR="006517A5" w:rsidRPr="003833DD" w:rsidRDefault="006517A5" w:rsidP="00BC0DD8">
      <w:pPr>
        <w:pStyle w:val="Odstavecseseznamem"/>
        <w:numPr>
          <w:ilvl w:val="0"/>
          <w:numId w:val="26"/>
        </w:numPr>
        <w:spacing w:line="276" w:lineRule="auto"/>
        <w:jc w:val="both"/>
        <w:rPr>
          <w:rFonts w:ascii="Calibri" w:eastAsia="Calibri" w:hAnsi="Calibri" w:cs="Calibri"/>
        </w:rPr>
      </w:pPr>
      <w:r w:rsidRPr="003833DD">
        <w:rPr>
          <w:rFonts w:ascii="Calibri" w:eastAsia="Calibri" w:hAnsi="Calibri" w:cs="Calibri"/>
        </w:rPr>
        <w:t xml:space="preserve">Zahraniční zastoupení </w:t>
      </w:r>
      <w:r w:rsidR="082A7233" w:rsidRPr="003833DD">
        <w:rPr>
          <w:rFonts w:ascii="Calibri" w:eastAsia="Calibri" w:hAnsi="Calibri" w:cs="Calibri"/>
        </w:rPr>
        <w:t>ČR pro podporu českých AI s</w:t>
      </w:r>
      <w:r w:rsidRPr="003833DD">
        <w:rPr>
          <w:rFonts w:ascii="Calibri" w:eastAsia="Calibri" w:hAnsi="Calibri" w:cs="Calibri"/>
        </w:rPr>
        <w:t>tart-</w:t>
      </w:r>
      <w:r w:rsidR="611A2D00" w:rsidRPr="003833DD">
        <w:rPr>
          <w:rFonts w:ascii="Calibri" w:eastAsia="Calibri" w:hAnsi="Calibri" w:cs="Calibri"/>
        </w:rPr>
        <w:t>upů – USA</w:t>
      </w:r>
      <w:r w:rsidRPr="003833DD">
        <w:rPr>
          <w:rFonts w:ascii="Calibri" w:eastAsia="Calibri" w:hAnsi="Calibri" w:cs="Calibri"/>
        </w:rPr>
        <w:t xml:space="preserve">, Kanada </w:t>
      </w:r>
    </w:p>
    <w:p w14:paraId="6FD149C7" w14:textId="18CC3B02" w:rsidR="006517A5" w:rsidRPr="003833DD" w:rsidRDefault="003D35F0" w:rsidP="00BC0DD8">
      <w:pPr>
        <w:pStyle w:val="Odstavecseseznamem"/>
        <w:numPr>
          <w:ilvl w:val="0"/>
          <w:numId w:val="26"/>
        </w:numPr>
        <w:spacing w:line="276" w:lineRule="auto"/>
        <w:jc w:val="both"/>
        <w:rPr>
          <w:rFonts w:ascii="Calibri" w:eastAsia="Calibri" w:hAnsi="Calibri" w:cs="Calibri"/>
        </w:rPr>
      </w:pPr>
      <w:r w:rsidRPr="003833DD">
        <w:rPr>
          <w:rFonts w:ascii="Calibri" w:eastAsia="Calibri" w:hAnsi="Calibri" w:cs="Calibri"/>
        </w:rPr>
        <w:t xml:space="preserve">Rozvoj </w:t>
      </w:r>
      <w:r w:rsidR="003B58C9" w:rsidRPr="003833DD">
        <w:rPr>
          <w:rFonts w:ascii="Calibri" w:eastAsia="Calibri" w:hAnsi="Calibri" w:cs="Calibri"/>
        </w:rPr>
        <w:t>nástroj</w:t>
      </w:r>
      <w:r w:rsidRPr="003833DD">
        <w:rPr>
          <w:rFonts w:ascii="Calibri" w:eastAsia="Calibri" w:hAnsi="Calibri" w:cs="Calibri"/>
        </w:rPr>
        <w:t xml:space="preserve">ů pro prezentaci českých AI start-upů </w:t>
      </w:r>
      <w:r w:rsidR="003B58C9" w:rsidRPr="003833DD">
        <w:rPr>
          <w:rFonts w:ascii="Calibri" w:eastAsia="Calibri" w:hAnsi="Calibri" w:cs="Calibri"/>
        </w:rPr>
        <w:t>na mezinárodní sta</w:t>
      </w:r>
      <w:r w:rsidR="00F96D14" w:rsidRPr="003833DD">
        <w:rPr>
          <w:rFonts w:ascii="Calibri" w:eastAsia="Calibri" w:hAnsi="Calibri" w:cs="Calibri"/>
        </w:rPr>
        <w:t>r</w:t>
      </w:r>
      <w:r w:rsidR="003B58C9" w:rsidRPr="003833DD">
        <w:rPr>
          <w:rFonts w:ascii="Calibri" w:eastAsia="Calibri" w:hAnsi="Calibri" w:cs="Calibri"/>
        </w:rPr>
        <w:t>t-</w:t>
      </w:r>
      <w:proofErr w:type="spellStart"/>
      <w:r w:rsidR="003B58C9" w:rsidRPr="003833DD">
        <w:rPr>
          <w:rFonts w:ascii="Calibri" w:eastAsia="Calibri" w:hAnsi="Calibri" w:cs="Calibri"/>
        </w:rPr>
        <w:t>upové</w:t>
      </w:r>
      <w:proofErr w:type="spellEnd"/>
      <w:r w:rsidR="003B58C9" w:rsidRPr="003833DD">
        <w:rPr>
          <w:rFonts w:ascii="Calibri" w:eastAsia="Calibri" w:hAnsi="Calibri" w:cs="Calibri"/>
        </w:rPr>
        <w:t xml:space="preserve"> scéně </w:t>
      </w:r>
    </w:p>
    <w:p w14:paraId="4B08547F" w14:textId="1F263F92" w:rsidR="006517A5" w:rsidRPr="003833DD" w:rsidRDefault="6FE94052" w:rsidP="00B556EF">
      <w:pPr>
        <w:pStyle w:val="Nadpis3"/>
        <w:spacing w:line="276" w:lineRule="auto"/>
        <w:rPr>
          <w:rFonts w:eastAsia="Calibri"/>
        </w:rPr>
      </w:pPr>
      <w:bookmarkStart w:id="80" w:name="_Toc162535982"/>
      <w:bookmarkStart w:id="81" w:name="_Toc167279192"/>
      <w:r w:rsidRPr="003833DD">
        <w:rPr>
          <w:rFonts w:eastAsia="Calibri"/>
        </w:rPr>
        <w:t xml:space="preserve">Cíl 2: </w:t>
      </w:r>
      <w:r w:rsidR="003D35F0" w:rsidRPr="003833DD">
        <w:rPr>
          <w:rFonts w:eastAsia="Calibri"/>
        </w:rPr>
        <w:t>Po</w:t>
      </w:r>
      <w:r w:rsidR="0B72C0D8" w:rsidRPr="003833DD">
        <w:rPr>
          <w:rFonts w:eastAsia="Calibri"/>
        </w:rPr>
        <w:t>dniky využívají technologie umělé inteligence jako nástroj digitální transformace</w:t>
      </w:r>
      <w:bookmarkEnd w:id="80"/>
      <w:bookmarkEnd w:id="81"/>
      <w:r w:rsidR="0B72C0D8" w:rsidRPr="003833DD">
        <w:rPr>
          <w:rFonts w:eastAsia="Calibri"/>
        </w:rPr>
        <w:t xml:space="preserve"> </w:t>
      </w:r>
    </w:p>
    <w:p w14:paraId="6FBD56D5" w14:textId="6C6025D1" w:rsidR="006517A5" w:rsidRPr="003833DD" w:rsidRDefault="006517A5" w:rsidP="00B556EF">
      <w:pPr>
        <w:spacing w:line="276" w:lineRule="auto"/>
        <w:jc w:val="both"/>
        <w:rPr>
          <w:rFonts w:ascii="Calibri" w:eastAsia="Calibri" w:hAnsi="Calibri" w:cs="Calibri"/>
        </w:rPr>
      </w:pPr>
      <w:r w:rsidRPr="003833DD">
        <w:br/>
      </w:r>
      <w:r w:rsidR="0B72C0D8" w:rsidRPr="003833DD">
        <w:rPr>
          <w:rFonts w:ascii="Calibri" w:eastAsia="Calibri" w:hAnsi="Calibri" w:cs="Calibri"/>
        </w:rPr>
        <w:t xml:space="preserve">Umělá inteligence je jednou z klíčových technologií, která může významně podpořit digitální transformaci podniků, proto je zásadní podpořit její implementaci do praxe a výrazně tak navýšit počet zejména malých a středních podniků využívajících technologie umělé inteligence. V tomto ohledu je nutné zástupcům soukromého sektoru představit potenciál a možnosti, které pro jejich podniky umělá inteligence má a poskytnout jim vhodné nástroje a podporu pro její implementaci a integrace do běžných procesů, a to včetně zajištění dostupné infrastruktury. Schopnost umělé inteligence analyzovat rozsáhlá data, </w:t>
      </w:r>
      <w:r w:rsidR="006063C0" w:rsidRPr="003833DD">
        <w:rPr>
          <w:rFonts w:ascii="Calibri" w:eastAsia="Calibri" w:hAnsi="Calibri" w:cs="Calibri"/>
        </w:rPr>
        <w:t xml:space="preserve">optimalizovat výrobní procesy, </w:t>
      </w:r>
      <w:r w:rsidR="0B72C0D8" w:rsidRPr="003833DD">
        <w:rPr>
          <w:rFonts w:ascii="Calibri" w:eastAsia="Calibri" w:hAnsi="Calibri" w:cs="Calibri"/>
        </w:rPr>
        <w:t>předpovídat chování zákazníků a personalizovat nabídku umožní firmám rychlou a efektivní reakci na poptávku na trhu a zvýší tak jejich konkurenceschopnost. Využívání umělé inteligence otevírá firmám nové příležitosti a umožňuje vytvářet a implementovat nové obchodní modely. Celkovým záměrem Č</w:t>
      </w:r>
      <w:r w:rsidR="00D76AB4">
        <w:rPr>
          <w:rFonts w:ascii="Calibri" w:eastAsia="Calibri" w:hAnsi="Calibri" w:cs="Calibri"/>
        </w:rPr>
        <w:t>R</w:t>
      </w:r>
      <w:r w:rsidR="0B72C0D8" w:rsidRPr="003833DD">
        <w:rPr>
          <w:rFonts w:ascii="Calibri" w:eastAsia="Calibri" w:hAnsi="Calibri" w:cs="Calibri"/>
        </w:rPr>
        <w:t xml:space="preserve"> je vytvoření prostředí, kde budou </w:t>
      </w:r>
      <w:r w:rsidR="003D35F0" w:rsidRPr="003833DD">
        <w:rPr>
          <w:rFonts w:ascii="Calibri" w:eastAsia="Calibri" w:hAnsi="Calibri" w:cs="Calibri"/>
        </w:rPr>
        <w:t xml:space="preserve">zejména </w:t>
      </w:r>
      <w:r w:rsidR="0B72C0D8" w:rsidRPr="003833DD">
        <w:rPr>
          <w:rFonts w:ascii="Calibri" w:eastAsia="Calibri" w:hAnsi="Calibri" w:cs="Calibri"/>
        </w:rPr>
        <w:t xml:space="preserve">malé a střední podniky považovat umělou inteligenci za dostupnou a užitečnou technologii pro svůj rozvoj a budou motivováni k jejímu cílenému využívání pro jejich specifické potřeby. </w:t>
      </w:r>
    </w:p>
    <w:p w14:paraId="4DB90ADC" w14:textId="060C8685" w:rsidR="006517A5" w:rsidRPr="003833DD" w:rsidRDefault="3F8685F4" w:rsidP="00B556EF">
      <w:pPr>
        <w:spacing w:line="276" w:lineRule="auto"/>
        <w:jc w:val="both"/>
        <w:rPr>
          <w:rFonts w:ascii="Calibri" w:eastAsia="Calibri" w:hAnsi="Calibri" w:cs="Calibri"/>
          <w:b/>
          <w:bCs/>
        </w:rPr>
      </w:pPr>
      <w:r w:rsidRPr="003833DD">
        <w:rPr>
          <w:rFonts w:ascii="Calibri" w:eastAsia="Calibri" w:hAnsi="Calibri" w:cs="Calibri"/>
          <w:b/>
          <w:bCs/>
        </w:rPr>
        <w:t>Typová o</w:t>
      </w:r>
      <w:r w:rsidR="00C47A51" w:rsidRPr="003833DD">
        <w:rPr>
          <w:rFonts w:ascii="Calibri" w:eastAsia="Calibri" w:hAnsi="Calibri" w:cs="Calibri"/>
          <w:b/>
          <w:bCs/>
        </w:rPr>
        <w:t xml:space="preserve">patření: </w:t>
      </w:r>
    </w:p>
    <w:p w14:paraId="4EE27FE6" w14:textId="3895DBB7" w:rsidR="006517A5" w:rsidRPr="003833DD" w:rsidDel="00096AAD" w:rsidRDefault="5461CF57" w:rsidP="00BC0DD8">
      <w:pPr>
        <w:pStyle w:val="Odstavecseseznamem"/>
        <w:numPr>
          <w:ilvl w:val="0"/>
          <w:numId w:val="24"/>
        </w:numPr>
        <w:spacing w:line="276" w:lineRule="auto"/>
        <w:jc w:val="both"/>
        <w:rPr>
          <w:rFonts w:ascii="Calibri" w:eastAsia="Calibri" w:hAnsi="Calibri" w:cs="Calibri"/>
        </w:rPr>
      </w:pPr>
      <w:r w:rsidRPr="003833DD">
        <w:rPr>
          <w:rFonts w:ascii="Calibri" w:eastAsia="Calibri" w:hAnsi="Calibri" w:cs="Calibri"/>
        </w:rPr>
        <w:lastRenderedPageBreak/>
        <w:t>Informační</w:t>
      </w:r>
      <w:r w:rsidR="13327974" w:rsidRPr="003833DD">
        <w:rPr>
          <w:rFonts w:ascii="Calibri" w:eastAsia="Calibri" w:hAnsi="Calibri" w:cs="Calibri"/>
        </w:rPr>
        <w:t xml:space="preserve"> kampaň o možnostech a výhodách využívání umělé inteligence v průmyslu a podnikání </w:t>
      </w:r>
    </w:p>
    <w:p w14:paraId="558BA271" w14:textId="681ACA27" w:rsidR="006517A5" w:rsidRPr="003833DD" w:rsidRDefault="0F0E2790" w:rsidP="00BC0DD8">
      <w:pPr>
        <w:pStyle w:val="Odstavecseseznamem"/>
        <w:numPr>
          <w:ilvl w:val="0"/>
          <w:numId w:val="24"/>
        </w:numPr>
        <w:spacing w:line="276" w:lineRule="auto"/>
        <w:jc w:val="both"/>
        <w:rPr>
          <w:rFonts w:ascii="Calibri" w:eastAsia="Calibri" w:hAnsi="Calibri" w:cs="Calibri"/>
        </w:rPr>
      </w:pPr>
      <w:r w:rsidRPr="003833DD">
        <w:rPr>
          <w:rFonts w:ascii="Calibri" w:eastAsia="Calibri" w:hAnsi="Calibri" w:cs="Calibri"/>
        </w:rPr>
        <w:t xml:space="preserve">Efektivní využívání dostupných platforem poskytujících odborné poradenství a inovační služby pro zavádění umělé inteligence </w:t>
      </w:r>
    </w:p>
    <w:p w14:paraId="72105C21" w14:textId="66CA2FBA" w:rsidR="006517A5" w:rsidRPr="003833DD" w:rsidRDefault="0F0E2790" w:rsidP="00BC0DD8">
      <w:pPr>
        <w:pStyle w:val="Odstavecseseznamem"/>
        <w:numPr>
          <w:ilvl w:val="0"/>
          <w:numId w:val="24"/>
        </w:numPr>
        <w:spacing w:line="276" w:lineRule="auto"/>
        <w:jc w:val="both"/>
        <w:rPr>
          <w:rFonts w:ascii="Calibri" w:eastAsia="Calibri" w:hAnsi="Calibri" w:cs="Calibri"/>
        </w:rPr>
      </w:pPr>
      <w:r w:rsidRPr="003833DD">
        <w:rPr>
          <w:rFonts w:ascii="Calibri" w:eastAsia="Calibri" w:hAnsi="Calibri" w:cs="Calibri"/>
        </w:rPr>
        <w:t xml:space="preserve">Veřejně dostupný přehled českých firem nabízejících konkrétní řešení založená na umělé inteligenci dle hospodářských odvětví </w:t>
      </w:r>
    </w:p>
    <w:p w14:paraId="62517C8F" w14:textId="7595F28B" w:rsidR="006517A5" w:rsidRPr="003833DD" w:rsidRDefault="13327974" w:rsidP="00BC0DD8">
      <w:pPr>
        <w:pStyle w:val="Odstavecseseznamem"/>
        <w:numPr>
          <w:ilvl w:val="0"/>
          <w:numId w:val="24"/>
        </w:numPr>
        <w:spacing w:line="276" w:lineRule="auto"/>
        <w:jc w:val="both"/>
        <w:rPr>
          <w:rFonts w:ascii="Calibri" w:eastAsia="Calibri" w:hAnsi="Calibri" w:cs="Calibri"/>
        </w:rPr>
      </w:pPr>
      <w:r w:rsidRPr="003833DD">
        <w:rPr>
          <w:rFonts w:ascii="Calibri" w:eastAsia="Calibri" w:hAnsi="Calibri" w:cs="Calibri"/>
        </w:rPr>
        <w:t xml:space="preserve">Dostupné vzdělávací a školící akce pro zástupce firem k otázkám spojeným s implementací umělé inteligence do praxe </w:t>
      </w:r>
    </w:p>
    <w:p w14:paraId="6F0D9741" w14:textId="1486C7FE" w:rsidR="006517A5" w:rsidRPr="003833DD" w:rsidRDefault="13327974" w:rsidP="00BC0DD8">
      <w:pPr>
        <w:pStyle w:val="Odstavecseseznamem"/>
        <w:numPr>
          <w:ilvl w:val="0"/>
          <w:numId w:val="24"/>
        </w:numPr>
        <w:spacing w:line="276" w:lineRule="auto"/>
        <w:jc w:val="both"/>
        <w:rPr>
          <w:rFonts w:ascii="Calibri" w:eastAsia="Calibri" w:hAnsi="Calibri" w:cs="Calibri"/>
          <w:color w:val="auto"/>
        </w:rPr>
      </w:pPr>
      <w:r w:rsidRPr="003833DD">
        <w:rPr>
          <w:rFonts w:ascii="Calibri" w:eastAsia="Calibri" w:hAnsi="Calibri" w:cs="Calibri"/>
        </w:rPr>
        <w:t>P</w:t>
      </w:r>
      <w:r w:rsidRPr="003833DD">
        <w:rPr>
          <w:rFonts w:ascii="Calibri" w:eastAsia="Calibri" w:hAnsi="Calibri" w:cs="Calibri"/>
          <w:color w:val="auto"/>
        </w:rPr>
        <w:t>odpora rozvoje digitálních dovedností zaměstnanců českých firem</w:t>
      </w:r>
      <w:r w:rsidR="004C5A8F" w:rsidRPr="003833DD">
        <w:rPr>
          <w:rFonts w:ascii="Calibri" w:eastAsia="Calibri" w:hAnsi="Calibri" w:cs="Calibri"/>
          <w:color w:val="auto"/>
        </w:rPr>
        <w:t>, včetně dovedností potřebných pro využívání nástrojů umělé inteligence</w:t>
      </w:r>
      <w:r w:rsidRPr="003833DD">
        <w:rPr>
          <w:rFonts w:ascii="Calibri" w:eastAsia="Calibri" w:hAnsi="Calibri" w:cs="Calibri"/>
          <w:color w:val="auto"/>
        </w:rPr>
        <w:t xml:space="preserve"> s cílem zajistit jejich připravenost na práci s umělou inteligencí </w:t>
      </w:r>
    </w:p>
    <w:p w14:paraId="344A6B31" w14:textId="1F1598BB" w:rsidR="006517A5" w:rsidRPr="003833DD" w:rsidRDefault="0B72C0D8" w:rsidP="00BC0DD8">
      <w:pPr>
        <w:pStyle w:val="Odstavecseseznamem"/>
        <w:numPr>
          <w:ilvl w:val="0"/>
          <w:numId w:val="24"/>
        </w:numPr>
        <w:spacing w:line="276" w:lineRule="auto"/>
        <w:jc w:val="both"/>
        <w:rPr>
          <w:rFonts w:ascii="Calibri" w:eastAsia="Calibri" w:hAnsi="Calibri" w:cs="Calibri"/>
          <w:color w:val="auto"/>
        </w:rPr>
      </w:pPr>
      <w:r w:rsidRPr="003833DD">
        <w:rPr>
          <w:rFonts w:ascii="Calibri" w:eastAsia="Calibri" w:hAnsi="Calibri" w:cs="Calibri"/>
          <w:color w:val="auto"/>
        </w:rPr>
        <w:t xml:space="preserve">Rozvoj podpůrných </w:t>
      </w:r>
      <w:r w:rsidR="50887E4C" w:rsidRPr="003833DD">
        <w:rPr>
          <w:rFonts w:ascii="Calibri" w:eastAsia="Calibri" w:hAnsi="Calibri" w:cs="Calibri"/>
          <w:color w:val="auto"/>
        </w:rPr>
        <w:t xml:space="preserve">finančních </w:t>
      </w:r>
      <w:r w:rsidR="003D35F0" w:rsidRPr="003833DD">
        <w:rPr>
          <w:rFonts w:ascii="Calibri" w:eastAsia="Calibri" w:hAnsi="Calibri" w:cs="Calibri"/>
          <w:color w:val="auto"/>
        </w:rPr>
        <w:t>nástrojů</w:t>
      </w:r>
      <w:r w:rsidRPr="003833DD">
        <w:rPr>
          <w:rFonts w:ascii="Calibri" w:eastAsia="Calibri" w:hAnsi="Calibri" w:cs="Calibri"/>
          <w:color w:val="auto"/>
        </w:rPr>
        <w:t xml:space="preserve"> pro akceleraci digitální transformace za využití umělé inteligence v podnicích vycházející z jejich reálných potřeb</w:t>
      </w:r>
      <w:r w:rsidR="000C520E" w:rsidRPr="003833DD">
        <w:rPr>
          <w:rFonts w:ascii="Calibri" w:eastAsia="Calibri" w:hAnsi="Calibri" w:cs="Calibri"/>
          <w:color w:val="auto"/>
        </w:rPr>
        <w:t xml:space="preserve"> </w:t>
      </w:r>
      <w:r w:rsidR="001E189C" w:rsidRPr="003833DD">
        <w:rPr>
          <w:rFonts w:ascii="Calibri" w:eastAsia="Calibri" w:hAnsi="Calibri" w:cs="Calibri"/>
          <w:color w:val="auto"/>
        </w:rPr>
        <w:t xml:space="preserve"> </w:t>
      </w:r>
    </w:p>
    <w:p w14:paraId="6597316D" w14:textId="6D6E2DA9" w:rsidR="00C913BC" w:rsidRPr="003833DD" w:rsidRDefault="00C913BC" w:rsidP="00BC0DD8">
      <w:pPr>
        <w:pStyle w:val="Odstavecseseznamem"/>
        <w:numPr>
          <w:ilvl w:val="0"/>
          <w:numId w:val="24"/>
        </w:numPr>
        <w:spacing w:line="276" w:lineRule="auto"/>
        <w:jc w:val="both"/>
        <w:rPr>
          <w:rFonts w:ascii="Calibri" w:eastAsia="Calibri" w:hAnsi="Calibri" w:cs="Calibri"/>
          <w:color w:val="auto"/>
        </w:rPr>
      </w:pPr>
      <w:r w:rsidRPr="003833DD">
        <w:rPr>
          <w:rFonts w:ascii="Calibri" w:eastAsia="Calibri" w:hAnsi="Calibri" w:cs="Calibri"/>
          <w:color w:val="auto"/>
        </w:rPr>
        <w:t xml:space="preserve">Rozvoj </w:t>
      </w:r>
      <w:r w:rsidR="004E7AE2" w:rsidRPr="003833DD">
        <w:rPr>
          <w:rFonts w:ascii="Calibri" w:eastAsia="Calibri" w:hAnsi="Calibri" w:cs="Calibri"/>
          <w:color w:val="auto"/>
        </w:rPr>
        <w:t xml:space="preserve">koncepčních a </w:t>
      </w:r>
      <w:r w:rsidRPr="003833DD">
        <w:rPr>
          <w:rFonts w:ascii="Calibri" w:eastAsia="Calibri" w:hAnsi="Calibri" w:cs="Calibri"/>
          <w:color w:val="auto"/>
        </w:rPr>
        <w:t xml:space="preserve">poradenských </w:t>
      </w:r>
      <w:r w:rsidR="004E7AE2" w:rsidRPr="003833DD">
        <w:rPr>
          <w:rFonts w:ascii="Calibri" w:eastAsia="Calibri" w:hAnsi="Calibri" w:cs="Calibri"/>
          <w:color w:val="auto"/>
        </w:rPr>
        <w:t>aktivit</w:t>
      </w:r>
      <w:r w:rsidRPr="003833DD">
        <w:rPr>
          <w:rFonts w:ascii="Calibri" w:eastAsia="Calibri" w:hAnsi="Calibri" w:cs="Calibri"/>
          <w:color w:val="auto"/>
        </w:rPr>
        <w:t xml:space="preserve"> v oblasti zavádění a využití </w:t>
      </w:r>
      <w:r w:rsidR="00C20862" w:rsidRPr="003833DD">
        <w:rPr>
          <w:rFonts w:ascii="Calibri" w:eastAsia="Calibri" w:hAnsi="Calibri" w:cs="Calibri"/>
          <w:color w:val="auto"/>
        </w:rPr>
        <w:t>umělé inteligence</w:t>
      </w:r>
      <w:r w:rsidRPr="003833DD">
        <w:rPr>
          <w:rFonts w:ascii="Calibri" w:eastAsia="Calibri" w:hAnsi="Calibri" w:cs="Calibri"/>
          <w:color w:val="auto"/>
        </w:rPr>
        <w:t xml:space="preserve"> v podnicích (např. typu science</w:t>
      </w:r>
      <w:r w:rsidR="004E7AE2" w:rsidRPr="003833DD">
        <w:rPr>
          <w:rFonts w:ascii="Calibri" w:eastAsia="Calibri" w:hAnsi="Calibri" w:cs="Calibri"/>
          <w:color w:val="auto"/>
        </w:rPr>
        <w:t>, technology</w:t>
      </w:r>
      <w:r w:rsidRPr="003833DD">
        <w:rPr>
          <w:rFonts w:ascii="Calibri" w:eastAsia="Calibri" w:hAnsi="Calibri" w:cs="Calibri"/>
          <w:color w:val="auto"/>
        </w:rPr>
        <w:t xml:space="preserve"> and business </w:t>
      </w:r>
      <w:proofErr w:type="spellStart"/>
      <w:r w:rsidRPr="003833DD">
        <w:rPr>
          <w:rFonts w:ascii="Calibri" w:eastAsia="Calibri" w:hAnsi="Calibri" w:cs="Calibri"/>
          <w:color w:val="auto"/>
        </w:rPr>
        <w:t>intelligence</w:t>
      </w:r>
      <w:proofErr w:type="spellEnd"/>
      <w:r w:rsidRPr="003833DD">
        <w:rPr>
          <w:rFonts w:ascii="Calibri" w:eastAsia="Calibri" w:hAnsi="Calibri" w:cs="Calibri"/>
          <w:color w:val="auto"/>
        </w:rPr>
        <w:t xml:space="preserve">, </w:t>
      </w:r>
      <w:proofErr w:type="spellStart"/>
      <w:r w:rsidRPr="003833DD">
        <w:rPr>
          <w:rFonts w:ascii="Calibri" w:eastAsia="Calibri" w:hAnsi="Calibri" w:cs="Calibri"/>
          <w:color w:val="auto"/>
        </w:rPr>
        <w:t>digital</w:t>
      </w:r>
      <w:proofErr w:type="spellEnd"/>
      <w:r w:rsidRPr="003833DD">
        <w:rPr>
          <w:rFonts w:ascii="Calibri" w:eastAsia="Calibri" w:hAnsi="Calibri" w:cs="Calibri"/>
          <w:color w:val="auto"/>
        </w:rPr>
        <w:t xml:space="preserve"> </w:t>
      </w:r>
      <w:proofErr w:type="spellStart"/>
      <w:r w:rsidRPr="003833DD">
        <w:rPr>
          <w:rFonts w:ascii="Calibri" w:eastAsia="Calibri" w:hAnsi="Calibri" w:cs="Calibri"/>
          <w:color w:val="auto"/>
        </w:rPr>
        <w:t>transformation</w:t>
      </w:r>
      <w:proofErr w:type="spellEnd"/>
      <w:r w:rsidR="004E7AE2" w:rsidRPr="003833DD">
        <w:rPr>
          <w:rFonts w:ascii="Calibri" w:eastAsia="Calibri" w:hAnsi="Calibri" w:cs="Calibri"/>
          <w:color w:val="auto"/>
        </w:rPr>
        <w:t>, adaptační plány</w:t>
      </w:r>
      <w:r w:rsidRPr="003833DD">
        <w:rPr>
          <w:rFonts w:ascii="Calibri" w:eastAsia="Calibri" w:hAnsi="Calibri" w:cs="Calibri"/>
          <w:color w:val="auto"/>
        </w:rPr>
        <w:t>)</w:t>
      </w:r>
    </w:p>
    <w:p w14:paraId="32178518" w14:textId="4DE361C0" w:rsidR="001E189C" w:rsidRPr="003833DD" w:rsidRDefault="001E189C" w:rsidP="00BC0DD8">
      <w:pPr>
        <w:pStyle w:val="Odstavecseseznamem"/>
        <w:numPr>
          <w:ilvl w:val="0"/>
          <w:numId w:val="24"/>
        </w:numPr>
        <w:spacing w:line="276" w:lineRule="auto"/>
        <w:jc w:val="both"/>
        <w:rPr>
          <w:rFonts w:ascii="Calibri" w:eastAsia="Calibri" w:hAnsi="Calibri" w:cs="Calibri"/>
          <w:color w:val="auto"/>
        </w:rPr>
      </w:pPr>
      <w:r w:rsidRPr="003833DD">
        <w:rPr>
          <w:rFonts w:ascii="Calibri" w:eastAsia="Calibri" w:hAnsi="Calibri" w:cs="Calibri"/>
          <w:color w:val="auto"/>
        </w:rPr>
        <w:t>Identifikace klíčových oblastí s vysokým rizikem stát se úzkým hrdlem konkurenceschopnosti</w:t>
      </w:r>
      <w:r w:rsidR="002C3397" w:rsidRPr="003833DD">
        <w:rPr>
          <w:rFonts w:ascii="Calibri" w:eastAsia="Calibri" w:hAnsi="Calibri" w:cs="Calibri"/>
          <w:color w:val="auto"/>
        </w:rPr>
        <w:t xml:space="preserve"> ČR s ohledem na potřebu zdokonalení využívání umělé inteligence, včetně analýzy případných </w:t>
      </w:r>
      <w:r w:rsidRPr="003833DD">
        <w:rPr>
          <w:rFonts w:ascii="Calibri" w:eastAsia="Calibri" w:hAnsi="Calibri" w:cs="Calibri"/>
          <w:color w:val="auto"/>
        </w:rPr>
        <w:t>legislativní</w:t>
      </w:r>
      <w:r w:rsidR="002C3397" w:rsidRPr="003833DD">
        <w:rPr>
          <w:rFonts w:ascii="Calibri" w:eastAsia="Calibri" w:hAnsi="Calibri" w:cs="Calibri"/>
          <w:color w:val="auto"/>
        </w:rPr>
        <w:t>ch</w:t>
      </w:r>
      <w:r w:rsidRPr="003833DD">
        <w:rPr>
          <w:rFonts w:ascii="Calibri" w:eastAsia="Calibri" w:hAnsi="Calibri" w:cs="Calibri"/>
          <w:color w:val="auto"/>
        </w:rPr>
        <w:t>, technologick</w:t>
      </w:r>
      <w:r w:rsidR="002C3397" w:rsidRPr="003833DD">
        <w:rPr>
          <w:rFonts w:ascii="Calibri" w:eastAsia="Calibri" w:hAnsi="Calibri" w:cs="Calibri"/>
          <w:color w:val="auto"/>
        </w:rPr>
        <w:t>ých</w:t>
      </w:r>
      <w:r w:rsidRPr="003833DD">
        <w:rPr>
          <w:rFonts w:ascii="Calibri" w:eastAsia="Calibri" w:hAnsi="Calibri" w:cs="Calibri"/>
          <w:color w:val="auto"/>
        </w:rPr>
        <w:t xml:space="preserve"> nebo tržní</w:t>
      </w:r>
      <w:r w:rsidR="002C3397" w:rsidRPr="003833DD">
        <w:rPr>
          <w:rFonts w:ascii="Calibri" w:eastAsia="Calibri" w:hAnsi="Calibri" w:cs="Calibri"/>
          <w:color w:val="auto"/>
        </w:rPr>
        <w:t>ch</w:t>
      </w:r>
      <w:r w:rsidRPr="003833DD">
        <w:rPr>
          <w:rFonts w:ascii="Calibri" w:eastAsia="Calibri" w:hAnsi="Calibri" w:cs="Calibri"/>
          <w:color w:val="auto"/>
        </w:rPr>
        <w:t xml:space="preserve"> bariér, které mohou omezovat rychlý přechod k digitalizaci a implementaci </w:t>
      </w:r>
      <w:r w:rsidR="002C3397" w:rsidRPr="003833DD">
        <w:rPr>
          <w:rFonts w:ascii="Calibri" w:eastAsia="Calibri" w:hAnsi="Calibri" w:cs="Calibri"/>
          <w:color w:val="auto"/>
        </w:rPr>
        <w:t>umělé inteligence</w:t>
      </w:r>
    </w:p>
    <w:p w14:paraId="25FF130A" w14:textId="77777777" w:rsidR="006517A5" w:rsidRPr="003833DD" w:rsidRDefault="006517A5" w:rsidP="00B556EF">
      <w:pPr>
        <w:pStyle w:val="Odstavecseseznamem"/>
        <w:spacing w:line="276" w:lineRule="auto"/>
        <w:ind w:left="1440"/>
        <w:jc w:val="both"/>
        <w:rPr>
          <w:rFonts w:ascii="Calibri" w:eastAsia="Calibri" w:hAnsi="Calibri" w:cs="Calibri"/>
        </w:rPr>
      </w:pPr>
    </w:p>
    <w:p w14:paraId="458A311D" w14:textId="2E8063FA" w:rsidR="006517A5" w:rsidRPr="003833DD" w:rsidRDefault="6FE94052" w:rsidP="00B556EF">
      <w:pPr>
        <w:pStyle w:val="Nadpis3"/>
        <w:spacing w:line="276" w:lineRule="auto"/>
        <w:rPr>
          <w:rFonts w:eastAsia="Calibri"/>
        </w:rPr>
      </w:pPr>
      <w:bookmarkStart w:id="82" w:name="_Toc162535983"/>
      <w:bookmarkStart w:id="83" w:name="_Toc167279193"/>
      <w:r w:rsidRPr="003833DD">
        <w:rPr>
          <w:rFonts w:eastAsia="Calibri"/>
        </w:rPr>
        <w:t xml:space="preserve">Cíl 3: </w:t>
      </w:r>
      <w:r w:rsidR="0B72C0D8" w:rsidRPr="003833DD">
        <w:rPr>
          <w:rFonts w:eastAsia="Calibri"/>
        </w:rPr>
        <w:t>Pokročilá řešení založená na umělé inteligenci</w:t>
      </w:r>
      <w:bookmarkEnd w:id="82"/>
      <w:bookmarkEnd w:id="83"/>
      <w:r w:rsidR="0B72C0D8" w:rsidRPr="003833DD">
        <w:rPr>
          <w:rFonts w:eastAsia="Calibri"/>
        </w:rPr>
        <w:t xml:space="preserve"> </w:t>
      </w:r>
    </w:p>
    <w:p w14:paraId="5AF729D6" w14:textId="5BFDE51E" w:rsidR="006517A5" w:rsidRPr="003833DD" w:rsidRDefault="006517A5" w:rsidP="02E13082">
      <w:pPr>
        <w:spacing w:line="276" w:lineRule="auto"/>
        <w:jc w:val="both"/>
        <w:rPr>
          <w:rFonts w:ascii="Calibri" w:eastAsia="Calibri" w:hAnsi="Calibri" w:cs="Calibri"/>
        </w:rPr>
      </w:pPr>
      <w:r w:rsidRPr="003833DD">
        <w:br/>
      </w:r>
      <w:r w:rsidR="0B72C0D8" w:rsidRPr="003833DD">
        <w:t>Pro ekonomiku s vyšší přidanou hodnotou je klíčový rozvoj pokročilých inovací v oblasti umělé inteligence. Umělá inteligence může být sama o sobě hnací silou disruptivních inovací, přinášející revoluční změny v oblasti technologického rozvoje v různých průmyslových odvětvích. Pro českou ekonomiku je proto zásadní, aby podniky plně využívaly moderní know-how a široké spektrum možností, které umělá inteligence nabízí, a dále je rozvíjely a inovovaly. Cílem Č</w:t>
      </w:r>
      <w:r w:rsidR="00D76AB4">
        <w:t>R</w:t>
      </w:r>
      <w:r w:rsidR="0B72C0D8" w:rsidRPr="003833DD">
        <w:t xml:space="preserve"> je podporovat budování kompletních hodnotových řetězců, což umožní firmám plně využít jejich potenciál, zejména v oblasti přilákání, udržení a efektivního využití investic pro rozvoj inovací. Klíčovou prioritou je věnovat se rozvoji takových pokročilých technologických řešení, která mají vysoký aplikační potenciál v průmyslových odvětvích díky využívání znalostí z dalších sektorů. Zásadní je zejména strategické zaměření na oblasti, ve kterých bude mít rozvoj pokročilých AI řešení pozitivní dopad na rozvoj české ekonomiky a zajistí konkurenceschopnost českých firem ve specifických odvětvích. </w:t>
      </w:r>
      <w:r w:rsidR="0B72C0D8" w:rsidRPr="003833DD">
        <w:rPr>
          <w:rFonts w:ascii="Calibri" w:eastAsia="Calibri" w:hAnsi="Calibri" w:cs="Calibri"/>
        </w:rPr>
        <w:t>Firmy zvýší svou konkurenceschopnost především skrze rozšíření jejich trhů v zahraničí či posun výše v globálních hodnotových řetězcích.</w:t>
      </w:r>
    </w:p>
    <w:p w14:paraId="570CED34" w14:textId="2607CC81" w:rsidR="006517A5" w:rsidRPr="003833DD" w:rsidRDefault="6B8F11BA" w:rsidP="00B556EF">
      <w:pPr>
        <w:spacing w:line="276" w:lineRule="auto"/>
        <w:jc w:val="both"/>
        <w:rPr>
          <w:rFonts w:ascii="Calibri" w:eastAsia="Calibri" w:hAnsi="Calibri" w:cs="Calibri"/>
          <w:b/>
          <w:bCs/>
          <w:color w:val="auto"/>
        </w:rPr>
      </w:pPr>
      <w:r w:rsidRPr="003833DD">
        <w:rPr>
          <w:rFonts w:ascii="Calibri" w:eastAsia="Calibri" w:hAnsi="Calibri" w:cs="Calibri"/>
          <w:b/>
          <w:bCs/>
        </w:rPr>
        <w:t>Ty</w:t>
      </w:r>
      <w:r w:rsidRPr="003833DD">
        <w:rPr>
          <w:rFonts w:ascii="Calibri" w:eastAsia="Calibri" w:hAnsi="Calibri" w:cs="Calibri"/>
          <w:b/>
          <w:bCs/>
          <w:color w:val="auto"/>
        </w:rPr>
        <w:t>pová o</w:t>
      </w:r>
      <w:r w:rsidR="00C95F9E" w:rsidRPr="003833DD">
        <w:rPr>
          <w:rFonts w:ascii="Calibri" w:eastAsia="Calibri" w:hAnsi="Calibri" w:cs="Calibri"/>
          <w:b/>
          <w:bCs/>
          <w:color w:val="auto"/>
        </w:rPr>
        <w:t xml:space="preserve">patření: </w:t>
      </w:r>
    </w:p>
    <w:p w14:paraId="5680DDEB" w14:textId="23859093" w:rsidR="001C15B4" w:rsidRPr="003833DD" w:rsidRDefault="078838E7" w:rsidP="00BC0DD8">
      <w:pPr>
        <w:pStyle w:val="Odstavecseseznamem"/>
        <w:numPr>
          <w:ilvl w:val="1"/>
          <w:numId w:val="27"/>
        </w:numPr>
        <w:spacing w:line="276" w:lineRule="auto"/>
        <w:ind w:left="1276"/>
        <w:jc w:val="both"/>
        <w:rPr>
          <w:rFonts w:ascii="Calibri" w:eastAsia="Calibri" w:hAnsi="Calibri" w:cs="Calibri"/>
        </w:rPr>
      </w:pPr>
      <w:r w:rsidRPr="003833DD">
        <w:rPr>
          <w:rFonts w:ascii="Calibri" w:eastAsia="Calibri" w:hAnsi="Calibri" w:cs="Calibri"/>
          <w:color w:val="auto"/>
        </w:rPr>
        <w:t xml:space="preserve">Cílená finanční podpora </w:t>
      </w:r>
      <w:r w:rsidR="001C3BFE" w:rsidRPr="003833DD">
        <w:rPr>
          <w:rFonts w:ascii="Calibri" w:eastAsia="Calibri" w:hAnsi="Calibri" w:cs="Calibri"/>
          <w:color w:val="auto"/>
        </w:rPr>
        <w:t xml:space="preserve">podnikových </w:t>
      </w:r>
      <w:r w:rsidRPr="003833DD">
        <w:rPr>
          <w:rFonts w:ascii="Calibri" w:eastAsia="Calibri" w:hAnsi="Calibri" w:cs="Calibri"/>
          <w:color w:val="auto"/>
        </w:rPr>
        <w:t>projektů v oblasti umělé inteligence zejména v odvětvích zásadních p</w:t>
      </w:r>
      <w:r w:rsidRPr="003833DD">
        <w:rPr>
          <w:rFonts w:ascii="Calibri" w:eastAsia="Calibri" w:hAnsi="Calibri" w:cs="Calibri"/>
        </w:rPr>
        <w:t>ro konkurenceschopnost Č</w:t>
      </w:r>
      <w:r w:rsidR="00D76AB4">
        <w:rPr>
          <w:rFonts w:ascii="Calibri" w:eastAsia="Calibri" w:hAnsi="Calibri" w:cs="Calibri"/>
        </w:rPr>
        <w:t>R</w:t>
      </w:r>
      <w:r w:rsidRPr="003833DD">
        <w:rPr>
          <w:rFonts w:ascii="Calibri" w:eastAsia="Calibri" w:hAnsi="Calibri" w:cs="Calibri"/>
        </w:rPr>
        <w:t xml:space="preserve"> </w:t>
      </w:r>
    </w:p>
    <w:p w14:paraId="5980C078" w14:textId="5E0FEA41" w:rsidR="006517A5" w:rsidRPr="003833DD" w:rsidRDefault="001C15B4" w:rsidP="00BC0DD8">
      <w:pPr>
        <w:pStyle w:val="Odstavecseseznamem"/>
        <w:numPr>
          <w:ilvl w:val="1"/>
          <w:numId w:val="27"/>
        </w:numPr>
        <w:spacing w:line="276" w:lineRule="auto"/>
        <w:ind w:left="1276"/>
        <w:jc w:val="both"/>
        <w:rPr>
          <w:rFonts w:ascii="Calibri" w:eastAsia="Calibri" w:hAnsi="Calibri" w:cs="Calibri"/>
        </w:rPr>
      </w:pPr>
      <w:r w:rsidRPr="003833DD">
        <w:rPr>
          <w:rFonts w:ascii="Calibri" w:eastAsia="Calibri" w:hAnsi="Calibri" w:cs="Calibri"/>
          <w:color w:val="auto"/>
        </w:rPr>
        <w:t xml:space="preserve">Rozvoj finanční podpory </w:t>
      </w:r>
      <w:r w:rsidR="078838E7" w:rsidRPr="003833DD">
        <w:t xml:space="preserve">projektů mezioborové spolupráce zaměřených na řešení celospolečenských výzev </w:t>
      </w:r>
      <w:r w:rsidRPr="003833DD">
        <w:t xml:space="preserve">za pomoci umělé inteligence </w:t>
      </w:r>
    </w:p>
    <w:p w14:paraId="38DB6317" w14:textId="7C6B2F68" w:rsidR="17B629D8" w:rsidRPr="003833DD" w:rsidRDefault="17B629D8" w:rsidP="00BC0DD8">
      <w:pPr>
        <w:pStyle w:val="Odstavecseseznamem"/>
        <w:numPr>
          <w:ilvl w:val="1"/>
          <w:numId w:val="27"/>
        </w:numPr>
        <w:spacing w:line="276" w:lineRule="auto"/>
        <w:ind w:left="1276"/>
        <w:jc w:val="both"/>
        <w:rPr>
          <w:rFonts w:ascii="Calibri" w:eastAsia="Calibri" w:hAnsi="Calibri" w:cs="Calibri"/>
        </w:rPr>
      </w:pPr>
      <w:r w:rsidRPr="003833DD">
        <w:rPr>
          <w:rFonts w:ascii="Calibri" w:eastAsia="Calibri" w:hAnsi="Calibri" w:cs="Calibri"/>
        </w:rPr>
        <w:t>Posílení spolupráce a využívání kapacit výzkumných organizací ze strany soukromé sféry pro rozvoj AI řešení</w:t>
      </w:r>
    </w:p>
    <w:p w14:paraId="25F4C466" w14:textId="37069487" w:rsidR="006517A5" w:rsidRPr="003833DD" w:rsidRDefault="13327974" w:rsidP="00BC0DD8">
      <w:pPr>
        <w:pStyle w:val="Odstavecseseznamem"/>
        <w:numPr>
          <w:ilvl w:val="1"/>
          <w:numId w:val="27"/>
        </w:numPr>
        <w:spacing w:line="276" w:lineRule="auto"/>
        <w:ind w:left="1276"/>
        <w:jc w:val="both"/>
        <w:rPr>
          <w:rFonts w:ascii="Calibri" w:eastAsia="Calibri" w:hAnsi="Calibri" w:cs="Calibri"/>
        </w:rPr>
      </w:pPr>
      <w:r w:rsidRPr="003833DD">
        <w:rPr>
          <w:rFonts w:ascii="Calibri" w:eastAsia="Calibri" w:hAnsi="Calibri" w:cs="Calibri"/>
        </w:rPr>
        <w:t xml:space="preserve">Zajištění provázanosti aktivit v oblasti umělé inteligence s dalšími klíčovými oblastmi klíčovými pro její rozvoj, jako je kybernetická bezpečnost, HPC nebo Big Data </w:t>
      </w:r>
    </w:p>
    <w:p w14:paraId="3A1F5519" w14:textId="127CE0AD" w:rsidR="006517A5" w:rsidRPr="003833DD" w:rsidRDefault="13327974" w:rsidP="00BC0DD8">
      <w:pPr>
        <w:pStyle w:val="Odstavecseseznamem"/>
        <w:numPr>
          <w:ilvl w:val="1"/>
          <w:numId w:val="27"/>
        </w:numPr>
        <w:spacing w:line="276" w:lineRule="auto"/>
        <w:ind w:left="1276"/>
        <w:jc w:val="both"/>
        <w:rPr>
          <w:rFonts w:ascii="Calibri" w:eastAsia="Calibri" w:hAnsi="Calibri" w:cs="Calibri"/>
        </w:rPr>
      </w:pPr>
      <w:r w:rsidRPr="003833DD">
        <w:rPr>
          <w:rFonts w:ascii="Calibri" w:eastAsia="Calibri" w:hAnsi="Calibri" w:cs="Calibri"/>
        </w:rPr>
        <w:lastRenderedPageBreak/>
        <w:t xml:space="preserve">Podpora mezisektorové a mezioborové spolupráce v oblasti umělé inteligence za účelem rozvoje nových typů hospodářských činností, a to ve spolupráci soukromého a veřejného sektoru </w:t>
      </w:r>
    </w:p>
    <w:p w14:paraId="5F1063F7" w14:textId="5BC41A52" w:rsidR="006517A5" w:rsidRPr="003833DD" w:rsidRDefault="13327974" w:rsidP="00BC0DD8">
      <w:pPr>
        <w:pStyle w:val="Odstavecseseznamem"/>
        <w:numPr>
          <w:ilvl w:val="1"/>
          <w:numId w:val="27"/>
        </w:numPr>
        <w:spacing w:line="276" w:lineRule="auto"/>
        <w:ind w:left="1276"/>
        <w:jc w:val="both"/>
        <w:rPr>
          <w:rFonts w:ascii="Calibri" w:eastAsia="Calibri" w:hAnsi="Calibri" w:cs="Calibri"/>
        </w:rPr>
      </w:pPr>
      <w:r w:rsidRPr="003833DD">
        <w:rPr>
          <w:rFonts w:ascii="Calibri" w:eastAsia="Calibri" w:hAnsi="Calibri" w:cs="Calibri"/>
        </w:rPr>
        <w:t xml:space="preserve">Rozvoj mechanizmů pro snazší příchod vysoce kvalifikovaných zaměstnanců z oblasti umělé inteligence z vybraných třetích zemí do českých firem </w:t>
      </w:r>
    </w:p>
    <w:p w14:paraId="00445136" w14:textId="0D32B4F4" w:rsidR="006517A5" w:rsidRPr="003833DD" w:rsidRDefault="13327974" w:rsidP="00BC0DD8">
      <w:pPr>
        <w:pStyle w:val="Odstavecseseznamem"/>
        <w:numPr>
          <w:ilvl w:val="1"/>
          <w:numId w:val="27"/>
        </w:numPr>
        <w:spacing w:line="276" w:lineRule="auto"/>
        <w:ind w:left="1276"/>
        <w:jc w:val="both"/>
        <w:rPr>
          <w:rFonts w:ascii="Calibri" w:eastAsia="Calibri" w:hAnsi="Calibri" w:cs="Calibri"/>
        </w:rPr>
      </w:pPr>
      <w:r w:rsidRPr="003833DD">
        <w:rPr>
          <w:rFonts w:ascii="Calibri" w:eastAsia="Calibri" w:hAnsi="Calibri" w:cs="Calibri"/>
        </w:rPr>
        <w:t xml:space="preserve">Prezentace a etablování českých firem působících v oblasti umělé inteligence jako atraktivních partnerů pro mezinárodní projekty v oblasti umělé inteligence </w:t>
      </w:r>
    </w:p>
    <w:p w14:paraId="66839F49" w14:textId="6D549D19" w:rsidR="006517A5" w:rsidRPr="003833DD" w:rsidRDefault="006517A5" w:rsidP="00BC0DD8">
      <w:pPr>
        <w:pStyle w:val="Odstavecseseznamem"/>
        <w:numPr>
          <w:ilvl w:val="1"/>
          <w:numId w:val="27"/>
        </w:numPr>
        <w:spacing w:line="276" w:lineRule="auto"/>
        <w:ind w:left="1276"/>
        <w:jc w:val="both"/>
        <w:rPr>
          <w:rFonts w:ascii="Calibri" w:eastAsia="Calibri" w:hAnsi="Calibri" w:cs="Calibri"/>
        </w:rPr>
      </w:pPr>
      <w:r w:rsidRPr="003833DD">
        <w:rPr>
          <w:rFonts w:ascii="Calibri" w:eastAsia="Calibri" w:hAnsi="Calibri" w:cs="Calibri"/>
        </w:rPr>
        <w:t xml:space="preserve">Efektivní čerpání finanční podpory z investičních programů Evropské unie pro podniky využívající umělou inteligenci </w:t>
      </w:r>
    </w:p>
    <w:p w14:paraId="42B19050" w14:textId="621BCB94" w:rsidR="00D05E2A" w:rsidRPr="003833DD" w:rsidRDefault="00D05E2A" w:rsidP="00BC0DD8">
      <w:pPr>
        <w:pStyle w:val="Odstavecseseznamem"/>
        <w:numPr>
          <w:ilvl w:val="1"/>
          <w:numId w:val="27"/>
        </w:numPr>
        <w:spacing w:line="276" w:lineRule="auto"/>
        <w:ind w:left="1276"/>
        <w:jc w:val="both"/>
        <w:rPr>
          <w:rFonts w:ascii="Calibri" w:eastAsia="Calibri" w:hAnsi="Calibri" w:cs="Calibri"/>
        </w:rPr>
      </w:pPr>
      <w:r w:rsidRPr="003833DD">
        <w:rPr>
          <w:rFonts w:ascii="Calibri" w:eastAsia="Calibri" w:hAnsi="Calibri" w:cs="Calibri"/>
        </w:rPr>
        <w:t>Rozvoj nástrojů pro lákání zahraničních investic v oblasti umělé inteligence</w:t>
      </w:r>
      <w:r w:rsidR="003A2B91" w:rsidRPr="003833DD">
        <w:rPr>
          <w:rFonts w:ascii="Calibri" w:eastAsia="Calibri" w:hAnsi="Calibri" w:cs="Calibri"/>
        </w:rPr>
        <w:t xml:space="preserve"> </w:t>
      </w:r>
    </w:p>
    <w:p w14:paraId="4D0A24B2" w14:textId="74C05FD6" w:rsidR="003A2B91" w:rsidRPr="003833DD" w:rsidRDefault="003A2B91" w:rsidP="00BC0DD8">
      <w:pPr>
        <w:pStyle w:val="Odstavecseseznamem"/>
        <w:numPr>
          <w:ilvl w:val="1"/>
          <w:numId w:val="27"/>
        </w:numPr>
        <w:spacing w:line="276" w:lineRule="auto"/>
        <w:ind w:left="1276"/>
        <w:jc w:val="both"/>
        <w:rPr>
          <w:rFonts w:ascii="Calibri" w:eastAsia="Calibri" w:hAnsi="Calibri" w:cs="Calibri"/>
        </w:rPr>
      </w:pPr>
      <w:r w:rsidRPr="003833DD">
        <w:rPr>
          <w:rFonts w:ascii="Calibri" w:eastAsia="Calibri" w:hAnsi="Calibri" w:cs="Calibri"/>
        </w:rPr>
        <w:t>Analýz</w:t>
      </w:r>
      <w:r w:rsidR="00C913BC" w:rsidRPr="003833DD">
        <w:rPr>
          <w:rFonts w:ascii="Calibri" w:eastAsia="Calibri" w:hAnsi="Calibri" w:cs="Calibri"/>
        </w:rPr>
        <w:t>y</w:t>
      </w:r>
      <w:r w:rsidRPr="003833DD">
        <w:rPr>
          <w:rFonts w:ascii="Calibri" w:eastAsia="Calibri" w:hAnsi="Calibri" w:cs="Calibri"/>
        </w:rPr>
        <w:t xml:space="preserve"> světových trendů a identifikace klíčových oblastí: Pravidelné studie a analýzy světových trendů v oblasti umělé inteligence, které by identifikovaly klíčové oblasti s potenciálem pro české podniky. </w:t>
      </w:r>
    </w:p>
    <w:p w14:paraId="042323E0" w14:textId="77777777" w:rsidR="0014696F" w:rsidRPr="003833DD" w:rsidRDefault="003A2B91" w:rsidP="0014696F">
      <w:pPr>
        <w:pStyle w:val="Odstavecseseznamem"/>
        <w:numPr>
          <w:ilvl w:val="1"/>
          <w:numId w:val="27"/>
        </w:numPr>
        <w:spacing w:line="276" w:lineRule="auto"/>
        <w:ind w:left="1276"/>
        <w:jc w:val="both"/>
        <w:rPr>
          <w:rFonts w:eastAsia="Calibri"/>
        </w:rPr>
      </w:pPr>
      <w:r w:rsidRPr="003833DD">
        <w:rPr>
          <w:rFonts w:ascii="Calibri" w:eastAsia="Calibri" w:hAnsi="Calibri" w:cs="Calibri"/>
        </w:rPr>
        <w:t xml:space="preserve">Podpora vytvoření strategických partnerství </w:t>
      </w:r>
      <w:r w:rsidR="00C913BC" w:rsidRPr="003833DD">
        <w:rPr>
          <w:rFonts w:ascii="Calibri" w:eastAsia="Calibri" w:hAnsi="Calibri" w:cs="Calibri"/>
        </w:rPr>
        <w:t>mezi českými startupy a</w:t>
      </w:r>
      <w:r w:rsidRPr="003833DD">
        <w:rPr>
          <w:rFonts w:ascii="Calibri" w:eastAsia="Calibri" w:hAnsi="Calibri" w:cs="Calibri"/>
        </w:rPr>
        <w:t xml:space="preserve"> mezinárodními firmami</w:t>
      </w:r>
      <w:bookmarkStart w:id="84" w:name="_Toc162535984"/>
    </w:p>
    <w:p w14:paraId="6282AA34" w14:textId="10DCDD51" w:rsidR="006517A5" w:rsidRPr="003833DD" w:rsidRDefault="6FE94052" w:rsidP="0014696F">
      <w:pPr>
        <w:pStyle w:val="Nadpis3"/>
        <w:rPr>
          <w:rFonts w:eastAsia="Calibri"/>
        </w:rPr>
      </w:pPr>
      <w:bookmarkStart w:id="85" w:name="_Toc167279194"/>
      <w:r w:rsidRPr="003833DD">
        <w:rPr>
          <w:rFonts w:eastAsia="Calibri"/>
        </w:rPr>
        <w:t xml:space="preserve">Cíl 4: </w:t>
      </w:r>
      <w:r w:rsidR="0B72C0D8" w:rsidRPr="003833DD">
        <w:rPr>
          <w:rFonts w:eastAsia="Calibri"/>
        </w:rPr>
        <w:t>Přívětivé právní prostředí pro rozvoj umělé inteligence</w:t>
      </w:r>
      <w:bookmarkEnd w:id="84"/>
      <w:bookmarkEnd w:id="85"/>
      <w:r w:rsidR="0B72C0D8" w:rsidRPr="003833DD">
        <w:rPr>
          <w:rFonts w:eastAsia="Calibri"/>
        </w:rPr>
        <w:t xml:space="preserve"> </w:t>
      </w:r>
    </w:p>
    <w:p w14:paraId="04D8395A" w14:textId="1B61674D" w:rsidR="006517A5" w:rsidRPr="003833DD" w:rsidRDefault="00C47A51" w:rsidP="02E13082">
      <w:pPr>
        <w:spacing w:line="276" w:lineRule="auto"/>
        <w:jc w:val="both"/>
        <w:rPr>
          <w:rFonts w:ascii="Calibri" w:eastAsia="Calibri" w:hAnsi="Calibri" w:cs="Calibri"/>
          <w:b/>
          <w:bCs/>
        </w:rPr>
      </w:pPr>
      <w:r w:rsidRPr="003833DD">
        <w:br/>
      </w:r>
      <w:r w:rsidR="0B72C0D8" w:rsidRPr="003833DD">
        <w:rPr>
          <w:rFonts w:ascii="Calibri" w:eastAsia="Calibri" w:hAnsi="Calibri" w:cs="Calibri"/>
        </w:rPr>
        <w:t>Pro rozvoj důvěryhodné umělé inteligence je zásadní vhodně nastavit legislativní rámec, který bude chránit spotřebitele, a zároveň nebude mít negativní dopad na inovativní potenciál českých firem. Zvyšování důvěry v nové technologie skrze existující závazná pravidla může významně akcelerovat využívání umělé inteligence napříč hospodářskými odvětvími v Č</w:t>
      </w:r>
      <w:r w:rsidR="00D76AB4">
        <w:rPr>
          <w:rFonts w:ascii="Calibri" w:eastAsia="Calibri" w:hAnsi="Calibri" w:cs="Calibri"/>
        </w:rPr>
        <w:t>R</w:t>
      </w:r>
      <w:r w:rsidR="0B72C0D8" w:rsidRPr="003833DD">
        <w:rPr>
          <w:rFonts w:ascii="Calibri" w:eastAsia="Calibri" w:hAnsi="Calibri" w:cs="Calibri"/>
        </w:rPr>
        <w:t xml:space="preserve">. Pro soukromý sektor je v tomto ohledu klíčové nastavit předvídatelná, transparentní a flexibilní pravidla na národní úrovni, která reflektují mezinárodní standardy v této oblasti. </w:t>
      </w:r>
      <w:r w:rsidR="6D01A1CE" w:rsidRPr="003833DD">
        <w:rPr>
          <w:rFonts w:ascii="Calibri" w:eastAsia="Calibri" w:hAnsi="Calibri" w:cs="Calibri"/>
        </w:rPr>
        <w:t xml:space="preserve">Vzhledem k mimořádnému množství aktuálních a připravovaných právních pravidel přímo i nepřímo zasahujících do oblasti umělé inteligence, je tato technologie nyní bezpochyby tzv. regulovaným odvětvím. Jelikož se veřejné i soukromé kapacity v této oblasti teprve vytvářejí, představuje tato regulace i mimořádnou finanční i věcnou bariéru rozvoje zejména malých a středních firem. </w:t>
      </w:r>
      <w:r w:rsidR="0B72C0D8" w:rsidRPr="003833DD">
        <w:rPr>
          <w:rFonts w:ascii="Calibri" w:eastAsia="Calibri" w:hAnsi="Calibri" w:cs="Calibri"/>
        </w:rPr>
        <w:t>Č</w:t>
      </w:r>
      <w:r w:rsidR="00D76AB4">
        <w:rPr>
          <w:rFonts w:ascii="Calibri" w:eastAsia="Calibri" w:hAnsi="Calibri" w:cs="Calibri"/>
        </w:rPr>
        <w:t>R</w:t>
      </w:r>
      <w:r w:rsidR="0B72C0D8" w:rsidRPr="003833DD">
        <w:rPr>
          <w:rFonts w:ascii="Calibri" w:eastAsia="Calibri" w:hAnsi="Calibri" w:cs="Calibri"/>
        </w:rPr>
        <w:t xml:space="preserve"> proto aktivně směřuje k vytvoření přívětivého právního rámce, který stanoví nejen proveditelné požadavky pro firmy, ale také podpoří rozvoj inovací v oblasti umělé inteligence, aniž by opomíjel bezpečnost, zdraví a práva občanů. V této souvislosti je klíčové implementovat regulatorní opatření s ohledem na ochranu práv spotřebitelů a nastavit funkční mechanismy, které podpoří zejména malé a střední podniky při přizpůsobování se novým závazným požadavkům bez nadměrné administrativní zátěže a finančních nákladů. Jasně stanovená a transparentně vymáhaná pravidla mohou zároveň přilákat zahraniční firmy </w:t>
      </w:r>
      <w:r w:rsidR="25C422BE" w:rsidRPr="003833DD">
        <w:rPr>
          <w:rFonts w:ascii="Calibri" w:eastAsia="Calibri" w:hAnsi="Calibri" w:cs="Calibri"/>
        </w:rPr>
        <w:t>d</w:t>
      </w:r>
      <w:r w:rsidR="0B72C0D8" w:rsidRPr="003833DD">
        <w:rPr>
          <w:rFonts w:ascii="Calibri" w:eastAsia="Calibri" w:hAnsi="Calibri" w:cs="Calibri"/>
        </w:rPr>
        <w:t>o Č</w:t>
      </w:r>
      <w:r w:rsidR="00D76AB4">
        <w:rPr>
          <w:rFonts w:ascii="Calibri" w:eastAsia="Calibri" w:hAnsi="Calibri" w:cs="Calibri"/>
        </w:rPr>
        <w:t>R</w:t>
      </w:r>
      <w:r w:rsidR="0B72C0D8" w:rsidRPr="003833DD">
        <w:rPr>
          <w:rFonts w:ascii="Calibri" w:eastAsia="Calibri" w:hAnsi="Calibri" w:cs="Calibri"/>
        </w:rPr>
        <w:t>.</w:t>
      </w:r>
      <w:r w:rsidR="52BAAACB" w:rsidRPr="003833DD">
        <w:rPr>
          <w:rFonts w:ascii="Calibri" w:eastAsia="Calibri" w:hAnsi="Calibri" w:cs="Calibri"/>
        </w:rPr>
        <w:t xml:space="preserve"> </w:t>
      </w:r>
      <w:r w:rsidRPr="003833DD">
        <w:br/>
      </w:r>
      <w:r w:rsidRPr="003833DD">
        <w:br/>
      </w:r>
      <w:r w:rsidR="1E54C66B" w:rsidRPr="003833DD">
        <w:rPr>
          <w:rFonts w:ascii="Calibri" w:eastAsia="Calibri" w:hAnsi="Calibri" w:cs="Calibri"/>
          <w:b/>
          <w:bCs/>
        </w:rPr>
        <w:t>Typová o</w:t>
      </w:r>
      <w:r w:rsidRPr="003833DD">
        <w:rPr>
          <w:rFonts w:ascii="Calibri" w:eastAsia="Calibri" w:hAnsi="Calibri" w:cs="Calibri"/>
          <w:b/>
          <w:bCs/>
        </w:rPr>
        <w:t xml:space="preserve">patření: </w:t>
      </w:r>
    </w:p>
    <w:p w14:paraId="6FC49CBD" w14:textId="22825B74" w:rsidR="006517A5" w:rsidRPr="003833DD" w:rsidRDefault="335553BE" w:rsidP="00BC0DD8">
      <w:pPr>
        <w:pStyle w:val="Odstavecseseznamem"/>
        <w:numPr>
          <w:ilvl w:val="1"/>
          <w:numId w:val="25"/>
        </w:numPr>
        <w:spacing w:line="276" w:lineRule="auto"/>
        <w:ind w:left="1276" w:hanging="425"/>
        <w:jc w:val="both"/>
        <w:rPr>
          <w:rFonts w:ascii="Calibri" w:eastAsia="Calibri" w:hAnsi="Calibri" w:cs="Calibri"/>
        </w:rPr>
      </w:pPr>
      <w:r w:rsidRPr="003833DD">
        <w:rPr>
          <w:rFonts w:ascii="Calibri" w:eastAsia="Calibri" w:hAnsi="Calibri" w:cs="Calibri"/>
        </w:rPr>
        <w:t xml:space="preserve">Podpora osvěty </w:t>
      </w:r>
      <w:r w:rsidR="00006971" w:rsidRPr="003833DD">
        <w:rPr>
          <w:rFonts w:ascii="Calibri" w:eastAsia="Calibri" w:hAnsi="Calibri" w:cs="Calibri"/>
        </w:rPr>
        <w:t xml:space="preserve">a cíleného poradenství </w:t>
      </w:r>
      <w:r w:rsidRPr="003833DD">
        <w:rPr>
          <w:rFonts w:ascii="Calibri" w:eastAsia="Calibri" w:hAnsi="Calibri" w:cs="Calibri"/>
        </w:rPr>
        <w:t xml:space="preserve">zejména </w:t>
      </w:r>
      <w:r w:rsidR="00006971" w:rsidRPr="003833DD">
        <w:rPr>
          <w:rFonts w:ascii="Calibri" w:eastAsia="Calibri" w:hAnsi="Calibri" w:cs="Calibri"/>
        </w:rPr>
        <w:t xml:space="preserve">pro </w:t>
      </w:r>
      <w:r w:rsidRPr="003833DD">
        <w:rPr>
          <w:rFonts w:ascii="Calibri" w:eastAsia="Calibri" w:hAnsi="Calibri" w:cs="Calibri"/>
        </w:rPr>
        <w:t>mal</w:t>
      </w:r>
      <w:r w:rsidR="00006971" w:rsidRPr="003833DD">
        <w:rPr>
          <w:rFonts w:ascii="Calibri" w:eastAsia="Calibri" w:hAnsi="Calibri" w:cs="Calibri"/>
        </w:rPr>
        <w:t>é</w:t>
      </w:r>
      <w:r w:rsidRPr="003833DD">
        <w:rPr>
          <w:rFonts w:ascii="Calibri" w:eastAsia="Calibri" w:hAnsi="Calibri" w:cs="Calibri"/>
        </w:rPr>
        <w:t xml:space="preserve"> a střední podniky ohledně povinností plynoucích z platné legislativy pro umělou inteligenci  </w:t>
      </w:r>
    </w:p>
    <w:p w14:paraId="1C395A35" w14:textId="12C96A39" w:rsidR="003A2B91" w:rsidRPr="003833DD" w:rsidRDefault="00165864" w:rsidP="00556DAF">
      <w:pPr>
        <w:pStyle w:val="Odstavecseseznamem"/>
        <w:numPr>
          <w:ilvl w:val="1"/>
          <w:numId w:val="25"/>
        </w:numPr>
        <w:spacing w:line="276" w:lineRule="auto"/>
        <w:ind w:left="1276" w:hanging="425"/>
        <w:jc w:val="both"/>
        <w:rPr>
          <w:rFonts w:ascii="Calibri" w:eastAsia="Calibri" w:hAnsi="Calibri" w:cs="Calibri"/>
        </w:rPr>
      </w:pPr>
      <w:r w:rsidRPr="003833DD">
        <w:rPr>
          <w:rFonts w:ascii="Calibri" w:eastAsia="Calibri" w:hAnsi="Calibri" w:cs="Calibri"/>
        </w:rPr>
        <w:t xml:space="preserve">Zavádění nástrojů motivujících podniky k investicím do výzkumu, vývoje a inovací v oblasti </w:t>
      </w:r>
    </w:p>
    <w:p w14:paraId="1E7772EC" w14:textId="7DFB47AE" w:rsidR="001C3BFE" w:rsidRPr="003833DD" w:rsidRDefault="335553BE" w:rsidP="00BC0DD8">
      <w:pPr>
        <w:pStyle w:val="Odstavecseseznamem"/>
        <w:numPr>
          <w:ilvl w:val="1"/>
          <w:numId w:val="25"/>
        </w:numPr>
        <w:spacing w:line="276" w:lineRule="auto"/>
        <w:ind w:left="1276" w:hanging="425"/>
        <w:jc w:val="both"/>
        <w:rPr>
          <w:rFonts w:ascii="Calibri" w:eastAsia="Calibri" w:hAnsi="Calibri" w:cs="Calibri"/>
        </w:rPr>
      </w:pPr>
      <w:r w:rsidRPr="003833DD">
        <w:rPr>
          <w:rFonts w:ascii="Calibri" w:eastAsia="Calibri" w:hAnsi="Calibri" w:cs="Calibri"/>
        </w:rPr>
        <w:t>Nastavení prostředí, ve kterém mohou podniky pod dohledem dozorového orgánu testovat řešení založená na umělé inteligenc</w:t>
      </w:r>
      <w:r w:rsidR="009537F2" w:rsidRPr="003833DD">
        <w:rPr>
          <w:rFonts w:ascii="Calibri" w:eastAsia="Calibri" w:hAnsi="Calibri" w:cs="Calibri"/>
        </w:rPr>
        <w:t>i</w:t>
      </w:r>
      <w:r w:rsidRPr="003833DD">
        <w:rPr>
          <w:rFonts w:ascii="Calibri" w:eastAsia="Calibri" w:hAnsi="Calibri" w:cs="Calibri"/>
        </w:rPr>
        <w:t xml:space="preserve"> v</w:t>
      </w:r>
      <w:r w:rsidR="001C3BFE" w:rsidRPr="003833DD">
        <w:rPr>
          <w:rFonts w:ascii="Calibri" w:eastAsia="Calibri" w:hAnsi="Calibri" w:cs="Calibri"/>
        </w:rPr>
        <w:t> </w:t>
      </w:r>
      <w:r w:rsidRPr="003833DD">
        <w:rPr>
          <w:rFonts w:ascii="Calibri" w:eastAsia="Calibri" w:hAnsi="Calibri" w:cs="Calibri"/>
        </w:rPr>
        <w:t>podmínkách reálného trhu s</w:t>
      </w:r>
      <w:r w:rsidR="001C3BFE" w:rsidRPr="003833DD">
        <w:rPr>
          <w:rFonts w:ascii="Calibri" w:eastAsia="Calibri" w:hAnsi="Calibri" w:cs="Calibri"/>
        </w:rPr>
        <w:t> </w:t>
      </w:r>
      <w:r w:rsidRPr="003833DD">
        <w:rPr>
          <w:rFonts w:ascii="Calibri" w:eastAsia="Calibri" w:hAnsi="Calibri" w:cs="Calibri"/>
        </w:rPr>
        <w:t>omezenou či dočasně vyloučenou aplikací povinností plynoucích z</w:t>
      </w:r>
      <w:r w:rsidR="001C3BFE" w:rsidRPr="003833DD">
        <w:rPr>
          <w:rFonts w:ascii="Calibri" w:eastAsia="Calibri" w:hAnsi="Calibri" w:cs="Calibri"/>
        </w:rPr>
        <w:t> </w:t>
      </w:r>
      <w:r w:rsidRPr="003833DD">
        <w:rPr>
          <w:rFonts w:ascii="Calibri" w:eastAsia="Calibri" w:hAnsi="Calibri" w:cs="Calibri"/>
        </w:rPr>
        <w:t xml:space="preserve">platné legislativy ve formě </w:t>
      </w:r>
      <w:r w:rsidR="00CA52DB" w:rsidRPr="003833DD">
        <w:rPr>
          <w:rFonts w:ascii="Calibri" w:eastAsia="Calibri" w:hAnsi="Calibri" w:cs="Calibri"/>
        </w:rPr>
        <w:t xml:space="preserve">regulačního </w:t>
      </w:r>
      <w:proofErr w:type="spellStart"/>
      <w:r w:rsidRPr="003833DD">
        <w:rPr>
          <w:rFonts w:ascii="Calibri" w:eastAsia="Calibri" w:hAnsi="Calibri" w:cs="Calibri"/>
        </w:rPr>
        <w:t>sandboxu</w:t>
      </w:r>
      <w:proofErr w:type="spellEnd"/>
      <w:r w:rsidRPr="003833DD">
        <w:rPr>
          <w:rFonts w:ascii="Calibri" w:eastAsia="Calibri" w:hAnsi="Calibri" w:cs="Calibri"/>
        </w:rPr>
        <w:t xml:space="preserve"> </w:t>
      </w:r>
    </w:p>
    <w:p w14:paraId="32400A5B" w14:textId="2BF9D68C" w:rsidR="001C3BFE" w:rsidRPr="003833DD" w:rsidRDefault="001C3BFE" w:rsidP="00BC0DD8">
      <w:pPr>
        <w:pStyle w:val="Odstavecseseznamem"/>
        <w:numPr>
          <w:ilvl w:val="1"/>
          <w:numId w:val="25"/>
        </w:numPr>
        <w:spacing w:line="276" w:lineRule="auto"/>
        <w:ind w:left="1276" w:hanging="425"/>
        <w:jc w:val="both"/>
        <w:rPr>
          <w:rFonts w:ascii="Calibri" w:eastAsia="Calibri" w:hAnsi="Calibri" w:cs="Calibri"/>
        </w:rPr>
      </w:pPr>
      <w:r w:rsidRPr="003833DD">
        <w:rPr>
          <w:rFonts w:ascii="Calibri" w:eastAsia="Calibri" w:hAnsi="Calibri" w:cs="Calibri"/>
        </w:rPr>
        <w:t xml:space="preserve">Nastavení pravidel umožňujících testování technologií umělé inteligenci v podmínkách reálného trhu v souladu s platnou legislativou </w:t>
      </w:r>
    </w:p>
    <w:p w14:paraId="66FF03D5" w14:textId="3DFB8102" w:rsidR="006517A5" w:rsidRPr="003833DD" w:rsidRDefault="335553BE" w:rsidP="00BC0DD8">
      <w:pPr>
        <w:pStyle w:val="Odstavecseseznamem"/>
        <w:numPr>
          <w:ilvl w:val="1"/>
          <w:numId w:val="25"/>
        </w:numPr>
        <w:spacing w:line="276" w:lineRule="auto"/>
        <w:ind w:left="1276" w:hanging="425"/>
        <w:jc w:val="both"/>
        <w:rPr>
          <w:rFonts w:ascii="Calibri" w:eastAsia="Calibri" w:hAnsi="Calibri" w:cs="Calibri"/>
        </w:rPr>
      </w:pPr>
      <w:r w:rsidRPr="003833DD">
        <w:rPr>
          <w:rFonts w:ascii="Calibri" w:eastAsia="Calibri" w:hAnsi="Calibri" w:cs="Calibri"/>
        </w:rPr>
        <w:t>Zajištění kapacit pro posuzování shody, tzv. certifikace, systémů umělé inteligence s</w:t>
      </w:r>
      <w:r w:rsidR="001C3BFE" w:rsidRPr="003833DD">
        <w:rPr>
          <w:rFonts w:ascii="Calibri" w:eastAsia="Calibri" w:hAnsi="Calibri" w:cs="Calibri"/>
        </w:rPr>
        <w:t> </w:t>
      </w:r>
      <w:r w:rsidRPr="003833DD">
        <w:rPr>
          <w:rFonts w:ascii="Calibri" w:eastAsia="Calibri" w:hAnsi="Calibri" w:cs="Calibri"/>
        </w:rPr>
        <w:t>platnou legislativou v</w:t>
      </w:r>
      <w:r w:rsidR="001C3BFE" w:rsidRPr="003833DD">
        <w:rPr>
          <w:rFonts w:ascii="Calibri" w:eastAsia="Calibri" w:hAnsi="Calibri" w:cs="Calibri"/>
        </w:rPr>
        <w:t> </w:t>
      </w:r>
      <w:r w:rsidRPr="003833DD">
        <w:rPr>
          <w:rFonts w:ascii="Calibri" w:eastAsia="Calibri" w:hAnsi="Calibri" w:cs="Calibri"/>
        </w:rPr>
        <w:t xml:space="preserve">oblasti umělé inteligence </w:t>
      </w:r>
    </w:p>
    <w:p w14:paraId="761CE372" w14:textId="1E72C153" w:rsidR="006517A5" w:rsidRPr="003833DD" w:rsidRDefault="13327974" w:rsidP="00BC0DD8">
      <w:pPr>
        <w:pStyle w:val="Odstavecseseznamem"/>
        <w:numPr>
          <w:ilvl w:val="1"/>
          <w:numId w:val="25"/>
        </w:numPr>
        <w:spacing w:line="276" w:lineRule="auto"/>
        <w:ind w:left="1276" w:hanging="425"/>
        <w:jc w:val="both"/>
        <w:rPr>
          <w:rFonts w:ascii="Calibri" w:eastAsia="Calibri" w:hAnsi="Calibri" w:cs="Calibri"/>
        </w:rPr>
      </w:pPr>
      <w:r w:rsidRPr="003833DD">
        <w:rPr>
          <w:rFonts w:ascii="Calibri" w:eastAsia="Calibri" w:hAnsi="Calibri" w:cs="Calibri"/>
        </w:rPr>
        <w:t xml:space="preserve">Zajištění pravidelné komunikace státu směrem k soukromému sektoru ohledně nové legislativy dotýkající se umělé inteligence skrze dostupné kanály </w:t>
      </w:r>
    </w:p>
    <w:p w14:paraId="4D4E7DA1" w14:textId="336F522A" w:rsidR="006517A5" w:rsidRPr="003833DD" w:rsidRDefault="13327974" w:rsidP="00BC0DD8">
      <w:pPr>
        <w:pStyle w:val="Odstavecseseznamem"/>
        <w:numPr>
          <w:ilvl w:val="1"/>
          <w:numId w:val="25"/>
        </w:numPr>
        <w:spacing w:line="276" w:lineRule="auto"/>
        <w:ind w:left="1276" w:hanging="425"/>
        <w:jc w:val="both"/>
        <w:rPr>
          <w:rFonts w:ascii="Calibri" w:eastAsia="Calibri" w:hAnsi="Calibri" w:cs="Calibri"/>
        </w:rPr>
      </w:pPr>
      <w:r w:rsidRPr="003833DD">
        <w:rPr>
          <w:rFonts w:ascii="Calibri" w:eastAsia="Calibri" w:hAnsi="Calibri" w:cs="Calibri"/>
        </w:rPr>
        <w:lastRenderedPageBreak/>
        <w:t xml:space="preserve">Aktivní zapojení relevantních zástupců soukromého sektoru do tvorby národních pozic k legislativním návrhům upravujícím oblast umělé inteligence </w:t>
      </w:r>
    </w:p>
    <w:p w14:paraId="5F33C0AA" w14:textId="50AFD3E6" w:rsidR="006517A5" w:rsidRPr="003833DD" w:rsidRDefault="13327974" w:rsidP="00BC0DD8">
      <w:pPr>
        <w:pStyle w:val="Odstavecseseznamem"/>
        <w:numPr>
          <w:ilvl w:val="1"/>
          <w:numId w:val="25"/>
        </w:numPr>
        <w:spacing w:line="276" w:lineRule="auto"/>
        <w:ind w:left="1276" w:hanging="425"/>
        <w:jc w:val="both"/>
        <w:rPr>
          <w:rFonts w:ascii="Calibri" w:eastAsia="Calibri" w:hAnsi="Calibri" w:cs="Calibri"/>
        </w:rPr>
      </w:pPr>
      <w:r w:rsidRPr="003833DD">
        <w:rPr>
          <w:rFonts w:ascii="Calibri" w:eastAsia="Calibri" w:hAnsi="Calibri" w:cs="Calibri"/>
        </w:rPr>
        <w:t xml:space="preserve">Tvorba přehledných vodítek pro podniky pro snazší adaptaci na požadavky plynoucí z platné legislativy v oblasti umělé inteligence </w:t>
      </w:r>
    </w:p>
    <w:p w14:paraId="606CBC18" w14:textId="0460F2B4" w:rsidR="006517A5" w:rsidRPr="003833DD" w:rsidRDefault="13327974" w:rsidP="00BC0DD8">
      <w:pPr>
        <w:pStyle w:val="Odstavecseseznamem"/>
        <w:numPr>
          <w:ilvl w:val="1"/>
          <w:numId w:val="25"/>
        </w:numPr>
        <w:spacing w:line="276" w:lineRule="auto"/>
        <w:ind w:left="1276" w:hanging="425"/>
        <w:jc w:val="both"/>
        <w:rPr>
          <w:rFonts w:ascii="Calibri" w:eastAsia="Calibri" w:hAnsi="Calibri" w:cs="Calibri"/>
        </w:rPr>
      </w:pPr>
      <w:r w:rsidRPr="003833DD">
        <w:rPr>
          <w:rFonts w:ascii="Calibri" w:eastAsia="Calibri" w:hAnsi="Calibri" w:cs="Calibri"/>
        </w:rPr>
        <w:t xml:space="preserve">Rozvoj mechanizmů na podporu regulatorního učení pro soukromé subjekty i dozorové orgány v oblasti umělé inteligence </w:t>
      </w:r>
    </w:p>
    <w:p w14:paraId="2C3F8976" w14:textId="164B9632" w:rsidR="698EB580" w:rsidRPr="003833DD" w:rsidRDefault="01810FD1" w:rsidP="00BC0DD8">
      <w:pPr>
        <w:pStyle w:val="Odstavecseseznamem"/>
        <w:numPr>
          <w:ilvl w:val="1"/>
          <w:numId w:val="27"/>
        </w:numPr>
        <w:spacing w:line="276" w:lineRule="auto"/>
        <w:ind w:left="1276" w:hanging="425"/>
        <w:jc w:val="both"/>
      </w:pPr>
      <w:r w:rsidRPr="003833DD">
        <w:rPr>
          <w:rFonts w:ascii="Calibri" w:eastAsia="Calibri" w:hAnsi="Calibri" w:cs="Calibri"/>
        </w:rPr>
        <w:t xml:space="preserve">Podpora vzniku specializovaných fondů rizikového kapitálu na podporu </w:t>
      </w:r>
      <w:r w:rsidR="163BAD6C" w:rsidRPr="003833DD">
        <w:rPr>
          <w:rFonts w:ascii="Calibri" w:eastAsia="Calibri" w:hAnsi="Calibri" w:cs="Calibri"/>
        </w:rPr>
        <w:t xml:space="preserve">rozvoje </w:t>
      </w:r>
      <w:r w:rsidRPr="003833DD">
        <w:rPr>
          <w:rFonts w:ascii="Calibri" w:eastAsia="Calibri" w:hAnsi="Calibri" w:cs="Calibri"/>
        </w:rPr>
        <w:t>vysoce rizikových systémů umělé inteligence</w:t>
      </w:r>
      <w:r w:rsidR="0147BC6E" w:rsidRPr="003833DD">
        <w:rPr>
          <w:rFonts w:ascii="Calibri" w:eastAsia="Calibri" w:hAnsi="Calibri" w:cs="Calibri"/>
        </w:rPr>
        <w:t xml:space="preserve"> se </w:t>
      </w:r>
      <w:r w:rsidRPr="003833DD">
        <w:rPr>
          <w:rFonts w:ascii="Calibri" w:eastAsia="Calibri" w:hAnsi="Calibri" w:cs="Calibri"/>
        </w:rPr>
        <w:t xml:space="preserve">zaměření na úvodní fáze vzniku a rozvoje </w:t>
      </w:r>
      <w:r w:rsidR="731BBFA0" w:rsidRPr="003833DD">
        <w:rPr>
          <w:rFonts w:ascii="Calibri" w:eastAsia="Calibri" w:hAnsi="Calibri" w:cs="Calibri"/>
        </w:rPr>
        <w:t xml:space="preserve">AI </w:t>
      </w:r>
      <w:r w:rsidRPr="003833DD">
        <w:rPr>
          <w:rFonts w:ascii="Calibri" w:eastAsia="Calibri" w:hAnsi="Calibri" w:cs="Calibri"/>
        </w:rPr>
        <w:t>start-upů</w:t>
      </w:r>
      <w:r w:rsidR="04D25D4B" w:rsidRPr="003833DD">
        <w:rPr>
          <w:rFonts w:ascii="Calibri" w:eastAsia="Calibri" w:hAnsi="Calibri" w:cs="Calibri"/>
        </w:rPr>
        <w:t xml:space="preserve"> </w:t>
      </w:r>
    </w:p>
    <w:p w14:paraId="35A83D30" w14:textId="77777777" w:rsidR="000568D4" w:rsidRPr="003833DD" w:rsidRDefault="000568D4" w:rsidP="02E13082">
      <w:pPr>
        <w:spacing w:after="200" w:line="276" w:lineRule="auto"/>
        <w:rPr>
          <w:rFonts w:asciiTheme="majorHAnsi" w:hAnsiTheme="majorHAnsi"/>
          <w:b/>
          <w:bCs/>
          <w:sz w:val="28"/>
          <w:szCs w:val="28"/>
        </w:rPr>
      </w:pPr>
      <w:r w:rsidRPr="003833DD">
        <w:br w:type="page"/>
      </w:r>
    </w:p>
    <w:p w14:paraId="3D6FD0F6" w14:textId="439E95BE" w:rsidR="00FB0009" w:rsidRPr="003833DD" w:rsidRDefault="00524240" w:rsidP="00465035">
      <w:pPr>
        <w:pStyle w:val="Nadpis1"/>
        <w:rPr>
          <w:rStyle w:val="eop"/>
          <w:rFonts w:asciiTheme="minorHAnsi" w:hAnsiTheme="minorHAnsi" w:cstheme="minorBidi"/>
          <w:b w:val="0"/>
          <w:bCs/>
          <w:sz w:val="22"/>
          <w:szCs w:val="22"/>
        </w:rPr>
      </w:pPr>
      <w:bookmarkStart w:id="86" w:name="_Toc167279195"/>
      <w:r>
        <w:rPr>
          <w:rStyle w:val="normaltextrun"/>
        </w:rPr>
        <w:lastRenderedPageBreak/>
        <w:t>7</w:t>
      </w:r>
      <w:r w:rsidR="003F7AA7" w:rsidRPr="003833DD">
        <w:rPr>
          <w:rStyle w:val="normaltextrun"/>
        </w:rPr>
        <w:t>.</w:t>
      </w:r>
      <w:r w:rsidR="00B743F2" w:rsidRPr="003833DD">
        <w:rPr>
          <w:rStyle w:val="normaltextrun"/>
        </w:rPr>
        <w:t xml:space="preserve"> </w:t>
      </w:r>
      <w:r w:rsidR="00FB0009" w:rsidRPr="003833DD">
        <w:rPr>
          <w:rStyle w:val="normaltextrun"/>
        </w:rPr>
        <w:t>AI ve veřejné správě a</w:t>
      </w:r>
      <w:r w:rsidR="00CA52DB" w:rsidRPr="003833DD">
        <w:rPr>
          <w:rStyle w:val="normaltextrun"/>
        </w:rPr>
        <w:t xml:space="preserve"> veřejných</w:t>
      </w:r>
      <w:r w:rsidR="00FB0009" w:rsidRPr="003833DD">
        <w:rPr>
          <w:rStyle w:val="normaltextrun"/>
        </w:rPr>
        <w:t xml:space="preserve"> službách</w:t>
      </w:r>
      <w:r w:rsidR="00C47A51" w:rsidRPr="003833DD">
        <w:br/>
      </w:r>
      <w:r w:rsidR="5D9A99ED" w:rsidRPr="00331D7F">
        <w:rPr>
          <w:rStyle w:val="eop"/>
          <w:rFonts w:asciiTheme="minorHAnsi" w:hAnsiTheme="minorHAnsi" w:cstheme="minorBidi"/>
          <w:bCs/>
          <w:sz w:val="22"/>
          <w:szCs w:val="22"/>
        </w:rPr>
        <w:t>Gesce: MV</w:t>
      </w:r>
      <w:bookmarkEnd w:id="86"/>
      <w:r w:rsidR="5D9A99ED" w:rsidRPr="00331D7F">
        <w:rPr>
          <w:rStyle w:val="eop"/>
          <w:rFonts w:asciiTheme="minorHAnsi" w:hAnsiTheme="minorHAnsi" w:cstheme="minorBidi"/>
          <w:bCs/>
          <w:sz w:val="22"/>
          <w:szCs w:val="22"/>
        </w:rPr>
        <w:t xml:space="preserve"> </w:t>
      </w:r>
    </w:p>
    <w:p w14:paraId="6CF5F7BB" w14:textId="49226C14" w:rsidR="00FB0009" w:rsidRPr="003833DD" w:rsidRDefault="5D9A99ED" w:rsidP="7FD84E4B">
      <w:pPr>
        <w:pStyle w:val="paragraph"/>
        <w:spacing w:before="0" w:beforeAutospacing="0" w:after="0" w:afterAutospacing="0" w:line="276" w:lineRule="auto"/>
        <w:textAlignment w:val="baseline"/>
        <w:rPr>
          <w:rStyle w:val="eop"/>
          <w:rFonts w:asciiTheme="minorHAnsi" w:hAnsiTheme="minorHAnsi" w:cstheme="minorBidi"/>
          <w:sz w:val="22"/>
          <w:szCs w:val="22"/>
        </w:rPr>
      </w:pPr>
      <w:proofErr w:type="spellStart"/>
      <w:r w:rsidRPr="003833DD">
        <w:rPr>
          <w:rStyle w:val="eop"/>
          <w:rFonts w:asciiTheme="minorHAnsi" w:hAnsiTheme="minorHAnsi" w:cstheme="minorBidi"/>
          <w:b/>
          <w:bCs/>
          <w:sz w:val="22"/>
          <w:szCs w:val="22"/>
        </w:rPr>
        <w:t>Spolugesce</w:t>
      </w:r>
      <w:proofErr w:type="spellEnd"/>
      <w:r w:rsidRPr="003833DD">
        <w:rPr>
          <w:rStyle w:val="eop"/>
          <w:rFonts w:asciiTheme="minorHAnsi" w:hAnsiTheme="minorHAnsi" w:cstheme="minorBidi"/>
          <w:b/>
          <w:bCs/>
          <w:sz w:val="22"/>
          <w:szCs w:val="22"/>
        </w:rPr>
        <w:t>: DIA, MMR</w:t>
      </w:r>
      <w:r w:rsidR="748A0DD6" w:rsidRPr="003833DD">
        <w:rPr>
          <w:rStyle w:val="eop"/>
          <w:rFonts w:asciiTheme="minorHAnsi" w:hAnsiTheme="minorHAnsi" w:cstheme="minorBidi"/>
          <w:b/>
          <w:bCs/>
          <w:sz w:val="22"/>
          <w:szCs w:val="22"/>
        </w:rPr>
        <w:t xml:space="preserve">, </w:t>
      </w:r>
      <w:proofErr w:type="spellStart"/>
      <w:r w:rsidR="748A0DD6" w:rsidRPr="003833DD">
        <w:rPr>
          <w:rStyle w:val="eop"/>
          <w:rFonts w:asciiTheme="minorHAnsi" w:hAnsiTheme="minorHAnsi" w:cstheme="minorBidi"/>
          <w:b/>
          <w:bCs/>
          <w:sz w:val="22"/>
          <w:szCs w:val="22"/>
        </w:rPr>
        <w:t>MZd</w:t>
      </w:r>
      <w:proofErr w:type="spellEnd"/>
      <w:r w:rsidR="748A0DD6" w:rsidRPr="003833DD">
        <w:rPr>
          <w:rStyle w:val="eop"/>
          <w:rFonts w:asciiTheme="minorHAnsi" w:hAnsiTheme="minorHAnsi" w:cstheme="minorBidi"/>
          <w:b/>
          <w:bCs/>
          <w:sz w:val="22"/>
          <w:szCs w:val="22"/>
        </w:rPr>
        <w:t xml:space="preserve">, MPSV, </w:t>
      </w:r>
      <w:proofErr w:type="spellStart"/>
      <w:r w:rsidR="748A0DD6" w:rsidRPr="003833DD">
        <w:rPr>
          <w:rStyle w:val="eop"/>
          <w:rFonts w:asciiTheme="minorHAnsi" w:hAnsiTheme="minorHAnsi" w:cstheme="minorBidi"/>
          <w:b/>
          <w:bCs/>
          <w:sz w:val="22"/>
          <w:szCs w:val="22"/>
        </w:rPr>
        <w:t>MSp</w:t>
      </w:r>
      <w:proofErr w:type="spellEnd"/>
      <w:r w:rsidR="748A0DD6" w:rsidRPr="003833DD">
        <w:rPr>
          <w:rStyle w:val="eop"/>
          <w:rFonts w:asciiTheme="minorHAnsi" w:hAnsiTheme="minorHAnsi" w:cstheme="minorBidi"/>
          <w:b/>
          <w:bCs/>
          <w:sz w:val="22"/>
          <w:szCs w:val="22"/>
        </w:rPr>
        <w:t xml:space="preserve">, MO, </w:t>
      </w:r>
      <w:r w:rsidR="005C56AF" w:rsidRPr="003833DD">
        <w:rPr>
          <w:rStyle w:val="eop"/>
          <w:rFonts w:asciiTheme="minorHAnsi" w:hAnsiTheme="minorHAnsi" w:cstheme="minorBidi"/>
          <w:b/>
          <w:bCs/>
          <w:sz w:val="22"/>
          <w:szCs w:val="22"/>
        </w:rPr>
        <w:t xml:space="preserve">MK, </w:t>
      </w:r>
      <w:r w:rsidR="748A0DD6" w:rsidRPr="003833DD">
        <w:rPr>
          <w:rStyle w:val="eop"/>
          <w:rFonts w:asciiTheme="minorHAnsi" w:hAnsiTheme="minorHAnsi" w:cstheme="minorBidi"/>
          <w:b/>
          <w:bCs/>
          <w:sz w:val="22"/>
          <w:szCs w:val="22"/>
        </w:rPr>
        <w:t>NÚKIB, MPO</w:t>
      </w:r>
      <w:r w:rsidR="00861772" w:rsidRPr="003833DD">
        <w:rPr>
          <w:rStyle w:val="eop"/>
          <w:rFonts w:asciiTheme="minorHAnsi" w:hAnsiTheme="minorHAnsi" w:cstheme="minorBidi"/>
          <w:b/>
          <w:bCs/>
          <w:sz w:val="22"/>
          <w:szCs w:val="22"/>
        </w:rPr>
        <w:t>, MD</w:t>
      </w:r>
      <w:r w:rsidR="008C3261" w:rsidRPr="003833DD">
        <w:rPr>
          <w:rStyle w:val="eop"/>
          <w:rFonts w:asciiTheme="minorHAnsi" w:hAnsiTheme="minorHAnsi" w:cstheme="minorBidi"/>
          <w:b/>
          <w:bCs/>
          <w:sz w:val="22"/>
          <w:szCs w:val="22"/>
        </w:rPr>
        <w:t>, SMO ČR, SMS ČR, AK ČR, TA ČR</w:t>
      </w:r>
      <w:r w:rsidR="00FB0009" w:rsidRPr="003833DD">
        <w:br/>
      </w:r>
      <w:r w:rsidR="00FB0009" w:rsidRPr="003833DD">
        <w:br/>
      </w:r>
      <w:r w:rsidR="4158CC27" w:rsidRPr="003833DD">
        <w:rPr>
          <w:rStyle w:val="eop"/>
          <w:rFonts w:asciiTheme="minorHAnsi" w:hAnsiTheme="minorHAnsi" w:cstheme="minorBidi"/>
          <w:b/>
          <w:bCs/>
          <w:sz w:val="22"/>
          <w:szCs w:val="22"/>
        </w:rPr>
        <w:t>Vize</w:t>
      </w:r>
      <w:r w:rsidR="006433ED" w:rsidRPr="003833DD">
        <w:rPr>
          <w:rStyle w:val="eop"/>
          <w:rFonts w:asciiTheme="minorHAnsi" w:hAnsiTheme="minorHAnsi" w:cstheme="minorBidi"/>
          <w:b/>
          <w:bCs/>
          <w:sz w:val="22"/>
          <w:szCs w:val="22"/>
        </w:rPr>
        <w:t xml:space="preserve"> klíčové oblasti</w:t>
      </w:r>
      <w:r w:rsidR="4158CC27" w:rsidRPr="003833DD">
        <w:rPr>
          <w:rStyle w:val="eop"/>
          <w:rFonts w:asciiTheme="minorHAnsi" w:hAnsiTheme="minorHAnsi" w:cstheme="minorBidi"/>
          <w:b/>
          <w:bCs/>
          <w:sz w:val="22"/>
          <w:szCs w:val="22"/>
        </w:rPr>
        <w:t xml:space="preserve">: </w:t>
      </w:r>
      <w:r w:rsidR="4158CC27" w:rsidRPr="003833DD">
        <w:rPr>
          <w:rStyle w:val="eop"/>
          <w:rFonts w:asciiTheme="minorHAnsi" w:hAnsiTheme="minorHAnsi" w:cstheme="minorBidi"/>
          <w:sz w:val="22"/>
          <w:szCs w:val="22"/>
        </w:rPr>
        <w:t>„</w:t>
      </w:r>
      <w:r w:rsidR="4158CC27" w:rsidRPr="003833DD">
        <w:rPr>
          <w:rStyle w:val="eop"/>
          <w:rFonts w:asciiTheme="minorHAnsi" w:hAnsiTheme="minorHAnsi" w:cstheme="minorBidi"/>
          <w:i/>
          <w:iCs/>
          <w:sz w:val="22"/>
          <w:szCs w:val="22"/>
        </w:rPr>
        <w:t>Moderní a efektivně fungující veřejná správa</w:t>
      </w:r>
      <w:r w:rsidR="001C3BFE" w:rsidRPr="003833DD">
        <w:rPr>
          <w:rStyle w:val="eop"/>
          <w:rFonts w:asciiTheme="minorHAnsi" w:hAnsiTheme="minorHAnsi" w:cstheme="minorBidi"/>
          <w:i/>
          <w:iCs/>
          <w:sz w:val="22"/>
          <w:szCs w:val="22"/>
        </w:rPr>
        <w:t xml:space="preserve"> využívající umělou inteligenci</w:t>
      </w:r>
      <w:r w:rsidR="4158CC27" w:rsidRPr="003833DD">
        <w:rPr>
          <w:rStyle w:val="eop"/>
          <w:rFonts w:asciiTheme="minorHAnsi" w:hAnsiTheme="minorHAnsi" w:cstheme="minorBidi"/>
          <w:i/>
          <w:iCs/>
          <w:sz w:val="22"/>
          <w:szCs w:val="22"/>
        </w:rPr>
        <w:t xml:space="preserve">, jejíž zaměstnanci disponují </w:t>
      </w:r>
      <w:r w:rsidR="001C3BFE" w:rsidRPr="003833DD">
        <w:rPr>
          <w:rStyle w:val="eop"/>
          <w:rFonts w:asciiTheme="minorHAnsi" w:hAnsiTheme="minorHAnsi" w:cstheme="minorBidi"/>
          <w:i/>
          <w:iCs/>
          <w:sz w:val="22"/>
          <w:szCs w:val="22"/>
        </w:rPr>
        <w:t xml:space="preserve">potřebnými </w:t>
      </w:r>
      <w:r w:rsidR="4158CC27" w:rsidRPr="003833DD">
        <w:rPr>
          <w:rStyle w:val="eop"/>
          <w:rFonts w:asciiTheme="minorHAnsi" w:hAnsiTheme="minorHAnsi" w:cstheme="minorBidi"/>
          <w:i/>
          <w:iCs/>
          <w:sz w:val="22"/>
          <w:szCs w:val="22"/>
        </w:rPr>
        <w:t>dovednost</w:t>
      </w:r>
      <w:r w:rsidR="278CDE96" w:rsidRPr="003833DD">
        <w:rPr>
          <w:rStyle w:val="eop"/>
          <w:rFonts w:asciiTheme="minorHAnsi" w:hAnsiTheme="minorHAnsi" w:cstheme="minorBidi"/>
          <w:i/>
          <w:iCs/>
          <w:sz w:val="22"/>
          <w:szCs w:val="22"/>
        </w:rPr>
        <w:t>m</w:t>
      </w:r>
      <w:r w:rsidR="4158CC27" w:rsidRPr="003833DD">
        <w:rPr>
          <w:rStyle w:val="eop"/>
          <w:rFonts w:asciiTheme="minorHAnsi" w:hAnsiTheme="minorHAnsi" w:cstheme="minorBidi"/>
          <w:i/>
          <w:iCs/>
          <w:sz w:val="22"/>
          <w:szCs w:val="22"/>
        </w:rPr>
        <w:t xml:space="preserve">i. V rámci pracovních aktivit dodržují etická a bezpečnostní standardy a zabezpečují tak kvalitní služby pro občany ČR.“ </w:t>
      </w:r>
    </w:p>
    <w:p w14:paraId="332DA2DE" w14:textId="77777777" w:rsidR="00FB0009" w:rsidRPr="003833DD" w:rsidRDefault="00FB0009" w:rsidP="02E13082">
      <w:pPr>
        <w:pStyle w:val="paragraph"/>
        <w:spacing w:before="0" w:beforeAutospacing="0" w:after="0" w:afterAutospacing="0" w:line="276" w:lineRule="auto"/>
        <w:textAlignment w:val="baseline"/>
        <w:rPr>
          <w:rStyle w:val="eop"/>
          <w:rFonts w:asciiTheme="minorHAnsi" w:hAnsiTheme="minorHAnsi" w:cstheme="minorBidi"/>
          <w:sz w:val="22"/>
          <w:szCs w:val="22"/>
        </w:rPr>
      </w:pPr>
    </w:p>
    <w:p w14:paraId="78CDE1B5" w14:textId="00BFA2A2" w:rsidR="00FB0009" w:rsidRPr="003833DD" w:rsidRDefault="4158CC27" w:rsidP="7FD84E4B">
      <w:pPr>
        <w:pStyle w:val="paragraph"/>
        <w:spacing w:before="0" w:beforeAutospacing="0" w:after="0" w:afterAutospacing="0" w:line="276" w:lineRule="auto"/>
        <w:jc w:val="both"/>
        <w:textAlignment w:val="baseline"/>
        <w:rPr>
          <w:rStyle w:val="eop"/>
          <w:rFonts w:asciiTheme="minorHAnsi" w:hAnsiTheme="minorHAnsi" w:cstheme="minorBidi"/>
          <w:sz w:val="22"/>
          <w:szCs w:val="22"/>
        </w:rPr>
      </w:pPr>
      <w:r w:rsidRPr="003833DD">
        <w:rPr>
          <w:rStyle w:val="eop"/>
          <w:rFonts w:asciiTheme="minorHAnsi" w:hAnsiTheme="minorHAnsi" w:cstheme="minorBidi"/>
          <w:sz w:val="22"/>
          <w:szCs w:val="22"/>
        </w:rPr>
        <w:t xml:space="preserve">Umělá inteligence má obrovský potenciál pro modernizaci veřejné správy a </w:t>
      </w:r>
      <w:r w:rsidR="00CA52DB" w:rsidRPr="003833DD">
        <w:rPr>
          <w:rStyle w:val="eop"/>
          <w:rFonts w:asciiTheme="minorHAnsi" w:hAnsiTheme="minorHAnsi" w:cstheme="minorBidi"/>
          <w:sz w:val="22"/>
          <w:szCs w:val="22"/>
        </w:rPr>
        <w:t xml:space="preserve">veřejných </w:t>
      </w:r>
      <w:r w:rsidRPr="003833DD">
        <w:rPr>
          <w:rStyle w:val="eop"/>
          <w:rFonts w:asciiTheme="minorHAnsi" w:hAnsiTheme="minorHAnsi" w:cstheme="minorBidi"/>
          <w:sz w:val="22"/>
          <w:szCs w:val="22"/>
        </w:rPr>
        <w:t>služeb</w:t>
      </w:r>
      <w:r w:rsidR="00737167" w:rsidRPr="003833DD">
        <w:rPr>
          <w:rStyle w:val="Znakapoznpodarou"/>
          <w:rFonts w:asciiTheme="minorHAnsi" w:hAnsiTheme="minorHAnsi" w:cstheme="minorBidi"/>
          <w:sz w:val="22"/>
          <w:szCs w:val="22"/>
        </w:rPr>
        <w:footnoteReference w:id="4"/>
      </w:r>
      <w:r w:rsidRPr="003833DD">
        <w:rPr>
          <w:rStyle w:val="eop"/>
          <w:rFonts w:asciiTheme="minorHAnsi" w:hAnsiTheme="minorHAnsi" w:cstheme="minorBidi"/>
          <w:sz w:val="22"/>
          <w:szCs w:val="22"/>
        </w:rPr>
        <w:t xml:space="preserve">. Hlavním přínosem jejího využití může být zejména zvýšení </w:t>
      </w:r>
      <w:r w:rsidR="00A024B8" w:rsidRPr="003833DD">
        <w:rPr>
          <w:rStyle w:val="eop"/>
          <w:rFonts w:asciiTheme="minorHAnsi" w:hAnsiTheme="minorHAnsi" w:cstheme="minorBidi"/>
          <w:sz w:val="22"/>
          <w:szCs w:val="22"/>
        </w:rPr>
        <w:t>efektivity</w:t>
      </w:r>
      <w:r w:rsidRPr="003833DD">
        <w:rPr>
          <w:rStyle w:val="eop"/>
          <w:rFonts w:asciiTheme="minorHAnsi" w:hAnsiTheme="minorHAnsi" w:cstheme="minorBidi"/>
          <w:sz w:val="22"/>
          <w:szCs w:val="22"/>
        </w:rPr>
        <w:t>, přesnosti a v konečné fázi pak také spokojenosti občanů s</w:t>
      </w:r>
      <w:r w:rsidR="00A024B8" w:rsidRPr="003833DD">
        <w:rPr>
          <w:rStyle w:val="eop"/>
          <w:rFonts w:asciiTheme="minorHAnsi" w:hAnsiTheme="minorHAnsi" w:cstheme="minorBidi"/>
          <w:sz w:val="22"/>
          <w:szCs w:val="22"/>
        </w:rPr>
        <w:t> </w:t>
      </w:r>
      <w:r w:rsidRPr="003833DD">
        <w:rPr>
          <w:rStyle w:val="eop"/>
          <w:rFonts w:asciiTheme="minorHAnsi" w:hAnsiTheme="minorHAnsi" w:cstheme="minorBidi"/>
          <w:sz w:val="22"/>
          <w:szCs w:val="22"/>
        </w:rPr>
        <w:t>kvalitou</w:t>
      </w:r>
      <w:r w:rsidR="00A024B8" w:rsidRPr="003833DD">
        <w:rPr>
          <w:rStyle w:val="eop"/>
          <w:rFonts w:asciiTheme="minorHAnsi" w:hAnsiTheme="minorHAnsi" w:cstheme="minorBidi"/>
          <w:sz w:val="22"/>
          <w:szCs w:val="22"/>
        </w:rPr>
        <w:t xml:space="preserve"> a</w:t>
      </w:r>
      <w:r w:rsidR="00CA52DB" w:rsidRPr="003833DD">
        <w:rPr>
          <w:rStyle w:val="eop"/>
          <w:rFonts w:asciiTheme="minorHAnsi" w:hAnsiTheme="minorHAnsi" w:cstheme="minorBidi"/>
          <w:sz w:val="22"/>
          <w:szCs w:val="22"/>
        </w:rPr>
        <w:t xml:space="preserve"> dostupností</w:t>
      </w:r>
      <w:r w:rsidRPr="003833DD">
        <w:rPr>
          <w:rStyle w:val="eop"/>
          <w:rFonts w:asciiTheme="minorHAnsi" w:hAnsiTheme="minorHAnsi" w:cstheme="minorBidi"/>
          <w:sz w:val="22"/>
          <w:szCs w:val="22"/>
        </w:rPr>
        <w:t xml:space="preserve"> poskytovaných služeb. </w:t>
      </w:r>
      <w:r w:rsidR="6F4E8FC8" w:rsidRPr="003833DD">
        <w:rPr>
          <w:rStyle w:val="eop"/>
          <w:rFonts w:asciiTheme="minorHAnsi" w:hAnsiTheme="minorHAnsi" w:cstheme="minorBidi"/>
          <w:sz w:val="22"/>
          <w:szCs w:val="22"/>
        </w:rPr>
        <w:t xml:space="preserve">Využití umělé inteligence ve </w:t>
      </w:r>
      <w:r w:rsidR="144D88E6" w:rsidRPr="003833DD">
        <w:rPr>
          <w:rStyle w:val="eop"/>
          <w:rFonts w:asciiTheme="minorHAnsi" w:hAnsiTheme="minorHAnsi" w:cstheme="minorBidi"/>
          <w:sz w:val="22"/>
          <w:szCs w:val="22"/>
        </w:rPr>
        <w:t>veřejné</w:t>
      </w:r>
      <w:r w:rsidR="6F4E8FC8" w:rsidRPr="003833DD">
        <w:rPr>
          <w:rStyle w:val="eop"/>
          <w:rFonts w:asciiTheme="minorHAnsi" w:hAnsiTheme="minorHAnsi" w:cstheme="minorBidi"/>
          <w:sz w:val="22"/>
          <w:szCs w:val="22"/>
        </w:rPr>
        <w:t xml:space="preserve"> správě může podpořit rozhodování, snížit chybovost, a zároveň může zajistit, že </w:t>
      </w:r>
      <w:r w:rsidR="00693146" w:rsidRPr="003833DD">
        <w:rPr>
          <w:rStyle w:val="eop"/>
          <w:rFonts w:asciiTheme="minorHAnsi" w:hAnsiTheme="minorHAnsi" w:cstheme="minorBidi"/>
          <w:sz w:val="22"/>
          <w:szCs w:val="22"/>
        </w:rPr>
        <w:t xml:space="preserve">služby </w:t>
      </w:r>
      <w:r w:rsidR="6F4E8FC8" w:rsidRPr="003833DD">
        <w:rPr>
          <w:rStyle w:val="eop"/>
          <w:rFonts w:asciiTheme="minorHAnsi" w:hAnsiTheme="minorHAnsi" w:cstheme="minorBidi"/>
          <w:sz w:val="22"/>
          <w:szCs w:val="22"/>
        </w:rPr>
        <w:t xml:space="preserve">poskytované pro občany budou uživatelsky více přátelské. Vedlejším efektem jejího zavádění může být zjednodušení procesů a zefektivnění činnosti veřejné správy. </w:t>
      </w:r>
      <w:r w:rsidRPr="003833DD">
        <w:rPr>
          <w:rStyle w:val="eop"/>
          <w:rFonts w:asciiTheme="minorHAnsi" w:hAnsiTheme="minorHAnsi" w:cstheme="minorBidi"/>
          <w:sz w:val="22"/>
          <w:szCs w:val="22"/>
        </w:rPr>
        <w:t>Při zavádění umělé inteligence v rámci jednotlivých agend je klíčové vyhodnotit reálné přínosy jejího využití. Pro Č</w:t>
      </w:r>
      <w:r w:rsidR="00D76AB4">
        <w:rPr>
          <w:rStyle w:val="eop"/>
          <w:rFonts w:asciiTheme="minorHAnsi" w:hAnsiTheme="minorHAnsi" w:cstheme="minorBidi"/>
          <w:sz w:val="22"/>
          <w:szCs w:val="22"/>
        </w:rPr>
        <w:t>R</w:t>
      </w:r>
      <w:r w:rsidRPr="003833DD">
        <w:rPr>
          <w:rStyle w:val="eop"/>
          <w:rFonts w:asciiTheme="minorHAnsi" w:hAnsiTheme="minorHAnsi" w:cstheme="minorBidi"/>
          <w:sz w:val="22"/>
          <w:szCs w:val="22"/>
        </w:rPr>
        <w:t xml:space="preserve"> je důležité systémově motivovat instituce veřejné správy k jejímu využívání tam, kde má její zavádění přidanou hodnotu a je v souladu s řízením kvality. Aby mohla být tato technologie plně využívána, je nutné zajistit adekvátní vstupní podmínky, včetně datové základny a kompatibilních technologií a infrastruktury potřebné pro její provoz. Nezbytné je také zajištění</w:t>
      </w:r>
      <w:r w:rsidR="00A3243D" w:rsidRPr="003833DD">
        <w:rPr>
          <w:rStyle w:val="eop"/>
          <w:rFonts w:asciiTheme="minorHAnsi" w:hAnsiTheme="minorHAnsi" w:cstheme="minorBidi"/>
          <w:sz w:val="22"/>
          <w:szCs w:val="22"/>
        </w:rPr>
        <w:t xml:space="preserve"> adekvátních personálních kapacit, které budou jednak zajišťovat naplňování cílů této strategie a jednak podpoří zavádění umělé inteligence</w:t>
      </w:r>
      <w:r w:rsidR="006F31E8" w:rsidRPr="003833DD">
        <w:rPr>
          <w:rStyle w:val="eop"/>
          <w:rFonts w:asciiTheme="minorHAnsi" w:hAnsiTheme="minorHAnsi" w:cstheme="minorBidi"/>
          <w:sz w:val="22"/>
          <w:szCs w:val="22"/>
        </w:rPr>
        <w:t xml:space="preserve"> v praxi</w:t>
      </w:r>
      <w:r w:rsidR="00A3243D" w:rsidRPr="003833DD">
        <w:rPr>
          <w:rStyle w:val="eop"/>
          <w:rFonts w:asciiTheme="minorHAnsi" w:hAnsiTheme="minorHAnsi" w:cstheme="minorBidi"/>
          <w:sz w:val="22"/>
          <w:szCs w:val="22"/>
        </w:rPr>
        <w:t xml:space="preserve">. </w:t>
      </w:r>
      <w:r w:rsidR="00055900" w:rsidRPr="003833DD">
        <w:rPr>
          <w:rStyle w:val="eop"/>
          <w:rFonts w:asciiTheme="minorHAnsi" w:hAnsiTheme="minorHAnsi" w:cstheme="minorBidi"/>
          <w:sz w:val="22"/>
          <w:szCs w:val="22"/>
        </w:rPr>
        <w:t xml:space="preserve"> S </w:t>
      </w:r>
      <w:r w:rsidRPr="003833DD">
        <w:rPr>
          <w:rStyle w:val="eop"/>
          <w:rFonts w:asciiTheme="minorHAnsi" w:hAnsiTheme="minorHAnsi" w:cstheme="minorBidi"/>
          <w:sz w:val="22"/>
          <w:szCs w:val="22"/>
        </w:rPr>
        <w:t xml:space="preserve">ohledem na specifika využívání této technologie, </w:t>
      </w:r>
      <w:r w:rsidR="00055900" w:rsidRPr="003833DD">
        <w:rPr>
          <w:rStyle w:val="eop"/>
          <w:rFonts w:asciiTheme="minorHAnsi" w:hAnsiTheme="minorHAnsi" w:cstheme="minorBidi"/>
          <w:sz w:val="22"/>
          <w:szCs w:val="22"/>
        </w:rPr>
        <w:t xml:space="preserve">je prioritou zajištění školení zaměstnanců v této oblasti, </w:t>
      </w:r>
      <w:r w:rsidRPr="003833DD">
        <w:rPr>
          <w:rStyle w:val="eop"/>
          <w:rFonts w:asciiTheme="minorHAnsi" w:hAnsiTheme="minorHAnsi" w:cstheme="minorBidi"/>
          <w:sz w:val="22"/>
          <w:szCs w:val="22"/>
        </w:rPr>
        <w:t>včetně etick</w:t>
      </w:r>
      <w:r w:rsidR="006F31E8" w:rsidRPr="003833DD">
        <w:rPr>
          <w:rStyle w:val="eop"/>
          <w:rFonts w:asciiTheme="minorHAnsi" w:hAnsiTheme="minorHAnsi" w:cstheme="minorBidi"/>
          <w:sz w:val="22"/>
          <w:szCs w:val="22"/>
        </w:rPr>
        <w:t xml:space="preserve">ých, právních a </w:t>
      </w:r>
      <w:r w:rsidRPr="003833DD">
        <w:rPr>
          <w:rStyle w:val="eop"/>
          <w:rFonts w:asciiTheme="minorHAnsi" w:hAnsiTheme="minorHAnsi" w:cstheme="minorBidi"/>
          <w:sz w:val="22"/>
          <w:szCs w:val="22"/>
        </w:rPr>
        <w:t>bezpečnostní</w:t>
      </w:r>
      <w:r w:rsidR="006F31E8" w:rsidRPr="003833DD">
        <w:rPr>
          <w:rStyle w:val="eop"/>
          <w:rFonts w:asciiTheme="minorHAnsi" w:hAnsiTheme="minorHAnsi" w:cstheme="minorBidi"/>
          <w:sz w:val="22"/>
          <w:szCs w:val="22"/>
        </w:rPr>
        <w:t>c</w:t>
      </w:r>
      <w:r w:rsidRPr="003833DD">
        <w:rPr>
          <w:rStyle w:val="eop"/>
          <w:rFonts w:asciiTheme="minorHAnsi" w:hAnsiTheme="minorHAnsi" w:cstheme="minorBidi"/>
          <w:sz w:val="22"/>
          <w:szCs w:val="22"/>
        </w:rPr>
        <w:t>h aspekt</w:t>
      </w:r>
      <w:r w:rsidR="006F31E8" w:rsidRPr="003833DD">
        <w:rPr>
          <w:rStyle w:val="eop"/>
          <w:rFonts w:asciiTheme="minorHAnsi" w:hAnsiTheme="minorHAnsi" w:cstheme="minorBidi"/>
          <w:sz w:val="22"/>
          <w:szCs w:val="22"/>
        </w:rPr>
        <w:t>ů</w:t>
      </w:r>
      <w:r w:rsidRPr="003833DD">
        <w:rPr>
          <w:rStyle w:val="eop"/>
          <w:rFonts w:asciiTheme="minorHAnsi" w:hAnsiTheme="minorHAnsi" w:cstheme="minorBidi"/>
          <w:sz w:val="22"/>
          <w:szCs w:val="22"/>
        </w:rPr>
        <w:t xml:space="preserve">. Systémy umělé inteligence, které jsou nasazovány ve veřejné správě, zejména v oblastech klíčových pro zajištění </w:t>
      </w:r>
      <w:r w:rsidR="00B233D6" w:rsidRPr="003833DD">
        <w:rPr>
          <w:rStyle w:val="eop"/>
          <w:rFonts w:asciiTheme="minorHAnsi" w:hAnsiTheme="minorHAnsi" w:cstheme="minorBidi"/>
          <w:sz w:val="22"/>
          <w:szCs w:val="22"/>
        </w:rPr>
        <w:t xml:space="preserve">obrany a </w:t>
      </w:r>
      <w:r w:rsidRPr="003833DD">
        <w:rPr>
          <w:rStyle w:val="eop"/>
          <w:rFonts w:asciiTheme="minorHAnsi" w:hAnsiTheme="minorHAnsi" w:cstheme="minorBidi"/>
          <w:sz w:val="22"/>
          <w:szCs w:val="22"/>
        </w:rPr>
        <w:t>bezpečnosti země, musí splňovat vysoké bezpečnostní standardy, a to jak po technické stránce, tak i s ohledem na bezpečnost dodavatelského řetězce</w:t>
      </w:r>
      <w:r w:rsidR="009537F2" w:rsidRPr="003833DD">
        <w:rPr>
          <w:rStyle w:val="eop"/>
          <w:rFonts w:asciiTheme="minorHAnsi" w:hAnsiTheme="minorHAnsi" w:cstheme="minorBidi"/>
          <w:sz w:val="22"/>
          <w:szCs w:val="22"/>
        </w:rPr>
        <w:t xml:space="preserve"> a transferu těchto systémů umělé inteligence k rizikovým státním i nestátním aktérům</w:t>
      </w:r>
      <w:r w:rsidRPr="003833DD">
        <w:rPr>
          <w:rStyle w:val="eop"/>
          <w:rFonts w:asciiTheme="minorHAnsi" w:hAnsiTheme="minorHAnsi" w:cstheme="minorBidi"/>
          <w:sz w:val="22"/>
          <w:szCs w:val="22"/>
        </w:rPr>
        <w:t>. Veřejná správa může v tomto ohledu využívat kapacity českých firem, a tím zároveň podpořit jejich rozvoj. Zejména v oblasti veřejných služeb</w:t>
      </w:r>
      <w:r w:rsidR="00653997" w:rsidRPr="003833DD">
        <w:rPr>
          <w:rStyle w:val="eop"/>
          <w:rFonts w:asciiTheme="minorHAnsi" w:hAnsiTheme="minorHAnsi" w:cstheme="minorBidi"/>
          <w:sz w:val="22"/>
          <w:szCs w:val="22"/>
        </w:rPr>
        <w:t>, včetně služeb poskytovaných ve veřejném zájmu subjekty v různých právních formách</w:t>
      </w:r>
      <w:r w:rsidR="00896930" w:rsidRPr="003833DD">
        <w:rPr>
          <w:rStyle w:val="eop"/>
          <w:rFonts w:asciiTheme="minorHAnsi" w:hAnsiTheme="minorHAnsi" w:cstheme="minorBidi"/>
          <w:sz w:val="22"/>
          <w:szCs w:val="22"/>
        </w:rPr>
        <w:t>,</w:t>
      </w:r>
      <w:r w:rsidRPr="003833DD">
        <w:rPr>
          <w:rStyle w:val="eop"/>
          <w:rFonts w:asciiTheme="minorHAnsi" w:hAnsiTheme="minorHAnsi" w:cstheme="minorBidi"/>
          <w:sz w:val="22"/>
          <w:szCs w:val="22"/>
        </w:rPr>
        <w:t xml:space="preserve"> je nezbytné zajistit transparentní využívání umělé inteligence bez negativních dopadů na občany, Č</w:t>
      </w:r>
      <w:r w:rsidR="00D76AB4">
        <w:rPr>
          <w:rStyle w:val="eop"/>
          <w:rFonts w:asciiTheme="minorHAnsi" w:hAnsiTheme="minorHAnsi" w:cstheme="minorBidi"/>
          <w:sz w:val="22"/>
          <w:szCs w:val="22"/>
        </w:rPr>
        <w:t>R</w:t>
      </w:r>
      <w:r w:rsidRPr="003833DD">
        <w:rPr>
          <w:rStyle w:val="eop"/>
          <w:rFonts w:asciiTheme="minorHAnsi" w:hAnsiTheme="minorHAnsi" w:cstheme="minorBidi"/>
          <w:sz w:val="22"/>
          <w:szCs w:val="22"/>
        </w:rPr>
        <w:t xml:space="preserve"> proto klade velký důraz na důkladné zohlednění omezení a rizik jejího využití v jednotlivých agendách. </w:t>
      </w:r>
    </w:p>
    <w:p w14:paraId="42D2BB0B" w14:textId="1C7845AE" w:rsidR="7FD84E4B" w:rsidRPr="003833DD" w:rsidRDefault="7FD84E4B" w:rsidP="7FD84E4B">
      <w:pPr>
        <w:pStyle w:val="paragraph"/>
        <w:spacing w:before="0" w:beforeAutospacing="0" w:after="0" w:afterAutospacing="0" w:line="276" w:lineRule="auto"/>
        <w:jc w:val="both"/>
        <w:rPr>
          <w:rStyle w:val="eop"/>
          <w:rFonts w:asciiTheme="minorHAnsi" w:hAnsiTheme="minorHAnsi" w:cstheme="minorBidi"/>
          <w:sz w:val="22"/>
          <w:szCs w:val="22"/>
        </w:rPr>
      </w:pPr>
    </w:p>
    <w:p w14:paraId="7F87BAD7" w14:textId="77777777" w:rsidR="00B743F2" w:rsidRPr="003833DD" w:rsidRDefault="00B743F2" w:rsidP="00B743F2">
      <w:pPr>
        <w:pStyle w:val="Nadpis3"/>
        <w:rPr>
          <w:rStyle w:val="eop"/>
        </w:rPr>
      </w:pPr>
      <w:bookmarkStart w:id="87" w:name="_Toc167279196"/>
      <w:r w:rsidRPr="003833DD">
        <w:rPr>
          <w:rStyle w:val="eop"/>
        </w:rPr>
        <w:t>Cíl 1: Kvalitní data a výkonná digitální infrastruktura umožňující provoz veřejné správy a veřejných služeb s využitím umělé inteligence</w:t>
      </w:r>
      <w:bookmarkEnd w:id="87"/>
      <w:r w:rsidRPr="003833DD">
        <w:rPr>
          <w:rStyle w:val="eop"/>
        </w:rPr>
        <w:t xml:space="preserve"> </w:t>
      </w:r>
    </w:p>
    <w:p w14:paraId="036CDB71" w14:textId="051C5246" w:rsidR="00D929F8" w:rsidRPr="003833DD" w:rsidRDefault="4158CC27" w:rsidP="0909A48F">
      <w:pPr>
        <w:pStyle w:val="paragraph"/>
        <w:spacing w:after="0" w:line="276" w:lineRule="auto"/>
        <w:jc w:val="both"/>
        <w:textAlignment w:val="baseline"/>
        <w:rPr>
          <w:rStyle w:val="eop"/>
          <w:rFonts w:asciiTheme="minorHAnsi" w:hAnsiTheme="minorHAnsi" w:cstheme="minorBidi"/>
          <w:b/>
          <w:bCs/>
          <w:sz w:val="22"/>
          <w:szCs w:val="22"/>
        </w:rPr>
      </w:pPr>
      <w:r w:rsidRPr="003833DD">
        <w:rPr>
          <w:rStyle w:val="eop"/>
          <w:rFonts w:asciiTheme="minorHAnsi" w:hAnsiTheme="minorHAnsi" w:cstheme="minorBidi"/>
          <w:sz w:val="22"/>
          <w:szCs w:val="22"/>
        </w:rPr>
        <w:t>Aby bylo možné úspěšně implementovat umělou inteligenci ve veřejné správě, je klíčové zajistit vhodné vstupní podmínky. Z technického hlediska je nezbytné mít k dispozici relevantní data, technologie a výkonnou infrastrukturu, což úzce souvisí s procesem celkové digitalizace veřejné správy. Pro vývoj technologií umělé inteligence pro potřeby veřejné správy je nezbytné disponovat dostatečným množstvím kvalitních dat</w:t>
      </w:r>
      <w:r w:rsidR="00C6402A" w:rsidRPr="003833DD">
        <w:rPr>
          <w:rStyle w:val="eop"/>
          <w:rFonts w:asciiTheme="minorHAnsi" w:hAnsiTheme="minorHAnsi" w:cstheme="minorBidi"/>
          <w:sz w:val="22"/>
          <w:szCs w:val="22"/>
        </w:rPr>
        <w:t xml:space="preserve"> ve vhodném uspořádání a formátu</w:t>
      </w:r>
      <w:r w:rsidRPr="003833DD">
        <w:rPr>
          <w:rStyle w:val="eop"/>
          <w:rFonts w:asciiTheme="minorHAnsi" w:hAnsiTheme="minorHAnsi" w:cstheme="minorBidi"/>
          <w:sz w:val="22"/>
          <w:szCs w:val="22"/>
        </w:rPr>
        <w:t>, na nichž lze systémy trénovat. Pro úspěšné nasazení umělé inteligence do praxe je pak zásadním předpokladem také existence dostupných digitálních technologií a infrastruktury, které umožní provoz těchto systémů. V tomto ohledu je nutné zajistit kompatibilitu nových systémů umělé inteligence s již zavedenými technologiemi a infrastrukturou a podmínky pro jejich udržitelný rozvoj. Č</w:t>
      </w:r>
      <w:r w:rsidR="00D76AB4">
        <w:rPr>
          <w:rStyle w:val="eop"/>
          <w:rFonts w:asciiTheme="minorHAnsi" w:hAnsiTheme="minorHAnsi" w:cstheme="minorBidi"/>
          <w:sz w:val="22"/>
          <w:szCs w:val="22"/>
        </w:rPr>
        <w:t>R</w:t>
      </w:r>
      <w:r w:rsidRPr="003833DD">
        <w:rPr>
          <w:rStyle w:val="eop"/>
          <w:rFonts w:asciiTheme="minorHAnsi" w:hAnsiTheme="minorHAnsi" w:cstheme="minorBidi"/>
          <w:sz w:val="22"/>
          <w:szCs w:val="22"/>
        </w:rPr>
        <w:t xml:space="preserve"> proto klade velký důraz na interoperabilitu stávajících i nových technologií, které veřejná správa využívá. Důležité je zohlednit také možnosti menších orgánů veřejné správy, které nemusí mít kapacity pořizovat a provozovat </w:t>
      </w:r>
      <w:r w:rsidRPr="003833DD">
        <w:rPr>
          <w:rStyle w:val="eop"/>
          <w:rFonts w:asciiTheme="minorHAnsi" w:hAnsiTheme="minorHAnsi" w:cstheme="minorBidi"/>
          <w:sz w:val="22"/>
          <w:szCs w:val="22"/>
        </w:rPr>
        <w:lastRenderedPageBreak/>
        <w:t>systémy umělé inteligence, a to i s ohledem na specifika či četnost jejich využití. Možným řešením je centrální nákup a provoz těchto služeb a jejich následné poskytování menším orgánům veřejné</w:t>
      </w:r>
      <w:r w:rsidR="00C6402A" w:rsidRPr="003833DD">
        <w:rPr>
          <w:rStyle w:val="eop"/>
          <w:rFonts w:asciiTheme="minorHAnsi" w:hAnsiTheme="minorHAnsi" w:cstheme="minorBidi"/>
          <w:sz w:val="22"/>
          <w:szCs w:val="22"/>
        </w:rPr>
        <w:t>ho</w:t>
      </w:r>
      <w:r w:rsidRPr="003833DD">
        <w:rPr>
          <w:rStyle w:val="eop"/>
          <w:rFonts w:asciiTheme="minorHAnsi" w:hAnsiTheme="minorHAnsi" w:cstheme="minorBidi"/>
          <w:sz w:val="22"/>
          <w:szCs w:val="22"/>
        </w:rPr>
        <w:t xml:space="preserve"> sektoru. Tímto bude možné zpřístupnit pokročilé technologie i menším entitám, což je pro Č</w:t>
      </w:r>
      <w:r w:rsidR="00D76AB4">
        <w:rPr>
          <w:rStyle w:val="eop"/>
          <w:rFonts w:asciiTheme="minorHAnsi" w:hAnsiTheme="minorHAnsi" w:cstheme="minorBidi"/>
          <w:sz w:val="22"/>
          <w:szCs w:val="22"/>
        </w:rPr>
        <w:t>R</w:t>
      </w:r>
      <w:r w:rsidRPr="003833DD">
        <w:rPr>
          <w:rStyle w:val="eop"/>
          <w:rFonts w:asciiTheme="minorHAnsi" w:hAnsiTheme="minorHAnsi" w:cstheme="minorBidi"/>
          <w:sz w:val="22"/>
          <w:szCs w:val="22"/>
        </w:rPr>
        <w:t xml:space="preserve"> zásadní. </w:t>
      </w:r>
    </w:p>
    <w:p w14:paraId="0D58CC67" w14:textId="32C324F0" w:rsidR="00FB0009" w:rsidRPr="003833DD" w:rsidRDefault="1CF302F5" w:rsidP="0909A48F">
      <w:pPr>
        <w:pStyle w:val="paragraph"/>
        <w:spacing w:after="0" w:line="276" w:lineRule="auto"/>
        <w:jc w:val="both"/>
        <w:textAlignment w:val="baseline"/>
        <w:rPr>
          <w:rStyle w:val="eop"/>
          <w:rFonts w:asciiTheme="minorHAnsi" w:hAnsiTheme="minorHAnsi" w:cstheme="minorBidi"/>
          <w:sz w:val="22"/>
          <w:szCs w:val="22"/>
        </w:rPr>
      </w:pPr>
      <w:r w:rsidRPr="003833DD">
        <w:rPr>
          <w:rStyle w:val="eop"/>
          <w:rFonts w:asciiTheme="minorHAnsi" w:hAnsiTheme="minorHAnsi" w:cstheme="minorBidi"/>
          <w:b/>
          <w:bCs/>
          <w:sz w:val="22"/>
          <w:szCs w:val="22"/>
        </w:rPr>
        <w:t>Typová o</w:t>
      </w:r>
      <w:r w:rsidR="6FE94052" w:rsidRPr="003833DD">
        <w:rPr>
          <w:rStyle w:val="eop"/>
          <w:rFonts w:asciiTheme="minorHAnsi" w:hAnsiTheme="minorHAnsi" w:cstheme="minorBidi"/>
          <w:b/>
          <w:bCs/>
          <w:sz w:val="22"/>
          <w:szCs w:val="22"/>
        </w:rPr>
        <w:t xml:space="preserve">patření: </w:t>
      </w:r>
    </w:p>
    <w:p w14:paraId="67BA4A2D" w14:textId="25638BDD" w:rsidR="00FB0009" w:rsidRPr="003833DD" w:rsidRDefault="0391E53E" w:rsidP="00BC0DD8">
      <w:pPr>
        <w:pStyle w:val="paragraph"/>
        <w:numPr>
          <w:ilvl w:val="0"/>
          <w:numId w:val="30"/>
        </w:numPr>
        <w:spacing w:before="0" w:beforeAutospacing="0" w:after="0" w:afterAutospacing="0" w:line="276" w:lineRule="auto"/>
        <w:jc w:val="both"/>
        <w:textAlignment w:val="baseline"/>
        <w:rPr>
          <w:rStyle w:val="eop"/>
          <w:rFonts w:asciiTheme="minorHAnsi" w:hAnsiTheme="minorHAnsi" w:cstheme="minorBidi"/>
          <w:sz w:val="22"/>
          <w:szCs w:val="22"/>
        </w:rPr>
      </w:pPr>
      <w:r w:rsidRPr="003833DD">
        <w:rPr>
          <w:rStyle w:val="eop"/>
          <w:rFonts w:asciiTheme="minorHAnsi" w:hAnsiTheme="minorHAnsi" w:cstheme="minorBidi"/>
          <w:sz w:val="22"/>
          <w:szCs w:val="22"/>
        </w:rPr>
        <w:t xml:space="preserve">Rozvoj metodické podpory a příprava vodítek pro přípravu kvalitních dat a datových sad pro trénování modelů umělé inteligence ve veřejné správě </w:t>
      </w:r>
    </w:p>
    <w:p w14:paraId="06BB82D4" w14:textId="76F96A3C" w:rsidR="00FB0009" w:rsidRPr="003833DD" w:rsidRDefault="0391E53E" w:rsidP="00BC0DD8">
      <w:pPr>
        <w:pStyle w:val="paragraph"/>
        <w:numPr>
          <w:ilvl w:val="0"/>
          <w:numId w:val="30"/>
        </w:numPr>
        <w:spacing w:before="0" w:beforeAutospacing="0" w:after="0" w:afterAutospacing="0" w:line="276" w:lineRule="auto"/>
        <w:jc w:val="both"/>
        <w:textAlignment w:val="baseline"/>
        <w:rPr>
          <w:rStyle w:val="eop"/>
          <w:rFonts w:asciiTheme="minorHAnsi" w:hAnsiTheme="minorHAnsi" w:cstheme="minorBidi"/>
          <w:sz w:val="22"/>
          <w:szCs w:val="22"/>
        </w:rPr>
      </w:pPr>
      <w:r w:rsidRPr="003833DD">
        <w:rPr>
          <w:rStyle w:val="eop"/>
          <w:rFonts w:asciiTheme="minorHAnsi" w:hAnsiTheme="minorHAnsi" w:cstheme="minorBidi"/>
          <w:sz w:val="22"/>
          <w:szCs w:val="22"/>
        </w:rPr>
        <w:t xml:space="preserve">Nastavení podmínek pro možnost využívání sdílených AI služeb ve veřejné správě </w:t>
      </w:r>
    </w:p>
    <w:p w14:paraId="22A63169" w14:textId="7D689022" w:rsidR="00FB0009" w:rsidRPr="003833DD" w:rsidRDefault="75F9ECBE" w:rsidP="00BC0DD8">
      <w:pPr>
        <w:pStyle w:val="paragraph"/>
        <w:numPr>
          <w:ilvl w:val="0"/>
          <w:numId w:val="30"/>
        </w:numPr>
        <w:spacing w:before="0" w:beforeAutospacing="0" w:after="0" w:afterAutospacing="0" w:line="276" w:lineRule="auto"/>
        <w:jc w:val="both"/>
        <w:textAlignment w:val="baseline"/>
        <w:rPr>
          <w:rStyle w:val="eop"/>
          <w:rFonts w:asciiTheme="minorHAnsi" w:hAnsiTheme="minorHAnsi" w:cstheme="minorBidi"/>
          <w:sz w:val="22"/>
          <w:szCs w:val="22"/>
        </w:rPr>
      </w:pPr>
      <w:r w:rsidRPr="003833DD">
        <w:rPr>
          <w:rStyle w:val="eop"/>
          <w:rFonts w:asciiTheme="minorHAnsi" w:hAnsiTheme="minorHAnsi" w:cstheme="minorBidi"/>
          <w:sz w:val="22"/>
          <w:szCs w:val="22"/>
        </w:rPr>
        <w:t xml:space="preserve">Podpora </w:t>
      </w:r>
      <w:r w:rsidR="166383A4" w:rsidRPr="003833DD">
        <w:rPr>
          <w:rStyle w:val="eop"/>
          <w:rFonts w:asciiTheme="minorHAnsi" w:hAnsiTheme="minorHAnsi" w:cstheme="minorBidi"/>
          <w:sz w:val="22"/>
          <w:szCs w:val="22"/>
        </w:rPr>
        <w:t xml:space="preserve">dostupnosti dat veřejné správy pro trénování umělé inteligence </w:t>
      </w:r>
      <w:r w:rsidR="00896930" w:rsidRPr="003833DD">
        <w:rPr>
          <w:rStyle w:val="eop"/>
          <w:rFonts w:asciiTheme="minorHAnsi" w:hAnsiTheme="minorHAnsi" w:cstheme="minorBidi"/>
          <w:sz w:val="22"/>
          <w:szCs w:val="22"/>
        </w:rPr>
        <w:t xml:space="preserve">s ohledem na postupující </w:t>
      </w:r>
      <w:r w:rsidR="166383A4" w:rsidRPr="003833DD">
        <w:rPr>
          <w:rStyle w:val="eop"/>
          <w:rFonts w:asciiTheme="minorHAnsi" w:hAnsiTheme="minorHAnsi" w:cstheme="minorBidi"/>
          <w:sz w:val="22"/>
          <w:szCs w:val="22"/>
        </w:rPr>
        <w:t xml:space="preserve">proces digitalizace </w:t>
      </w:r>
    </w:p>
    <w:p w14:paraId="23238B5B" w14:textId="0FB03E2F" w:rsidR="00FB0009" w:rsidRPr="003833DD" w:rsidRDefault="166383A4" w:rsidP="00BC0DD8">
      <w:pPr>
        <w:pStyle w:val="paragraph"/>
        <w:numPr>
          <w:ilvl w:val="0"/>
          <w:numId w:val="30"/>
        </w:numPr>
        <w:spacing w:before="0" w:beforeAutospacing="0" w:after="0" w:afterAutospacing="0" w:line="276" w:lineRule="auto"/>
        <w:jc w:val="both"/>
        <w:textAlignment w:val="baseline"/>
        <w:rPr>
          <w:rStyle w:val="eop"/>
          <w:rFonts w:asciiTheme="minorHAnsi" w:hAnsiTheme="minorHAnsi" w:cstheme="minorBidi"/>
          <w:sz w:val="22"/>
          <w:szCs w:val="22"/>
        </w:rPr>
      </w:pPr>
      <w:r w:rsidRPr="003833DD">
        <w:rPr>
          <w:rStyle w:val="eop"/>
          <w:rFonts w:asciiTheme="minorHAnsi" w:hAnsiTheme="minorHAnsi" w:cstheme="minorBidi"/>
          <w:sz w:val="22"/>
          <w:szCs w:val="22"/>
        </w:rPr>
        <w:t>Hodnocení existující digitální infrastruktury ve veřejné správ</w:t>
      </w:r>
      <w:r w:rsidR="00C6402A" w:rsidRPr="003833DD">
        <w:rPr>
          <w:rStyle w:val="eop"/>
          <w:rFonts w:asciiTheme="minorHAnsi" w:hAnsiTheme="minorHAnsi" w:cstheme="minorBidi"/>
          <w:sz w:val="22"/>
          <w:szCs w:val="22"/>
        </w:rPr>
        <w:t>ě</w:t>
      </w:r>
      <w:r w:rsidRPr="003833DD">
        <w:rPr>
          <w:rStyle w:val="eop"/>
          <w:rFonts w:asciiTheme="minorHAnsi" w:hAnsiTheme="minorHAnsi" w:cstheme="minorBidi"/>
          <w:sz w:val="22"/>
          <w:szCs w:val="22"/>
        </w:rPr>
        <w:t xml:space="preserve"> s ohledem na její připravenost využívat systémy umělé inteligence </w:t>
      </w:r>
    </w:p>
    <w:p w14:paraId="04334FDA" w14:textId="2F6E6A21" w:rsidR="00FB0009" w:rsidRPr="003833DD" w:rsidRDefault="00FB0009" w:rsidP="00BC0DD8">
      <w:pPr>
        <w:pStyle w:val="paragraph"/>
        <w:numPr>
          <w:ilvl w:val="0"/>
          <w:numId w:val="30"/>
        </w:numPr>
        <w:spacing w:after="0" w:line="276" w:lineRule="auto"/>
        <w:jc w:val="both"/>
        <w:textAlignment w:val="baseline"/>
        <w:rPr>
          <w:rStyle w:val="eop"/>
          <w:rFonts w:asciiTheme="minorHAnsi" w:hAnsiTheme="minorHAnsi" w:cstheme="minorBidi"/>
          <w:sz w:val="22"/>
          <w:szCs w:val="22"/>
        </w:rPr>
      </w:pPr>
      <w:r w:rsidRPr="003833DD">
        <w:rPr>
          <w:rStyle w:val="eop"/>
          <w:rFonts w:asciiTheme="minorHAnsi" w:hAnsiTheme="minorHAnsi" w:cstheme="minorBidi"/>
          <w:sz w:val="22"/>
          <w:szCs w:val="22"/>
        </w:rPr>
        <w:t xml:space="preserve">Podpora </w:t>
      </w:r>
      <w:r w:rsidR="00FC35DB" w:rsidRPr="003833DD">
        <w:rPr>
          <w:rStyle w:val="eop"/>
          <w:rFonts w:asciiTheme="minorHAnsi" w:hAnsiTheme="minorHAnsi" w:cstheme="minorBidi"/>
          <w:sz w:val="22"/>
          <w:szCs w:val="22"/>
        </w:rPr>
        <w:t xml:space="preserve">vzniku, </w:t>
      </w:r>
      <w:r w:rsidRPr="003833DD">
        <w:rPr>
          <w:rStyle w:val="eop"/>
          <w:rFonts w:asciiTheme="minorHAnsi" w:hAnsiTheme="minorHAnsi" w:cstheme="minorBidi"/>
          <w:sz w:val="22"/>
          <w:szCs w:val="22"/>
        </w:rPr>
        <w:t>rozvoje a následné údržby sdílených AI platforem pro instituce veřejné s</w:t>
      </w:r>
      <w:r w:rsidR="008C3261" w:rsidRPr="003833DD">
        <w:rPr>
          <w:rStyle w:val="eop"/>
          <w:rFonts w:asciiTheme="minorHAnsi" w:hAnsiTheme="minorHAnsi" w:cstheme="minorBidi"/>
          <w:sz w:val="22"/>
          <w:szCs w:val="22"/>
        </w:rPr>
        <w:t>právy</w:t>
      </w:r>
      <w:r w:rsidRPr="003833DD">
        <w:rPr>
          <w:rStyle w:val="eop"/>
          <w:rFonts w:asciiTheme="minorHAnsi" w:hAnsiTheme="minorHAnsi" w:cstheme="minorBidi"/>
          <w:sz w:val="22"/>
          <w:szCs w:val="22"/>
        </w:rPr>
        <w:t xml:space="preserve"> </w:t>
      </w:r>
    </w:p>
    <w:p w14:paraId="25C82F8E" w14:textId="1668C70A" w:rsidR="00A024B8" w:rsidRPr="003833DD" w:rsidRDefault="00A024B8" w:rsidP="00BC0DD8">
      <w:pPr>
        <w:pStyle w:val="paragraph"/>
        <w:numPr>
          <w:ilvl w:val="0"/>
          <w:numId w:val="30"/>
        </w:numPr>
        <w:spacing w:after="0" w:line="276" w:lineRule="auto"/>
        <w:jc w:val="both"/>
        <w:textAlignment w:val="baseline"/>
        <w:rPr>
          <w:rStyle w:val="eop"/>
          <w:rFonts w:asciiTheme="minorHAnsi" w:hAnsiTheme="minorHAnsi" w:cstheme="minorBidi"/>
          <w:sz w:val="22"/>
          <w:szCs w:val="22"/>
        </w:rPr>
      </w:pPr>
      <w:r w:rsidRPr="003833DD">
        <w:rPr>
          <w:rStyle w:val="eop"/>
          <w:rFonts w:asciiTheme="minorHAnsi" w:hAnsiTheme="minorHAnsi" w:cstheme="minorBidi"/>
          <w:sz w:val="22"/>
          <w:szCs w:val="22"/>
        </w:rPr>
        <w:t>Zajištění katalogizace metadat a naplňování datového prostoru daty ze služeb v Č</w:t>
      </w:r>
      <w:r w:rsidR="00D76AB4">
        <w:rPr>
          <w:rStyle w:val="eop"/>
          <w:rFonts w:asciiTheme="minorHAnsi" w:hAnsiTheme="minorHAnsi" w:cstheme="minorBidi"/>
          <w:sz w:val="22"/>
          <w:szCs w:val="22"/>
        </w:rPr>
        <w:t>R</w:t>
      </w:r>
      <w:r w:rsidRPr="003833DD">
        <w:rPr>
          <w:rStyle w:val="eop"/>
          <w:rFonts w:asciiTheme="minorHAnsi" w:hAnsiTheme="minorHAnsi" w:cstheme="minorBidi"/>
          <w:sz w:val="22"/>
          <w:szCs w:val="22"/>
        </w:rPr>
        <w:t xml:space="preserve"> a jejich zpřístupňování pro odbornou přípravu, testování a hodnocení algoritmů a systémů umělé inteligence v souladu s pravidly stanovanými pro Společné evropské datové prostory </w:t>
      </w:r>
    </w:p>
    <w:p w14:paraId="4E27A605" w14:textId="11E4D8AC" w:rsidR="00FA3317" w:rsidRPr="003833DD" w:rsidRDefault="00FA3317" w:rsidP="00BC0DD8">
      <w:pPr>
        <w:pStyle w:val="paragraph"/>
        <w:numPr>
          <w:ilvl w:val="0"/>
          <w:numId w:val="30"/>
        </w:numPr>
        <w:spacing w:after="0" w:line="276" w:lineRule="auto"/>
        <w:jc w:val="both"/>
        <w:textAlignment w:val="baseline"/>
        <w:rPr>
          <w:rStyle w:val="eop"/>
          <w:rFonts w:asciiTheme="minorHAnsi" w:hAnsiTheme="minorHAnsi" w:cstheme="minorBidi"/>
          <w:sz w:val="22"/>
          <w:szCs w:val="22"/>
        </w:rPr>
      </w:pPr>
      <w:r w:rsidRPr="003833DD">
        <w:rPr>
          <w:rStyle w:val="eop"/>
          <w:rFonts w:asciiTheme="minorHAnsi" w:hAnsiTheme="minorHAnsi" w:cstheme="minorBidi"/>
          <w:sz w:val="22"/>
          <w:szCs w:val="22"/>
        </w:rPr>
        <w:t xml:space="preserve">Vyjasnění a nastavení právního rámce pro využití neveřejných dat veřejné správy k trénování systémů umělé inteligence </w:t>
      </w:r>
    </w:p>
    <w:p w14:paraId="3A1D6502" w14:textId="77777777" w:rsidR="00B743F2" w:rsidRPr="003833DD" w:rsidRDefault="00B743F2" w:rsidP="00B743F2">
      <w:pPr>
        <w:pStyle w:val="Nadpis3"/>
      </w:pPr>
      <w:bookmarkStart w:id="88" w:name="_Toc167279197"/>
      <w:r w:rsidRPr="003833DD">
        <w:t>Cíl 2: Zaměstnanci veřejné správy a veřejných služeb znají možnosti a omezení využívání umělé inteligence</w:t>
      </w:r>
      <w:bookmarkEnd w:id="88"/>
      <w:r w:rsidRPr="003833DD">
        <w:t xml:space="preserve"> </w:t>
      </w:r>
    </w:p>
    <w:p w14:paraId="3F8B20F5" w14:textId="7133AB88" w:rsidR="00FB0009" w:rsidRPr="003833DD" w:rsidRDefault="00693146" w:rsidP="7FD84E4B">
      <w:pPr>
        <w:pStyle w:val="paragraph"/>
        <w:spacing w:before="0" w:beforeAutospacing="0" w:after="0" w:afterAutospacing="0" w:line="276" w:lineRule="auto"/>
        <w:jc w:val="both"/>
        <w:textAlignment w:val="baseline"/>
        <w:rPr>
          <w:rFonts w:asciiTheme="minorHAnsi" w:hAnsiTheme="minorHAnsi" w:cstheme="minorBidi"/>
          <w:sz w:val="22"/>
          <w:szCs w:val="22"/>
        </w:rPr>
      </w:pPr>
      <w:r w:rsidRPr="003833DD">
        <w:rPr>
          <w:rFonts w:asciiTheme="minorHAnsi" w:hAnsiTheme="minorHAnsi" w:cstheme="minorBidi"/>
          <w:sz w:val="22"/>
          <w:szCs w:val="22"/>
        </w:rPr>
        <w:t>Hlavním cílem Č</w:t>
      </w:r>
      <w:r w:rsidR="00D76AB4">
        <w:rPr>
          <w:rFonts w:asciiTheme="minorHAnsi" w:hAnsiTheme="minorHAnsi" w:cstheme="minorBidi"/>
          <w:sz w:val="22"/>
          <w:szCs w:val="22"/>
        </w:rPr>
        <w:t>R</w:t>
      </w:r>
      <w:r w:rsidRPr="003833DD">
        <w:rPr>
          <w:rFonts w:asciiTheme="minorHAnsi" w:hAnsiTheme="minorHAnsi" w:cstheme="minorBidi"/>
          <w:sz w:val="22"/>
          <w:szCs w:val="22"/>
        </w:rPr>
        <w:t xml:space="preserve"> je zajistit, aby zaměstnanci veřejné správy a veřejných služeb rozuměli základním principům umělé inteligence, uměli identifikovat příležitosti pro její využití a byli schopni adekvátně reagovat na výzvy spojené s jejím využíváním. </w:t>
      </w:r>
      <w:r w:rsidR="4158CC27" w:rsidRPr="003833DD">
        <w:rPr>
          <w:rFonts w:asciiTheme="minorHAnsi" w:hAnsiTheme="minorHAnsi" w:cstheme="minorBidi"/>
          <w:sz w:val="22"/>
          <w:szCs w:val="22"/>
        </w:rPr>
        <w:t xml:space="preserve">Zásadní význam pro úspěšnou integraci a využívání technologií umělé inteligence ve veřejné správě má </w:t>
      </w:r>
      <w:r w:rsidRPr="003833DD">
        <w:rPr>
          <w:rFonts w:asciiTheme="minorHAnsi" w:hAnsiTheme="minorHAnsi" w:cstheme="minorBidi"/>
          <w:sz w:val="22"/>
          <w:szCs w:val="22"/>
        </w:rPr>
        <w:t xml:space="preserve">proto </w:t>
      </w:r>
      <w:r w:rsidR="4158CC27" w:rsidRPr="003833DD">
        <w:rPr>
          <w:rFonts w:asciiTheme="minorHAnsi" w:hAnsiTheme="minorHAnsi" w:cstheme="minorBidi"/>
          <w:sz w:val="22"/>
          <w:szCs w:val="22"/>
        </w:rPr>
        <w:t xml:space="preserve">vzdělávání jejích zaměstnanců s cílem poskytnout jim </w:t>
      </w:r>
      <w:r w:rsidR="0010686B" w:rsidRPr="003833DD">
        <w:rPr>
          <w:rFonts w:asciiTheme="minorHAnsi" w:hAnsiTheme="minorHAnsi" w:cstheme="minorBidi"/>
          <w:sz w:val="22"/>
          <w:szCs w:val="22"/>
        </w:rPr>
        <w:t>aktuální</w:t>
      </w:r>
      <w:r w:rsidR="4158CC27" w:rsidRPr="003833DD">
        <w:rPr>
          <w:rFonts w:asciiTheme="minorHAnsi" w:hAnsiTheme="minorHAnsi" w:cstheme="minorBidi"/>
          <w:sz w:val="22"/>
          <w:szCs w:val="22"/>
        </w:rPr>
        <w:t xml:space="preserve"> znalosti a dovednosti pro práci s umělou inteligencí. To zahrnuje nejen základní technické aspekty fungování umělé inteligence, ale také etické, bezpečnostní a právní otázky spojené s využíváním této technologie a jejích výstupů, aby bylo zajištěno, že </w:t>
      </w:r>
      <w:r w:rsidR="008C3261" w:rsidRPr="003833DD">
        <w:rPr>
          <w:rFonts w:asciiTheme="minorHAnsi" w:hAnsiTheme="minorHAnsi" w:cstheme="minorBidi"/>
          <w:sz w:val="22"/>
          <w:szCs w:val="22"/>
        </w:rPr>
        <w:t xml:space="preserve">její využití </w:t>
      </w:r>
      <w:r w:rsidR="4158CC27" w:rsidRPr="003833DD">
        <w:rPr>
          <w:rFonts w:asciiTheme="minorHAnsi" w:hAnsiTheme="minorHAnsi" w:cstheme="minorBidi"/>
          <w:sz w:val="22"/>
          <w:szCs w:val="22"/>
        </w:rPr>
        <w:t>bude v souladu s právními normami a etickými a bezpečnostními standardy. Pro využívání umělé inteligence ve veřejné správě a službách je zásadní, aby měli zaměstnanc</w:t>
      </w:r>
      <w:r w:rsidR="00C6402A" w:rsidRPr="003833DD">
        <w:rPr>
          <w:rFonts w:asciiTheme="minorHAnsi" w:hAnsiTheme="minorHAnsi" w:cstheme="minorBidi"/>
          <w:sz w:val="22"/>
          <w:szCs w:val="22"/>
        </w:rPr>
        <w:t>i</w:t>
      </w:r>
      <w:r w:rsidR="4158CC27" w:rsidRPr="003833DD">
        <w:rPr>
          <w:rFonts w:asciiTheme="minorHAnsi" w:hAnsiTheme="minorHAnsi" w:cstheme="minorBidi"/>
          <w:sz w:val="22"/>
          <w:szCs w:val="22"/>
        </w:rPr>
        <w:t xml:space="preserve"> povědomí o </w:t>
      </w:r>
      <w:r w:rsidR="008C3261" w:rsidRPr="003833DD">
        <w:rPr>
          <w:rFonts w:asciiTheme="minorHAnsi" w:hAnsiTheme="minorHAnsi" w:cstheme="minorBidi"/>
          <w:sz w:val="22"/>
          <w:szCs w:val="22"/>
        </w:rPr>
        <w:t>aktuálních možnostech</w:t>
      </w:r>
      <w:r w:rsidR="4158CC27" w:rsidRPr="003833DD">
        <w:rPr>
          <w:rFonts w:asciiTheme="minorHAnsi" w:hAnsiTheme="minorHAnsi" w:cstheme="minorBidi"/>
          <w:sz w:val="22"/>
          <w:szCs w:val="22"/>
        </w:rPr>
        <w:t xml:space="preserve"> a rizicích, které tato technologie představuje, a to zejména s ohledem na jejich konkrétní agendu. Zvyšování povědomí o možnostech a omezeních umělé inteligence je klíčové pro vytvoření kompetentních a sebevědomých týmů schopných cíleně využívat umělou inteligenci v rámci svých agend, a přispět tak k zefektivnění fungování státu. </w:t>
      </w:r>
      <w:r w:rsidR="00C47A51" w:rsidRPr="003833DD">
        <w:br/>
      </w:r>
    </w:p>
    <w:p w14:paraId="02476A9B" w14:textId="47C36293" w:rsidR="00C47A51" w:rsidRPr="003833DD" w:rsidRDefault="1437DF43" w:rsidP="6E3F4FEF">
      <w:pPr>
        <w:pStyle w:val="paragraph"/>
        <w:spacing w:before="0" w:beforeAutospacing="0" w:after="0" w:afterAutospacing="0" w:line="276" w:lineRule="auto"/>
        <w:jc w:val="both"/>
        <w:textAlignment w:val="baseline"/>
        <w:rPr>
          <w:rFonts w:asciiTheme="minorHAnsi" w:hAnsiTheme="minorHAnsi" w:cstheme="minorBidi"/>
          <w:b/>
          <w:bCs/>
          <w:sz w:val="22"/>
          <w:szCs w:val="22"/>
        </w:rPr>
      </w:pPr>
      <w:r w:rsidRPr="003833DD">
        <w:rPr>
          <w:rFonts w:asciiTheme="minorHAnsi" w:hAnsiTheme="minorHAnsi" w:cstheme="minorBidi"/>
          <w:b/>
          <w:bCs/>
          <w:sz w:val="22"/>
          <w:szCs w:val="22"/>
        </w:rPr>
        <w:t>Typová o</w:t>
      </w:r>
      <w:r w:rsidR="00C47A51" w:rsidRPr="003833DD">
        <w:rPr>
          <w:rFonts w:asciiTheme="minorHAnsi" w:hAnsiTheme="minorHAnsi" w:cstheme="minorBidi"/>
          <w:b/>
          <w:bCs/>
          <w:sz w:val="22"/>
          <w:szCs w:val="22"/>
        </w:rPr>
        <w:t xml:space="preserve">patření: </w:t>
      </w:r>
    </w:p>
    <w:p w14:paraId="4D4E7B46" w14:textId="1358F88F" w:rsidR="00FA3317" w:rsidRPr="003833DD" w:rsidRDefault="00FA3317" w:rsidP="00BC0DD8">
      <w:pPr>
        <w:pStyle w:val="paragraph"/>
        <w:numPr>
          <w:ilvl w:val="1"/>
          <w:numId w:val="29"/>
        </w:numPr>
        <w:spacing w:after="0" w:line="276" w:lineRule="auto"/>
        <w:ind w:left="1276"/>
        <w:jc w:val="both"/>
        <w:rPr>
          <w:rFonts w:asciiTheme="minorHAnsi" w:hAnsiTheme="minorHAnsi" w:cstheme="minorBidi"/>
          <w:sz w:val="22"/>
          <w:szCs w:val="22"/>
        </w:rPr>
      </w:pPr>
      <w:r w:rsidRPr="003833DD">
        <w:rPr>
          <w:rFonts w:asciiTheme="minorHAnsi" w:hAnsiTheme="minorHAnsi" w:cstheme="minorBidi"/>
          <w:sz w:val="22"/>
          <w:szCs w:val="22"/>
        </w:rPr>
        <w:t>Poskytnutí základních nástrojů AI zaměstnancům úřadů pro podporu jejich práce</w:t>
      </w:r>
      <w:r w:rsidR="00446DFD" w:rsidRPr="003833DD">
        <w:rPr>
          <w:rFonts w:asciiTheme="minorHAnsi" w:hAnsiTheme="minorHAnsi" w:cstheme="minorBidi"/>
          <w:sz w:val="22"/>
          <w:szCs w:val="22"/>
        </w:rPr>
        <w:t xml:space="preserve"> </w:t>
      </w:r>
    </w:p>
    <w:p w14:paraId="577C2AC6" w14:textId="574430A8" w:rsidR="00FB0009" w:rsidRPr="003833DD" w:rsidRDefault="166383A4" w:rsidP="00BC0DD8">
      <w:pPr>
        <w:pStyle w:val="paragraph"/>
        <w:numPr>
          <w:ilvl w:val="1"/>
          <w:numId w:val="29"/>
        </w:numPr>
        <w:spacing w:after="0" w:line="276" w:lineRule="auto"/>
        <w:ind w:left="1276"/>
        <w:jc w:val="both"/>
        <w:rPr>
          <w:rFonts w:asciiTheme="minorHAnsi" w:hAnsiTheme="minorHAnsi" w:cstheme="minorBidi"/>
          <w:sz w:val="22"/>
          <w:szCs w:val="22"/>
        </w:rPr>
      </w:pPr>
      <w:r w:rsidRPr="003833DD">
        <w:rPr>
          <w:rFonts w:asciiTheme="minorHAnsi" w:hAnsiTheme="minorHAnsi" w:cstheme="minorBidi"/>
          <w:sz w:val="22"/>
          <w:szCs w:val="22"/>
        </w:rPr>
        <w:t>Zaji</w:t>
      </w:r>
      <w:r w:rsidR="641D4584" w:rsidRPr="003833DD">
        <w:rPr>
          <w:rFonts w:asciiTheme="minorHAnsi" w:hAnsiTheme="minorHAnsi" w:cstheme="minorBidi"/>
          <w:sz w:val="22"/>
          <w:szCs w:val="22"/>
        </w:rPr>
        <w:t>štění</w:t>
      </w:r>
      <w:r w:rsidRPr="003833DD">
        <w:rPr>
          <w:rFonts w:asciiTheme="minorHAnsi" w:hAnsiTheme="minorHAnsi" w:cstheme="minorBidi"/>
          <w:sz w:val="22"/>
          <w:szCs w:val="22"/>
        </w:rPr>
        <w:t xml:space="preserve"> pravideln</w:t>
      </w:r>
      <w:r w:rsidR="0DBDDD93" w:rsidRPr="003833DD">
        <w:rPr>
          <w:rFonts w:asciiTheme="minorHAnsi" w:hAnsiTheme="minorHAnsi" w:cstheme="minorBidi"/>
          <w:sz w:val="22"/>
          <w:szCs w:val="22"/>
        </w:rPr>
        <w:t>ých</w:t>
      </w:r>
      <w:r w:rsidRPr="003833DD">
        <w:rPr>
          <w:rFonts w:asciiTheme="minorHAnsi" w:hAnsiTheme="minorHAnsi" w:cstheme="minorBidi"/>
          <w:sz w:val="22"/>
          <w:szCs w:val="22"/>
        </w:rPr>
        <w:t xml:space="preserve"> školení (prezenční, on-line formou) a osvětové akce </w:t>
      </w:r>
      <w:r w:rsidR="3207A271" w:rsidRPr="003833DD">
        <w:rPr>
          <w:rFonts w:asciiTheme="minorHAnsi" w:hAnsiTheme="minorHAnsi" w:cstheme="minorBidi"/>
          <w:sz w:val="22"/>
          <w:szCs w:val="22"/>
        </w:rPr>
        <w:t xml:space="preserve">pro </w:t>
      </w:r>
      <w:r w:rsidRPr="003833DD">
        <w:rPr>
          <w:rFonts w:asciiTheme="minorHAnsi" w:hAnsiTheme="minorHAnsi" w:cstheme="minorBidi"/>
          <w:sz w:val="22"/>
          <w:szCs w:val="22"/>
        </w:rPr>
        <w:t>pracovník</w:t>
      </w:r>
      <w:r w:rsidR="09987445" w:rsidRPr="003833DD">
        <w:rPr>
          <w:rFonts w:asciiTheme="minorHAnsi" w:hAnsiTheme="minorHAnsi" w:cstheme="minorBidi"/>
          <w:sz w:val="22"/>
          <w:szCs w:val="22"/>
        </w:rPr>
        <w:t>y</w:t>
      </w:r>
      <w:r w:rsidRPr="003833DD">
        <w:rPr>
          <w:rFonts w:asciiTheme="minorHAnsi" w:hAnsiTheme="minorHAnsi" w:cstheme="minorBidi"/>
          <w:sz w:val="22"/>
          <w:szCs w:val="22"/>
        </w:rPr>
        <w:t xml:space="preserve"> veřejné správy a služeb o možnostech a omezeních využití umělé inteligence </w:t>
      </w:r>
    </w:p>
    <w:p w14:paraId="395CE998" w14:textId="6E0B8B66" w:rsidR="00FB0009" w:rsidRPr="003833DD" w:rsidRDefault="214AF5A9" w:rsidP="00BC0DD8">
      <w:pPr>
        <w:pStyle w:val="paragraph"/>
        <w:numPr>
          <w:ilvl w:val="1"/>
          <w:numId w:val="29"/>
        </w:numPr>
        <w:spacing w:after="0" w:line="276" w:lineRule="auto"/>
        <w:ind w:left="1276"/>
        <w:jc w:val="both"/>
        <w:rPr>
          <w:rFonts w:asciiTheme="minorHAnsi" w:hAnsiTheme="minorHAnsi" w:cstheme="minorBidi"/>
          <w:sz w:val="22"/>
          <w:szCs w:val="22"/>
        </w:rPr>
      </w:pPr>
      <w:r w:rsidRPr="003833DD">
        <w:rPr>
          <w:rFonts w:asciiTheme="minorHAnsi" w:hAnsiTheme="minorHAnsi" w:cstheme="minorBidi"/>
          <w:sz w:val="22"/>
          <w:szCs w:val="22"/>
        </w:rPr>
        <w:t xml:space="preserve">Spolupráce veřejné správy s akademickými a výzkumnými institucemi na vývoji a aktualizaci vzdělávacích materiálů o umělé inteligenci s ohledem na potřeby veřejné správy </w:t>
      </w:r>
    </w:p>
    <w:p w14:paraId="5201EC48" w14:textId="4BEFB73F" w:rsidR="00FB0009" w:rsidRPr="003833DD" w:rsidRDefault="214AF5A9" w:rsidP="00BC0DD8">
      <w:pPr>
        <w:pStyle w:val="paragraph"/>
        <w:numPr>
          <w:ilvl w:val="1"/>
          <w:numId w:val="29"/>
        </w:numPr>
        <w:spacing w:after="0" w:line="276" w:lineRule="auto"/>
        <w:ind w:left="1276"/>
        <w:jc w:val="both"/>
        <w:rPr>
          <w:rFonts w:asciiTheme="minorHAnsi" w:hAnsiTheme="minorHAnsi" w:cstheme="minorBidi"/>
          <w:sz w:val="22"/>
          <w:szCs w:val="22"/>
        </w:rPr>
      </w:pPr>
      <w:r w:rsidRPr="003833DD">
        <w:rPr>
          <w:rFonts w:asciiTheme="minorHAnsi" w:hAnsiTheme="minorHAnsi" w:cstheme="minorBidi"/>
          <w:sz w:val="22"/>
          <w:szCs w:val="22"/>
        </w:rPr>
        <w:t xml:space="preserve">Zajištění dostatečných personálních kapacit ve veřejné správě pro zapojení do mezinárodních iniciativ, tvorbu a implementaci národních politik a zavádění umělé inteligence v rámci veřejné správy a služeb </w:t>
      </w:r>
    </w:p>
    <w:p w14:paraId="5181CA9E" w14:textId="4655DB01" w:rsidR="00FB0009" w:rsidRPr="003833DD" w:rsidRDefault="445546C2" w:rsidP="00BC0DD8">
      <w:pPr>
        <w:pStyle w:val="paragraph"/>
        <w:numPr>
          <w:ilvl w:val="1"/>
          <w:numId w:val="29"/>
        </w:numPr>
        <w:spacing w:after="0" w:line="276" w:lineRule="auto"/>
        <w:ind w:left="1276"/>
        <w:jc w:val="both"/>
        <w:rPr>
          <w:rFonts w:asciiTheme="minorHAnsi" w:hAnsiTheme="minorHAnsi" w:cstheme="minorBidi"/>
          <w:sz w:val="22"/>
          <w:szCs w:val="22"/>
        </w:rPr>
      </w:pPr>
      <w:r w:rsidRPr="003833DD">
        <w:rPr>
          <w:rFonts w:asciiTheme="minorHAnsi" w:hAnsiTheme="minorHAnsi" w:cstheme="minorBidi"/>
          <w:sz w:val="22"/>
          <w:szCs w:val="22"/>
        </w:rPr>
        <w:lastRenderedPageBreak/>
        <w:t>Podpora</w:t>
      </w:r>
      <w:r w:rsidR="476C544C" w:rsidRPr="003833DD">
        <w:rPr>
          <w:rFonts w:asciiTheme="minorHAnsi" w:hAnsiTheme="minorHAnsi" w:cstheme="minorBidi"/>
          <w:sz w:val="22"/>
          <w:szCs w:val="22"/>
        </w:rPr>
        <w:t xml:space="preserve"> </w:t>
      </w:r>
      <w:r w:rsidRPr="003833DD">
        <w:rPr>
          <w:rFonts w:asciiTheme="minorHAnsi" w:hAnsiTheme="minorHAnsi" w:cstheme="minorBidi"/>
          <w:sz w:val="22"/>
          <w:szCs w:val="22"/>
        </w:rPr>
        <w:t>implementace</w:t>
      </w:r>
      <w:r w:rsidR="4FBEB205" w:rsidRPr="003833DD">
        <w:rPr>
          <w:rFonts w:asciiTheme="minorHAnsi" w:hAnsiTheme="minorHAnsi" w:cstheme="minorBidi"/>
          <w:sz w:val="22"/>
          <w:szCs w:val="22"/>
        </w:rPr>
        <w:t xml:space="preserve"> a efektivní využití</w:t>
      </w:r>
      <w:r w:rsidRPr="003833DD">
        <w:rPr>
          <w:rFonts w:asciiTheme="minorHAnsi" w:hAnsiTheme="minorHAnsi" w:cstheme="minorBidi"/>
          <w:sz w:val="22"/>
          <w:szCs w:val="22"/>
        </w:rPr>
        <w:t xml:space="preserve"> školicích programů pro zaměstnance veřejné správy na různých úrovních pro etické a bezpečné využívání umělé inteligence</w:t>
      </w:r>
      <w:r w:rsidR="00C6402A" w:rsidRPr="003833DD">
        <w:rPr>
          <w:rFonts w:asciiTheme="minorHAnsi" w:hAnsiTheme="minorHAnsi" w:cstheme="minorBidi"/>
          <w:sz w:val="22"/>
          <w:szCs w:val="22"/>
        </w:rPr>
        <w:t>, a to zejména s ohledem na ochranu osobních údajů</w:t>
      </w:r>
      <w:r w:rsidRPr="003833DD">
        <w:rPr>
          <w:rFonts w:asciiTheme="minorHAnsi" w:hAnsiTheme="minorHAnsi" w:cstheme="minorBidi"/>
          <w:sz w:val="22"/>
          <w:szCs w:val="22"/>
        </w:rPr>
        <w:t xml:space="preserve"> </w:t>
      </w:r>
    </w:p>
    <w:p w14:paraId="7B46DD52" w14:textId="66BF9D83" w:rsidR="00FB0009" w:rsidRPr="003833DD" w:rsidRDefault="166383A4" w:rsidP="00BC0DD8">
      <w:pPr>
        <w:pStyle w:val="paragraph"/>
        <w:numPr>
          <w:ilvl w:val="1"/>
          <w:numId w:val="29"/>
        </w:numPr>
        <w:spacing w:after="0" w:line="276" w:lineRule="auto"/>
        <w:ind w:left="1276"/>
        <w:jc w:val="both"/>
        <w:rPr>
          <w:rFonts w:asciiTheme="minorHAnsi" w:hAnsiTheme="minorHAnsi" w:cstheme="minorBidi"/>
          <w:sz w:val="22"/>
          <w:szCs w:val="22"/>
        </w:rPr>
      </w:pPr>
      <w:r w:rsidRPr="003833DD">
        <w:rPr>
          <w:rFonts w:asciiTheme="minorHAnsi" w:hAnsiTheme="minorHAnsi" w:cstheme="minorBidi"/>
          <w:sz w:val="22"/>
          <w:szCs w:val="22"/>
        </w:rPr>
        <w:t xml:space="preserve">Integrace vzdělávání v oblasti umělé inteligence do stávajících vzdělávacích programů ve veřejné správě </w:t>
      </w:r>
    </w:p>
    <w:p w14:paraId="327AF23B" w14:textId="600A96DC" w:rsidR="00FB0009" w:rsidRPr="003833DD" w:rsidRDefault="166383A4" w:rsidP="00BC0DD8">
      <w:pPr>
        <w:pStyle w:val="paragraph"/>
        <w:numPr>
          <w:ilvl w:val="1"/>
          <w:numId w:val="29"/>
        </w:numPr>
        <w:spacing w:after="0" w:line="276" w:lineRule="auto"/>
        <w:ind w:left="1276"/>
        <w:jc w:val="both"/>
        <w:rPr>
          <w:rFonts w:asciiTheme="minorHAnsi" w:hAnsiTheme="minorHAnsi" w:cstheme="minorBidi"/>
          <w:sz w:val="22"/>
          <w:szCs w:val="22"/>
        </w:rPr>
      </w:pPr>
      <w:r w:rsidRPr="003833DD">
        <w:rPr>
          <w:rFonts w:asciiTheme="minorHAnsi" w:hAnsiTheme="minorHAnsi" w:cstheme="minorBidi"/>
          <w:sz w:val="22"/>
          <w:szCs w:val="22"/>
        </w:rPr>
        <w:t xml:space="preserve">Zajištění metodické podpory a vodítek pro zaměstnance veřejné správy, které jim umožní správně využívat AI nástroje </w:t>
      </w:r>
    </w:p>
    <w:p w14:paraId="31AB816C" w14:textId="114A61D2" w:rsidR="00FB0009" w:rsidRPr="003833DD" w:rsidRDefault="166383A4" w:rsidP="00BC0DD8">
      <w:pPr>
        <w:pStyle w:val="paragraph"/>
        <w:numPr>
          <w:ilvl w:val="1"/>
          <w:numId w:val="29"/>
        </w:numPr>
        <w:spacing w:after="0" w:line="276" w:lineRule="auto"/>
        <w:ind w:left="1276"/>
        <w:jc w:val="both"/>
        <w:rPr>
          <w:rFonts w:asciiTheme="minorHAnsi" w:hAnsiTheme="minorHAnsi" w:cstheme="minorBidi"/>
          <w:sz w:val="22"/>
          <w:szCs w:val="22"/>
        </w:rPr>
      </w:pPr>
      <w:r w:rsidRPr="003833DD">
        <w:rPr>
          <w:rFonts w:asciiTheme="minorHAnsi" w:hAnsiTheme="minorHAnsi" w:cstheme="minorBidi"/>
          <w:sz w:val="22"/>
          <w:szCs w:val="22"/>
        </w:rPr>
        <w:t xml:space="preserve">Využívání umělé inteligence jako nástroje pro vzdělávání zaměstnanců veřejné správy s cílem rozvíjet jejich schopnosti a expertízu v pro ně relevantních oblastech </w:t>
      </w:r>
    </w:p>
    <w:p w14:paraId="1B90EAB9" w14:textId="6D977E57" w:rsidR="00FB0009" w:rsidRPr="003833DD" w:rsidRDefault="166383A4" w:rsidP="00BC0DD8">
      <w:pPr>
        <w:pStyle w:val="paragraph"/>
        <w:numPr>
          <w:ilvl w:val="1"/>
          <w:numId w:val="29"/>
        </w:numPr>
        <w:spacing w:after="0" w:line="276" w:lineRule="auto"/>
        <w:ind w:left="1276"/>
        <w:jc w:val="both"/>
        <w:rPr>
          <w:rFonts w:asciiTheme="minorHAnsi" w:hAnsiTheme="minorHAnsi" w:cstheme="minorBidi"/>
          <w:sz w:val="22"/>
          <w:szCs w:val="22"/>
        </w:rPr>
      </w:pPr>
      <w:r w:rsidRPr="003833DD">
        <w:rPr>
          <w:rFonts w:asciiTheme="minorHAnsi" w:hAnsiTheme="minorHAnsi" w:cstheme="minorBidi"/>
          <w:sz w:val="22"/>
          <w:szCs w:val="22"/>
        </w:rPr>
        <w:t>Využití AI nástrojů pro adaptační proces zaměstnanců ve veřejné správě</w:t>
      </w:r>
      <w:r w:rsidR="4D5BB96A" w:rsidRPr="003833DD">
        <w:rPr>
          <w:rFonts w:asciiTheme="minorHAnsi" w:hAnsiTheme="minorHAnsi" w:cstheme="minorBidi"/>
          <w:sz w:val="22"/>
          <w:szCs w:val="22"/>
        </w:rPr>
        <w:t xml:space="preserve"> </w:t>
      </w:r>
    </w:p>
    <w:p w14:paraId="03E0F226" w14:textId="77777777" w:rsidR="00B743F2" w:rsidRPr="003833DD" w:rsidRDefault="00B743F2" w:rsidP="00B743F2">
      <w:pPr>
        <w:pStyle w:val="Nadpis3"/>
        <w:rPr>
          <w:rStyle w:val="eop"/>
        </w:rPr>
      </w:pPr>
      <w:bookmarkStart w:id="89" w:name="_Toc167279198"/>
      <w:r w:rsidRPr="003833DD">
        <w:rPr>
          <w:rStyle w:val="eop"/>
        </w:rPr>
        <w:t>Cíl 3: Technologie umělé inteligence využívané ve veřejné správě a veřejných službách splňují vysoké bezpečnostní standardy</w:t>
      </w:r>
      <w:bookmarkEnd w:id="89"/>
      <w:r w:rsidRPr="003833DD">
        <w:rPr>
          <w:rStyle w:val="eop"/>
        </w:rPr>
        <w:t xml:space="preserve"> </w:t>
      </w:r>
    </w:p>
    <w:p w14:paraId="2189708F" w14:textId="0372C95B" w:rsidR="00FB0009" w:rsidRPr="00BD0922" w:rsidRDefault="00C47CA3" w:rsidP="7FD84E4B">
      <w:pPr>
        <w:pStyle w:val="paragraph"/>
        <w:spacing w:after="0" w:line="276" w:lineRule="auto"/>
        <w:jc w:val="both"/>
        <w:textAlignment w:val="baseline"/>
        <w:rPr>
          <w:rStyle w:val="normaltextrun"/>
          <w:rFonts w:asciiTheme="minorHAnsi" w:hAnsiTheme="minorHAnsi" w:cstheme="minorBidi"/>
          <w:sz w:val="22"/>
          <w:szCs w:val="22"/>
        </w:rPr>
      </w:pPr>
      <w:r w:rsidRPr="003833DD">
        <w:rPr>
          <w:rStyle w:val="eop"/>
          <w:rFonts w:asciiTheme="minorHAnsi" w:hAnsiTheme="minorHAnsi" w:cstheme="minorBidi"/>
          <w:sz w:val="22"/>
          <w:szCs w:val="22"/>
        </w:rPr>
        <w:t xml:space="preserve">Pro veřejnou správu je zásadní zajistit, aby jak v rámci vnitřní funkčnosti svých institucí, tak v rámci vnější aktivity prostřednictvím služeb poskytovaným občanům, splňovaly systémy umělé inteligence využívané veřejnou správou vysoké bezpečností standardy. </w:t>
      </w:r>
      <w:r w:rsidR="4158CC27" w:rsidRPr="003833DD">
        <w:rPr>
          <w:rStyle w:val="eop"/>
          <w:rFonts w:asciiTheme="minorHAnsi" w:hAnsiTheme="minorHAnsi" w:cstheme="minorBidi"/>
          <w:sz w:val="22"/>
          <w:szCs w:val="22"/>
        </w:rPr>
        <w:t xml:space="preserve">Klíčové je zajistit, </w:t>
      </w:r>
      <w:r w:rsidRPr="003833DD">
        <w:rPr>
          <w:rStyle w:val="eop"/>
          <w:rFonts w:asciiTheme="minorHAnsi" w:hAnsiTheme="minorHAnsi" w:cstheme="minorBidi"/>
          <w:sz w:val="22"/>
          <w:szCs w:val="22"/>
        </w:rPr>
        <w:t>aby</w:t>
      </w:r>
      <w:r w:rsidR="4158CC27" w:rsidRPr="003833DD">
        <w:rPr>
          <w:rStyle w:val="eop"/>
          <w:rFonts w:asciiTheme="minorHAnsi" w:hAnsiTheme="minorHAnsi" w:cstheme="minorBidi"/>
          <w:sz w:val="22"/>
          <w:szCs w:val="22"/>
        </w:rPr>
        <w:t xml:space="preserve"> systémy umělé inteligence vyvíjené buď za pomoci interních kapacit institucí veřejné správy</w:t>
      </w:r>
      <w:r w:rsidR="00FA3317" w:rsidRPr="003833DD">
        <w:rPr>
          <w:rStyle w:val="eop"/>
          <w:rFonts w:asciiTheme="minorHAnsi" w:hAnsiTheme="minorHAnsi" w:cstheme="minorBidi"/>
          <w:sz w:val="22"/>
          <w:szCs w:val="22"/>
        </w:rPr>
        <w:t>,</w:t>
      </w:r>
      <w:r w:rsidR="4158CC27" w:rsidRPr="003833DD">
        <w:rPr>
          <w:rStyle w:val="eop"/>
          <w:rFonts w:asciiTheme="minorHAnsi" w:hAnsiTheme="minorHAnsi" w:cstheme="minorBidi"/>
          <w:sz w:val="22"/>
          <w:szCs w:val="22"/>
        </w:rPr>
        <w:t xml:space="preserve"> nebo získan</w:t>
      </w:r>
      <w:r w:rsidRPr="003833DD">
        <w:rPr>
          <w:rStyle w:val="eop"/>
          <w:rFonts w:asciiTheme="minorHAnsi" w:hAnsiTheme="minorHAnsi" w:cstheme="minorBidi"/>
          <w:sz w:val="22"/>
          <w:szCs w:val="22"/>
        </w:rPr>
        <w:t>é</w:t>
      </w:r>
      <w:r w:rsidR="4158CC27" w:rsidRPr="003833DD">
        <w:rPr>
          <w:rStyle w:val="eop"/>
          <w:rFonts w:asciiTheme="minorHAnsi" w:hAnsiTheme="minorHAnsi" w:cstheme="minorBidi"/>
          <w:sz w:val="22"/>
          <w:szCs w:val="22"/>
        </w:rPr>
        <w:t xml:space="preserve"> v rámci projektů realizovaných prostřednictvím veřejných zakázek poskytovaly dostatečné bezpečnostní záruky. Důležité je posilovat expertní vnitřní kapacity institucí veřejné správy, čímž může být snížena závislost na externích subjektech. Je zároveň nezbytné, aby veřejní zadavatelé byli znalí rizik spojených s využíváním systémů umělé inteligence a zohledňovali také to, jak jsou rizika řízena v průběhu celého životního cyklu daného systému. Č</w:t>
      </w:r>
      <w:r w:rsidR="00D76AB4">
        <w:rPr>
          <w:rStyle w:val="eop"/>
          <w:rFonts w:asciiTheme="minorHAnsi" w:hAnsiTheme="minorHAnsi" w:cstheme="minorBidi"/>
          <w:sz w:val="22"/>
          <w:szCs w:val="22"/>
        </w:rPr>
        <w:t>R</w:t>
      </w:r>
      <w:r w:rsidR="4158CC27" w:rsidRPr="003833DD">
        <w:rPr>
          <w:rStyle w:val="eop"/>
          <w:rFonts w:asciiTheme="minorHAnsi" w:hAnsiTheme="minorHAnsi" w:cstheme="minorBidi"/>
          <w:sz w:val="22"/>
          <w:szCs w:val="22"/>
        </w:rPr>
        <w:t xml:space="preserve"> považuje za nutné definovat jasné standardy pro systémy umělé inteligence, včetně open-source technologií. Open-source software nabízí mnoho přínosů, včetně ochrany před závislostí na externích dodavatelích, a může zvýšit bezpečnost a zabezpečení systémů tím, že umožňuje audit kódu. V případě pořizování jiného než open-source řešení je klíčové dbát na důvěryhodnost a transparentnost dodavatelů, stejně jako zajištění bezpečnosti dodavatelského řetězce. Zejména s ohledem na kritickou infrastrukturu státu je zásadní diverzifikace dodavatelů AI řešení</w:t>
      </w:r>
      <w:r w:rsidR="4158CC27" w:rsidRPr="003833DD">
        <w:rPr>
          <w:rStyle w:val="normaltextrun"/>
          <w:rFonts w:asciiTheme="minorHAnsi" w:eastAsiaTheme="minorEastAsia" w:hAnsiTheme="minorHAnsi" w:cstheme="minorBidi"/>
          <w:sz w:val="22"/>
          <w:szCs w:val="22"/>
        </w:rPr>
        <w:t xml:space="preserve"> a souvisejících služeb. </w:t>
      </w:r>
      <w:r w:rsidR="4158CC27" w:rsidRPr="00BD0922">
        <w:rPr>
          <w:rStyle w:val="normaltextrun"/>
          <w:rFonts w:asciiTheme="minorHAnsi" w:eastAsiaTheme="minorEastAsia" w:hAnsiTheme="minorHAnsi" w:cstheme="minorBidi"/>
          <w:sz w:val="22"/>
          <w:szCs w:val="22"/>
        </w:rPr>
        <w:t xml:space="preserve">Významnou roli v tomto ohledu mohou sehrát také české firmy, pro které může být česká veřejná správa významným </w:t>
      </w:r>
      <w:r w:rsidR="00EE733B" w:rsidRPr="00BD0922">
        <w:rPr>
          <w:rStyle w:val="normaltextrun"/>
          <w:rFonts w:asciiTheme="minorHAnsi" w:eastAsiaTheme="minorEastAsia" w:hAnsiTheme="minorHAnsi" w:cstheme="minorBidi"/>
          <w:sz w:val="22"/>
          <w:szCs w:val="22"/>
        </w:rPr>
        <w:t>partnerem</w:t>
      </w:r>
      <w:r w:rsidR="4158CC27" w:rsidRPr="00BD0922">
        <w:rPr>
          <w:rStyle w:val="normaltextrun"/>
          <w:rFonts w:asciiTheme="minorHAnsi" w:eastAsiaTheme="minorEastAsia" w:hAnsiTheme="minorHAnsi" w:cstheme="minorBidi"/>
          <w:sz w:val="22"/>
          <w:szCs w:val="22"/>
        </w:rPr>
        <w:t xml:space="preserve"> v rámci veřejných zakázek. Tento aspekt může podpořit také rozvoj</w:t>
      </w:r>
      <w:r w:rsidR="4158CC27" w:rsidRPr="00BD0922">
        <w:rPr>
          <w:rStyle w:val="eop"/>
          <w:rFonts w:asciiTheme="minorHAnsi" w:hAnsiTheme="minorHAnsi" w:cstheme="minorBidi"/>
          <w:sz w:val="22"/>
          <w:szCs w:val="22"/>
        </w:rPr>
        <w:t xml:space="preserve"> open-source modelů, který podporuje lokální IT komunitu a otevírá dveře pro malé a střední podniky, které </w:t>
      </w:r>
      <w:r w:rsidR="00EE733B" w:rsidRPr="00BD0922">
        <w:rPr>
          <w:rStyle w:val="eop"/>
          <w:rFonts w:asciiTheme="minorHAnsi" w:hAnsiTheme="minorHAnsi" w:cstheme="minorBidi"/>
          <w:sz w:val="22"/>
          <w:szCs w:val="22"/>
        </w:rPr>
        <w:t xml:space="preserve">tak </w:t>
      </w:r>
      <w:r w:rsidR="4158CC27" w:rsidRPr="00BD0922">
        <w:rPr>
          <w:rStyle w:val="eop"/>
          <w:rFonts w:asciiTheme="minorHAnsi" w:hAnsiTheme="minorHAnsi" w:cstheme="minorBidi"/>
          <w:sz w:val="22"/>
          <w:szCs w:val="22"/>
        </w:rPr>
        <w:t>mohou přispívat a těžit z</w:t>
      </w:r>
      <w:r w:rsidR="00EE733B" w:rsidRPr="00BD0922">
        <w:rPr>
          <w:rStyle w:val="eop"/>
          <w:rFonts w:asciiTheme="minorHAnsi" w:hAnsiTheme="minorHAnsi" w:cstheme="minorBidi"/>
          <w:sz w:val="22"/>
          <w:szCs w:val="22"/>
        </w:rPr>
        <w:t> realizace projektů veřejné správy v oblasti umělé inteligence</w:t>
      </w:r>
      <w:r w:rsidR="4158CC27" w:rsidRPr="00BD0922">
        <w:rPr>
          <w:rStyle w:val="eop"/>
          <w:rFonts w:asciiTheme="minorHAnsi" w:hAnsiTheme="minorHAnsi" w:cstheme="minorBidi"/>
          <w:sz w:val="22"/>
          <w:szCs w:val="22"/>
        </w:rPr>
        <w:t xml:space="preserve">. </w:t>
      </w:r>
      <w:r w:rsidR="00C47A51" w:rsidRPr="00BD0922">
        <w:br/>
      </w:r>
      <w:r w:rsidR="00C47A51" w:rsidRPr="00BD0922">
        <w:br/>
      </w:r>
      <w:r w:rsidR="121A04DF" w:rsidRPr="00BD0922">
        <w:rPr>
          <w:rStyle w:val="eop"/>
          <w:rFonts w:asciiTheme="minorHAnsi" w:hAnsiTheme="minorHAnsi" w:cstheme="minorBidi"/>
          <w:b/>
          <w:bCs/>
          <w:sz w:val="22"/>
          <w:szCs w:val="22"/>
        </w:rPr>
        <w:t>Typová o</w:t>
      </w:r>
      <w:r w:rsidR="6FE94052" w:rsidRPr="00BD0922">
        <w:rPr>
          <w:rStyle w:val="eop"/>
          <w:rFonts w:asciiTheme="minorHAnsi" w:hAnsiTheme="minorHAnsi" w:cstheme="minorBidi"/>
          <w:b/>
          <w:bCs/>
          <w:sz w:val="22"/>
          <w:szCs w:val="22"/>
        </w:rPr>
        <w:t xml:space="preserve">patření: </w:t>
      </w:r>
    </w:p>
    <w:p w14:paraId="3B01BCA8" w14:textId="4CEEEA59" w:rsidR="00FB0009" w:rsidRPr="003833DD" w:rsidRDefault="00A0107F" w:rsidP="00BC0DD8">
      <w:pPr>
        <w:pStyle w:val="paragraph"/>
        <w:numPr>
          <w:ilvl w:val="0"/>
          <w:numId w:val="28"/>
        </w:numPr>
        <w:spacing w:before="0" w:beforeAutospacing="0" w:after="0" w:afterAutospacing="0" w:line="276" w:lineRule="auto"/>
        <w:ind w:left="1276"/>
        <w:jc w:val="both"/>
        <w:textAlignment w:val="baseline"/>
        <w:rPr>
          <w:rStyle w:val="eop"/>
          <w:color w:val="212121"/>
        </w:rPr>
      </w:pPr>
      <w:r w:rsidRPr="00BD0922">
        <w:rPr>
          <w:rStyle w:val="eop"/>
          <w:rFonts w:asciiTheme="minorHAnsi" w:hAnsiTheme="minorHAnsi" w:cstheme="minorBidi"/>
          <w:sz w:val="22"/>
          <w:szCs w:val="22"/>
        </w:rPr>
        <w:t xml:space="preserve">Rozvoj metodické podpory pro realizátory projektů v oblasti umělé inteligence z řad veřejných zadavatelů/institucí </w:t>
      </w:r>
      <w:r w:rsidR="26880391" w:rsidRPr="00BD0922">
        <w:rPr>
          <w:rStyle w:val="eop"/>
          <w:rFonts w:asciiTheme="minorHAnsi" w:hAnsiTheme="minorHAnsi" w:cstheme="minorBidi"/>
          <w:sz w:val="22"/>
          <w:szCs w:val="22"/>
        </w:rPr>
        <w:t>s ohledem na technická</w:t>
      </w:r>
      <w:r w:rsidR="26880391" w:rsidRPr="003833DD">
        <w:rPr>
          <w:rStyle w:val="eop"/>
          <w:rFonts w:asciiTheme="minorHAnsi" w:hAnsiTheme="minorHAnsi" w:cstheme="minorBidi"/>
          <w:sz w:val="22"/>
          <w:szCs w:val="22"/>
        </w:rPr>
        <w:t xml:space="preserve"> a bezpečnostní specifika systémů umělé inteligence, včetně informací o požadavcích plynoucích z existující legislativy  </w:t>
      </w:r>
    </w:p>
    <w:p w14:paraId="7ECBC463" w14:textId="03676192" w:rsidR="00FB0009" w:rsidRPr="003833DD" w:rsidRDefault="26880391" w:rsidP="00BC0DD8">
      <w:pPr>
        <w:pStyle w:val="paragraph"/>
        <w:numPr>
          <w:ilvl w:val="0"/>
          <w:numId w:val="28"/>
        </w:numPr>
        <w:spacing w:before="0" w:beforeAutospacing="0" w:after="0" w:afterAutospacing="0" w:line="276" w:lineRule="auto"/>
        <w:ind w:left="1276"/>
        <w:jc w:val="both"/>
        <w:textAlignment w:val="baseline"/>
        <w:rPr>
          <w:rStyle w:val="eop"/>
          <w:rFonts w:asciiTheme="majorHAnsi" w:hAnsiTheme="majorHAnsi" w:cstheme="majorBidi"/>
          <w:color w:val="212121"/>
          <w:sz w:val="22"/>
          <w:szCs w:val="22"/>
        </w:rPr>
      </w:pPr>
      <w:r w:rsidRPr="003833DD">
        <w:rPr>
          <w:rStyle w:val="eop"/>
          <w:rFonts w:asciiTheme="minorHAnsi" w:hAnsiTheme="minorHAnsi" w:cstheme="minorBidi"/>
          <w:sz w:val="22"/>
          <w:szCs w:val="22"/>
        </w:rPr>
        <w:t>Rozvoj interních kapacit institucí veřejné správy</w:t>
      </w:r>
      <w:r w:rsidR="002E7F4E" w:rsidRPr="003833DD">
        <w:rPr>
          <w:rStyle w:val="eop"/>
          <w:rFonts w:asciiTheme="minorHAnsi" w:hAnsiTheme="minorHAnsi" w:cstheme="minorBidi"/>
          <w:sz w:val="22"/>
          <w:szCs w:val="22"/>
        </w:rPr>
        <w:t xml:space="preserve"> a veřejných služeb</w:t>
      </w:r>
      <w:r w:rsidRPr="003833DD">
        <w:rPr>
          <w:rStyle w:val="eop"/>
          <w:rFonts w:asciiTheme="minorHAnsi" w:hAnsiTheme="minorHAnsi" w:cstheme="minorBidi"/>
          <w:sz w:val="22"/>
          <w:szCs w:val="22"/>
        </w:rPr>
        <w:t xml:space="preserve"> pro posílení nezávislého vývoje a správy </w:t>
      </w:r>
      <w:r w:rsidRPr="003833DD">
        <w:rPr>
          <w:rStyle w:val="eop"/>
          <w:rFonts w:asciiTheme="majorHAnsi" w:hAnsiTheme="majorHAnsi" w:cstheme="majorBidi"/>
          <w:sz w:val="22"/>
          <w:szCs w:val="22"/>
        </w:rPr>
        <w:t xml:space="preserve">aplikací umělé inteligence </w:t>
      </w:r>
    </w:p>
    <w:p w14:paraId="1CA6A044" w14:textId="3016D0C4" w:rsidR="00653997" w:rsidRPr="003833DD" w:rsidRDefault="00653997" w:rsidP="00BC0DD8">
      <w:pPr>
        <w:pStyle w:val="paragraph"/>
        <w:numPr>
          <w:ilvl w:val="0"/>
          <w:numId w:val="28"/>
        </w:numPr>
        <w:spacing w:before="0" w:beforeAutospacing="0" w:after="0" w:afterAutospacing="0" w:line="276" w:lineRule="auto"/>
        <w:ind w:left="1276"/>
        <w:jc w:val="both"/>
        <w:textAlignment w:val="baseline"/>
        <w:rPr>
          <w:rStyle w:val="eop"/>
          <w:rFonts w:asciiTheme="majorHAnsi" w:hAnsiTheme="majorHAnsi" w:cstheme="majorBidi"/>
          <w:color w:val="212121"/>
          <w:sz w:val="22"/>
          <w:szCs w:val="22"/>
        </w:rPr>
      </w:pPr>
      <w:r w:rsidRPr="003833DD">
        <w:rPr>
          <w:rStyle w:val="eop"/>
          <w:rFonts w:asciiTheme="majorHAnsi" w:hAnsiTheme="majorHAnsi" w:cstheme="majorBidi"/>
          <w:color w:val="212121"/>
          <w:sz w:val="22"/>
          <w:szCs w:val="22"/>
        </w:rPr>
        <w:t xml:space="preserve">Podpora rozvoje a využívání prostředí pro testování (typu </w:t>
      </w:r>
      <w:proofErr w:type="spellStart"/>
      <w:r w:rsidRPr="003833DD">
        <w:rPr>
          <w:rStyle w:val="eop"/>
          <w:rFonts w:asciiTheme="majorHAnsi" w:hAnsiTheme="majorHAnsi" w:cstheme="majorBidi"/>
          <w:color w:val="212121"/>
          <w:sz w:val="22"/>
          <w:szCs w:val="22"/>
        </w:rPr>
        <w:t>sandbox</w:t>
      </w:r>
      <w:proofErr w:type="spellEnd"/>
      <w:r w:rsidRPr="003833DD">
        <w:rPr>
          <w:rStyle w:val="eop"/>
          <w:rFonts w:asciiTheme="majorHAnsi" w:hAnsiTheme="majorHAnsi" w:cstheme="majorBidi"/>
          <w:color w:val="212121"/>
          <w:sz w:val="22"/>
          <w:szCs w:val="22"/>
        </w:rPr>
        <w:t xml:space="preserve">) pro zavádění umělé inteligence ve veřejné správě a veřejných službách </w:t>
      </w:r>
    </w:p>
    <w:p w14:paraId="039EBD74" w14:textId="00553642" w:rsidR="00FB0009" w:rsidRPr="00BD0922" w:rsidRDefault="26880391" w:rsidP="00BC0DD8">
      <w:pPr>
        <w:pStyle w:val="paragraph"/>
        <w:numPr>
          <w:ilvl w:val="0"/>
          <w:numId w:val="28"/>
        </w:numPr>
        <w:spacing w:before="0" w:beforeAutospacing="0" w:after="0" w:afterAutospacing="0" w:line="276" w:lineRule="auto"/>
        <w:ind w:left="1276"/>
        <w:jc w:val="both"/>
        <w:textAlignment w:val="baseline"/>
        <w:rPr>
          <w:rStyle w:val="eop"/>
          <w:color w:val="212121"/>
        </w:rPr>
      </w:pPr>
      <w:r w:rsidRPr="00BD0922">
        <w:rPr>
          <w:rFonts w:asciiTheme="majorHAnsi" w:hAnsiTheme="majorHAnsi" w:cstheme="majorBidi"/>
          <w:color w:val="212121"/>
          <w:sz w:val="22"/>
          <w:szCs w:val="22"/>
        </w:rPr>
        <w:t xml:space="preserve">Rozvoj metodické podpory pro české malé a střední podniky na podporu jejich zapojení do </w:t>
      </w:r>
      <w:r w:rsidR="00EE733B" w:rsidRPr="00BD0922">
        <w:rPr>
          <w:rFonts w:asciiTheme="majorHAnsi" w:hAnsiTheme="majorHAnsi" w:cstheme="majorBidi"/>
          <w:color w:val="212121"/>
          <w:sz w:val="22"/>
          <w:szCs w:val="22"/>
        </w:rPr>
        <w:t xml:space="preserve">projektů </w:t>
      </w:r>
      <w:r w:rsidRPr="00BD0922">
        <w:rPr>
          <w:rFonts w:asciiTheme="majorHAnsi" w:hAnsiTheme="majorHAnsi" w:cstheme="majorBidi"/>
          <w:color w:val="212121"/>
          <w:sz w:val="22"/>
          <w:szCs w:val="22"/>
        </w:rPr>
        <w:t>veřejn</w:t>
      </w:r>
      <w:r w:rsidR="00EE733B" w:rsidRPr="00BD0922">
        <w:rPr>
          <w:rFonts w:asciiTheme="majorHAnsi" w:hAnsiTheme="majorHAnsi" w:cstheme="majorBidi"/>
          <w:color w:val="212121"/>
          <w:sz w:val="22"/>
          <w:szCs w:val="22"/>
        </w:rPr>
        <w:t>é správy</w:t>
      </w:r>
      <w:r w:rsidRPr="00BD0922">
        <w:rPr>
          <w:rFonts w:asciiTheme="majorHAnsi" w:hAnsiTheme="majorHAnsi" w:cstheme="majorBidi"/>
          <w:color w:val="212121"/>
          <w:sz w:val="22"/>
          <w:szCs w:val="22"/>
        </w:rPr>
        <w:t xml:space="preserve"> v oblasti umělé inteligence </w:t>
      </w:r>
    </w:p>
    <w:p w14:paraId="30AFDE04" w14:textId="1B56442F" w:rsidR="00FB0009" w:rsidRPr="003833DD" w:rsidRDefault="445546C2" w:rsidP="00BC0DD8">
      <w:pPr>
        <w:pStyle w:val="paragraph"/>
        <w:numPr>
          <w:ilvl w:val="0"/>
          <w:numId w:val="28"/>
        </w:numPr>
        <w:spacing w:before="0" w:beforeAutospacing="0" w:after="0" w:afterAutospacing="0" w:line="276" w:lineRule="auto"/>
        <w:ind w:left="1276"/>
        <w:jc w:val="both"/>
        <w:textAlignment w:val="baseline"/>
        <w:rPr>
          <w:rStyle w:val="eop"/>
          <w:color w:val="212121"/>
        </w:rPr>
      </w:pPr>
      <w:r w:rsidRPr="00BD0922">
        <w:rPr>
          <w:rStyle w:val="eop"/>
          <w:rFonts w:asciiTheme="minorHAnsi" w:hAnsiTheme="minorHAnsi" w:cstheme="minorBidi"/>
          <w:sz w:val="22"/>
          <w:szCs w:val="22"/>
        </w:rPr>
        <w:t>Nastavení minimálních bezpečn</w:t>
      </w:r>
      <w:r w:rsidRPr="003833DD">
        <w:rPr>
          <w:rStyle w:val="eop"/>
          <w:rFonts w:asciiTheme="minorHAnsi" w:hAnsiTheme="minorHAnsi" w:cstheme="minorBidi"/>
          <w:sz w:val="22"/>
          <w:szCs w:val="22"/>
        </w:rPr>
        <w:t>ostních požadavků</w:t>
      </w:r>
      <w:r w:rsidR="00653997" w:rsidRPr="003833DD">
        <w:rPr>
          <w:rStyle w:val="eop"/>
          <w:rFonts w:asciiTheme="minorHAnsi" w:hAnsiTheme="minorHAnsi" w:cstheme="minorBidi"/>
          <w:sz w:val="22"/>
          <w:szCs w:val="22"/>
        </w:rPr>
        <w:t xml:space="preserve"> specificky</w:t>
      </w:r>
      <w:r w:rsidRPr="003833DD">
        <w:rPr>
          <w:rStyle w:val="eop"/>
          <w:rFonts w:asciiTheme="minorHAnsi" w:hAnsiTheme="minorHAnsi" w:cstheme="minorBidi"/>
          <w:sz w:val="22"/>
          <w:szCs w:val="22"/>
        </w:rPr>
        <w:t xml:space="preserve"> </w:t>
      </w:r>
      <w:r w:rsidR="00693146" w:rsidRPr="003833DD">
        <w:rPr>
          <w:rStyle w:val="eop"/>
          <w:rFonts w:asciiTheme="minorHAnsi" w:hAnsiTheme="minorHAnsi" w:cstheme="minorBidi"/>
          <w:sz w:val="22"/>
          <w:szCs w:val="22"/>
        </w:rPr>
        <w:t xml:space="preserve">pro </w:t>
      </w:r>
      <w:r w:rsidRPr="003833DD">
        <w:rPr>
          <w:rStyle w:val="eop"/>
          <w:rFonts w:asciiTheme="minorHAnsi" w:hAnsiTheme="minorHAnsi" w:cstheme="minorBidi"/>
          <w:sz w:val="22"/>
          <w:szCs w:val="22"/>
        </w:rPr>
        <w:t>systémy umělé inteligence</w:t>
      </w:r>
      <w:r w:rsidR="00693146" w:rsidRPr="003833DD">
        <w:rPr>
          <w:rStyle w:val="eop"/>
          <w:rFonts w:asciiTheme="minorHAnsi" w:hAnsiTheme="minorHAnsi" w:cstheme="minorBidi"/>
          <w:sz w:val="22"/>
          <w:szCs w:val="22"/>
        </w:rPr>
        <w:t>, které jsou využívány</w:t>
      </w:r>
      <w:r w:rsidRPr="003833DD">
        <w:rPr>
          <w:rStyle w:val="eop"/>
          <w:rFonts w:asciiTheme="minorHAnsi" w:hAnsiTheme="minorHAnsi" w:cstheme="minorBidi"/>
          <w:sz w:val="22"/>
          <w:szCs w:val="22"/>
        </w:rPr>
        <w:t xml:space="preserve"> ve veřejné správě</w:t>
      </w:r>
      <w:r w:rsidR="00693146" w:rsidRPr="003833DD">
        <w:rPr>
          <w:rStyle w:val="eop"/>
          <w:rFonts w:asciiTheme="minorHAnsi" w:hAnsiTheme="minorHAnsi" w:cstheme="minorBidi"/>
          <w:sz w:val="22"/>
          <w:szCs w:val="22"/>
        </w:rPr>
        <w:t xml:space="preserve"> a veřejných službách</w:t>
      </w:r>
      <w:r w:rsidRPr="003833DD">
        <w:rPr>
          <w:rStyle w:val="eop"/>
          <w:rFonts w:asciiTheme="minorHAnsi" w:hAnsiTheme="minorHAnsi" w:cstheme="minorBidi"/>
          <w:sz w:val="22"/>
          <w:szCs w:val="22"/>
        </w:rPr>
        <w:t xml:space="preserve"> s ohledem na existující legislativu </w:t>
      </w:r>
    </w:p>
    <w:p w14:paraId="08251CCC" w14:textId="57828488" w:rsidR="00FB0009" w:rsidRPr="003833DD" w:rsidRDefault="166383A4" w:rsidP="00BC0DD8">
      <w:pPr>
        <w:pStyle w:val="paragraph"/>
        <w:numPr>
          <w:ilvl w:val="0"/>
          <w:numId w:val="28"/>
        </w:numPr>
        <w:spacing w:before="0" w:beforeAutospacing="0" w:after="0" w:afterAutospacing="0" w:line="276" w:lineRule="auto"/>
        <w:ind w:left="1276"/>
        <w:jc w:val="both"/>
        <w:textAlignment w:val="baseline"/>
        <w:rPr>
          <w:rStyle w:val="eop"/>
          <w:color w:val="212121"/>
        </w:rPr>
      </w:pPr>
      <w:r w:rsidRPr="003833DD">
        <w:rPr>
          <w:rStyle w:val="eop"/>
          <w:rFonts w:asciiTheme="minorHAnsi" w:hAnsiTheme="minorHAnsi" w:cstheme="minorBidi"/>
          <w:sz w:val="22"/>
          <w:szCs w:val="22"/>
        </w:rPr>
        <w:lastRenderedPageBreak/>
        <w:t xml:space="preserve">Rozvoj a následná aplikace opatření pro řízení bezpečnosti dodavatelského řetězce u systémů umělé inteligence v kritických systémech státu, včetně možnosti vyloučení nedůvěryhodných dodavatelů </w:t>
      </w:r>
    </w:p>
    <w:p w14:paraId="366625D7" w14:textId="45233DDB" w:rsidR="00FB0009" w:rsidRPr="003833DD" w:rsidRDefault="166383A4" w:rsidP="00BC0DD8">
      <w:pPr>
        <w:pStyle w:val="paragraph"/>
        <w:numPr>
          <w:ilvl w:val="0"/>
          <w:numId w:val="28"/>
        </w:numPr>
        <w:spacing w:before="0" w:beforeAutospacing="0" w:after="0" w:afterAutospacing="0" w:line="276" w:lineRule="auto"/>
        <w:ind w:left="1276"/>
        <w:jc w:val="both"/>
        <w:textAlignment w:val="baseline"/>
        <w:rPr>
          <w:rFonts w:asciiTheme="majorHAnsi" w:hAnsiTheme="majorHAnsi" w:cstheme="majorBidi"/>
          <w:color w:val="212121"/>
          <w:sz w:val="22"/>
          <w:szCs w:val="22"/>
        </w:rPr>
      </w:pPr>
      <w:r w:rsidRPr="003833DD">
        <w:rPr>
          <w:rFonts w:asciiTheme="majorHAnsi" w:hAnsiTheme="majorHAnsi" w:cstheme="majorBidi"/>
          <w:color w:val="212121"/>
          <w:sz w:val="22"/>
          <w:szCs w:val="22"/>
        </w:rPr>
        <w:t xml:space="preserve">Rozvoj legislativní a nelegislativní podpory pro zapojení lokálních dodavatelů a IT komunit do vývoje a implementace open-source řešení umělé inteligence pro veřejnou správu </w:t>
      </w:r>
    </w:p>
    <w:p w14:paraId="5D8BA7C2" w14:textId="562311C2" w:rsidR="00815C03" w:rsidRPr="003833DD" w:rsidRDefault="00FA3317" w:rsidP="00815C03">
      <w:pPr>
        <w:pStyle w:val="paragraph"/>
        <w:numPr>
          <w:ilvl w:val="0"/>
          <w:numId w:val="28"/>
        </w:numPr>
        <w:spacing w:before="0" w:beforeAutospacing="0" w:after="0" w:afterAutospacing="0" w:line="276" w:lineRule="auto"/>
        <w:ind w:left="1276"/>
        <w:jc w:val="both"/>
        <w:textAlignment w:val="baseline"/>
        <w:rPr>
          <w:rFonts w:asciiTheme="majorHAnsi" w:hAnsiTheme="majorHAnsi" w:cstheme="majorBidi"/>
          <w:color w:val="212121"/>
          <w:sz w:val="22"/>
          <w:szCs w:val="22"/>
        </w:rPr>
      </w:pPr>
      <w:r w:rsidRPr="003833DD">
        <w:rPr>
          <w:rFonts w:asciiTheme="majorHAnsi" w:hAnsiTheme="majorHAnsi" w:cstheme="majorBidi"/>
          <w:color w:val="212121"/>
          <w:sz w:val="22"/>
          <w:szCs w:val="22"/>
        </w:rPr>
        <w:t>Z</w:t>
      </w:r>
      <w:r w:rsidR="002E7F4E" w:rsidRPr="003833DD">
        <w:rPr>
          <w:rFonts w:asciiTheme="majorHAnsi" w:hAnsiTheme="majorHAnsi" w:cstheme="majorBidi"/>
          <w:color w:val="212121"/>
          <w:sz w:val="22"/>
          <w:szCs w:val="22"/>
        </w:rPr>
        <w:t xml:space="preserve">přístupňování a poskytovaní dat ze služeb v ČR v souladu a požadavky na ochranu osobních dat, duševního vlastnictví a obchodního tajemství a kyberbezpečnost </w:t>
      </w:r>
    </w:p>
    <w:p w14:paraId="0BBABAC4" w14:textId="68179443" w:rsidR="00815C03" w:rsidRPr="003833DD" w:rsidRDefault="00815C03" w:rsidP="00815C03">
      <w:pPr>
        <w:pStyle w:val="paragraph"/>
        <w:numPr>
          <w:ilvl w:val="0"/>
          <w:numId w:val="28"/>
        </w:numPr>
        <w:spacing w:before="0" w:beforeAutospacing="0" w:after="0" w:afterAutospacing="0" w:line="276" w:lineRule="auto"/>
        <w:ind w:left="1276"/>
        <w:jc w:val="both"/>
        <w:textAlignment w:val="baseline"/>
        <w:rPr>
          <w:rStyle w:val="eop"/>
          <w:rFonts w:asciiTheme="minorHAnsi" w:hAnsiTheme="minorHAnsi" w:cstheme="minorBidi"/>
        </w:rPr>
      </w:pPr>
      <w:r w:rsidRPr="003833DD">
        <w:rPr>
          <w:rStyle w:val="eop"/>
          <w:rFonts w:asciiTheme="minorHAnsi" w:hAnsiTheme="minorHAnsi" w:cstheme="minorBidi"/>
          <w:sz w:val="22"/>
          <w:szCs w:val="22"/>
        </w:rPr>
        <w:t>Nastavení bezpečnostních standardů pro oblast „</w:t>
      </w:r>
      <w:proofErr w:type="spellStart"/>
      <w:r w:rsidRPr="003833DD">
        <w:rPr>
          <w:rStyle w:val="eop"/>
          <w:rFonts w:asciiTheme="minorHAnsi" w:hAnsiTheme="minorHAnsi" w:cstheme="minorBidi"/>
          <w:sz w:val="22"/>
          <w:szCs w:val="22"/>
        </w:rPr>
        <w:t>safety</w:t>
      </w:r>
      <w:proofErr w:type="spellEnd"/>
      <w:r w:rsidRPr="003833DD">
        <w:rPr>
          <w:rStyle w:val="eop"/>
          <w:rFonts w:asciiTheme="minorHAnsi" w:hAnsiTheme="minorHAnsi" w:cstheme="minorBidi"/>
          <w:sz w:val="22"/>
          <w:szCs w:val="22"/>
        </w:rPr>
        <w:t>“ a „</w:t>
      </w:r>
      <w:proofErr w:type="spellStart"/>
      <w:r w:rsidRPr="003833DD">
        <w:rPr>
          <w:rStyle w:val="eop"/>
          <w:rFonts w:asciiTheme="minorHAnsi" w:hAnsiTheme="minorHAnsi" w:cstheme="minorBidi"/>
          <w:sz w:val="22"/>
          <w:szCs w:val="22"/>
        </w:rPr>
        <w:t>security</w:t>
      </w:r>
      <w:proofErr w:type="spellEnd"/>
      <w:r w:rsidRPr="003833DD">
        <w:rPr>
          <w:rStyle w:val="eop"/>
          <w:rFonts w:asciiTheme="minorHAnsi" w:hAnsiTheme="minorHAnsi" w:cstheme="minorBidi"/>
          <w:sz w:val="22"/>
          <w:szCs w:val="22"/>
        </w:rPr>
        <w:t xml:space="preserve">“ pro práci se systémy umělé inteligence včetně stanovení a využívání bezpečnostního postupu při narušení systému/ů umělé inteligence v souladu se stávajícími standardy a principy v oblasti bezpečnosti a kybernetické bezpečnosti </w:t>
      </w:r>
    </w:p>
    <w:p w14:paraId="41B04E18" w14:textId="3D61B2DD" w:rsidR="00815C03" w:rsidRPr="003833DD" w:rsidRDefault="00815C03" w:rsidP="00815C03">
      <w:pPr>
        <w:pStyle w:val="paragraph"/>
        <w:numPr>
          <w:ilvl w:val="0"/>
          <w:numId w:val="28"/>
        </w:numPr>
        <w:spacing w:before="0" w:beforeAutospacing="0" w:after="0" w:afterAutospacing="0" w:line="276" w:lineRule="auto"/>
        <w:ind w:left="1276"/>
        <w:jc w:val="both"/>
        <w:textAlignment w:val="baseline"/>
        <w:rPr>
          <w:rStyle w:val="eop"/>
          <w:rFonts w:asciiTheme="minorHAnsi" w:hAnsiTheme="minorHAnsi" w:cstheme="minorBidi"/>
        </w:rPr>
      </w:pPr>
      <w:r w:rsidRPr="003833DD">
        <w:rPr>
          <w:rStyle w:val="eop"/>
          <w:rFonts w:asciiTheme="minorHAnsi" w:hAnsiTheme="minorHAnsi" w:cstheme="minorBidi"/>
          <w:sz w:val="22"/>
          <w:szCs w:val="22"/>
        </w:rPr>
        <w:t xml:space="preserve">Zajištění odolnosti a zabezpečení datových sad, které mohou narušit bezpečnost systémů umělé inteligence </w:t>
      </w:r>
    </w:p>
    <w:p w14:paraId="135594CF" w14:textId="77777777" w:rsidR="00B743F2" w:rsidRPr="003833DD" w:rsidRDefault="00B743F2" w:rsidP="00B743F2">
      <w:pPr>
        <w:pStyle w:val="Nadpis3"/>
        <w:rPr>
          <w:rStyle w:val="eop"/>
        </w:rPr>
      </w:pPr>
      <w:bookmarkStart w:id="90" w:name="_Toc167279199"/>
      <w:r w:rsidRPr="003833DD">
        <w:rPr>
          <w:rStyle w:val="eop"/>
        </w:rPr>
        <w:t>Cíl 4: Umělá inteligence je v rámci veřejných služeb využívána eticky, transparentně a zaručuje rovné příležitosti</w:t>
      </w:r>
      <w:bookmarkEnd w:id="90"/>
      <w:r w:rsidRPr="003833DD">
        <w:rPr>
          <w:rStyle w:val="eop"/>
        </w:rPr>
        <w:t xml:space="preserve"> </w:t>
      </w:r>
    </w:p>
    <w:p w14:paraId="36FD7EC5" w14:textId="2B7FE5F3" w:rsidR="00FB0009" w:rsidRPr="003833DD" w:rsidRDefault="4158CC27" w:rsidP="7FD84E4B">
      <w:pPr>
        <w:pStyle w:val="paragraph"/>
        <w:spacing w:after="0" w:line="276" w:lineRule="auto"/>
        <w:jc w:val="both"/>
        <w:textAlignment w:val="baseline"/>
        <w:rPr>
          <w:rStyle w:val="eop"/>
          <w:rFonts w:asciiTheme="minorHAnsi" w:hAnsiTheme="minorHAnsi" w:cstheme="minorBidi"/>
          <w:sz w:val="22"/>
          <w:szCs w:val="22"/>
        </w:rPr>
      </w:pPr>
      <w:r w:rsidRPr="003833DD">
        <w:rPr>
          <w:rStyle w:val="eop"/>
          <w:rFonts w:asciiTheme="minorHAnsi" w:hAnsiTheme="minorHAnsi" w:cstheme="minorBidi"/>
          <w:sz w:val="22"/>
          <w:szCs w:val="22"/>
        </w:rPr>
        <w:t xml:space="preserve">Vzhledem k povaze veřejné správy a služeb, které poskytuje, je naprosto zásadní zajistit, aby byly systémy umělé inteligence využívány v souladu s etickými principy. Je obzvlášť nutné předcházet jakékoli předpojatosti systémů, která by mohla vyústit v diskriminaci či nerovné zacházení při poskytování veřejných služeb. </w:t>
      </w:r>
      <w:r w:rsidRPr="003833DD">
        <w:rPr>
          <w:rFonts w:asciiTheme="minorHAnsi" w:eastAsiaTheme="minorEastAsia" w:hAnsiTheme="minorHAnsi" w:cstheme="minorBidi"/>
          <w:sz w:val="22"/>
          <w:szCs w:val="22"/>
        </w:rPr>
        <w:t xml:space="preserve">S ohledem na rozšíření volně dostupných nástrojů umělé inteligence, je potřeba nastavit pravidla pro jejich využívání, a to mimo jiné s ohledem na neveřejná data, která jsou těmto systémům často poskytována. Klíčové je proto definovat etické a bezpečnostní normy pro manipulaci s neveřejnými daty, aby byla zajištěna ochrana osobních údajů a soukromí osob. Při definování pravidel je třeba najít rovnováhu mezi podporou inovací a zároveň zajištěním toho, že systémy jsou využívány způsobem, který respektuje práva a soukromí jednotlivců. </w:t>
      </w:r>
      <w:r w:rsidRPr="003833DD">
        <w:rPr>
          <w:rStyle w:val="eop"/>
          <w:rFonts w:asciiTheme="minorHAnsi" w:hAnsiTheme="minorHAnsi" w:cstheme="minorBidi"/>
          <w:sz w:val="22"/>
          <w:szCs w:val="22"/>
        </w:rPr>
        <w:t>Cílem je proto aktualizovat stávající IT standardy i běžnou praxi fungování institucí veřejné správy o specifika umělé inteligence. Zároveň je nutné vydefinovat závazné požadavky na technologie umělé inteligence využívané pro poskytování služeb klientům veřejné správy. Cílem Č</w:t>
      </w:r>
      <w:r w:rsidR="00D76AB4">
        <w:rPr>
          <w:rStyle w:val="eop"/>
          <w:rFonts w:asciiTheme="minorHAnsi" w:hAnsiTheme="minorHAnsi" w:cstheme="minorBidi"/>
          <w:sz w:val="22"/>
          <w:szCs w:val="22"/>
        </w:rPr>
        <w:t>R</w:t>
      </w:r>
      <w:r w:rsidRPr="003833DD">
        <w:rPr>
          <w:rStyle w:val="eop"/>
          <w:rFonts w:asciiTheme="minorHAnsi" w:hAnsiTheme="minorHAnsi" w:cstheme="minorBidi"/>
          <w:sz w:val="22"/>
          <w:szCs w:val="22"/>
        </w:rPr>
        <w:t xml:space="preserve"> je zajistit přístupnost služeb poskytovaných za pomoci umělé inteligence a posílit tak budování důvěry veřejnosti v nové technologie. V této oblasti je klíčová transparentnost pro občany a firmy při interakci s umělou inteligencí a rovněž při způsobu, jakým jsou vykonáván</w:t>
      </w:r>
      <w:r w:rsidR="002E7F4E" w:rsidRPr="003833DD">
        <w:rPr>
          <w:rStyle w:val="eop"/>
          <w:rFonts w:asciiTheme="minorHAnsi" w:hAnsiTheme="minorHAnsi" w:cstheme="minorBidi"/>
          <w:sz w:val="22"/>
          <w:szCs w:val="22"/>
        </w:rPr>
        <w:t>y činnosti a přijímána</w:t>
      </w:r>
      <w:r w:rsidRPr="003833DD">
        <w:rPr>
          <w:rStyle w:val="eop"/>
          <w:rFonts w:asciiTheme="minorHAnsi" w:hAnsiTheme="minorHAnsi" w:cstheme="minorBidi"/>
          <w:sz w:val="22"/>
          <w:szCs w:val="22"/>
        </w:rPr>
        <w:t xml:space="preserve"> rozhodnutí. </w:t>
      </w:r>
      <w:r w:rsidR="00FB0009" w:rsidRPr="003833DD">
        <w:br/>
      </w:r>
      <w:r w:rsidR="00FB0009" w:rsidRPr="003833DD">
        <w:br/>
      </w:r>
      <w:r w:rsidR="2277A2AF" w:rsidRPr="003833DD">
        <w:rPr>
          <w:rStyle w:val="eop"/>
          <w:rFonts w:asciiTheme="minorHAnsi" w:hAnsiTheme="minorHAnsi" w:cstheme="minorBidi"/>
          <w:b/>
          <w:bCs/>
          <w:sz w:val="22"/>
          <w:szCs w:val="22"/>
        </w:rPr>
        <w:t>Typová o</w:t>
      </w:r>
      <w:r w:rsidR="6FE94052" w:rsidRPr="003833DD">
        <w:rPr>
          <w:rStyle w:val="eop"/>
          <w:rFonts w:asciiTheme="minorHAnsi" w:hAnsiTheme="minorHAnsi" w:cstheme="minorBidi"/>
          <w:b/>
          <w:bCs/>
          <w:sz w:val="22"/>
          <w:szCs w:val="22"/>
        </w:rPr>
        <w:t xml:space="preserve">patření: </w:t>
      </w:r>
    </w:p>
    <w:p w14:paraId="35F51094" w14:textId="4A2F831C" w:rsidR="00FB0009" w:rsidRPr="003833DD" w:rsidRDefault="166383A4" w:rsidP="00BC0DD8">
      <w:pPr>
        <w:pStyle w:val="paragraph"/>
        <w:numPr>
          <w:ilvl w:val="1"/>
          <w:numId w:val="29"/>
        </w:numPr>
        <w:spacing w:after="0" w:line="276" w:lineRule="auto"/>
        <w:ind w:left="1276" w:hanging="425"/>
        <w:jc w:val="both"/>
        <w:textAlignment w:val="baseline"/>
        <w:rPr>
          <w:rStyle w:val="eop"/>
          <w:rFonts w:asciiTheme="minorHAnsi" w:hAnsiTheme="minorHAnsi" w:cstheme="minorBidi"/>
          <w:sz w:val="22"/>
          <w:szCs w:val="22"/>
        </w:rPr>
      </w:pPr>
      <w:r w:rsidRPr="003833DD">
        <w:rPr>
          <w:rStyle w:val="eop"/>
          <w:rFonts w:asciiTheme="minorHAnsi" w:hAnsiTheme="minorHAnsi" w:cstheme="minorBidi"/>
          <w:sz w:val="22"/>
          <w:szCs w:val="22"/>
        </w:rPr>
        <w:t xml:space="preserve">Zajištění ochrany neveřejných dat včetně osobních údajů při využívání systémů umělé inteligence ve veřejné správě s ohledem na platnou legislativu </w:t>
      </w:r>
      <w:r w:rsidR="00FA3317" w:rsidRPr="003833DD">
        <w:rPr>
          <w:rStyle w:val="eop"/>
          <w:rFonts w:asciiTheme="minorHAnsi" w:hAnsiTheme="minorHAnsi" w:cstheme="minorBidi"/>
          <w:sz w:val="22"/>
          <w:szCs w:val="22"/>
        </w:rPr>
        <w:t xml:space="preserve">a případně úpravy této legislativy </w:t>
      </w:r>
    </w:p>
    <w:p w14:paraId="1589BC69" w14:textId="418AA7A3" w:rsidR="00FB0009" w:rsidRPr="003833DD" w:rsidRDefault="166383A4" w:rsidP="00BC0DD8">
      <w:pPr>
        <w:pStyle w:val="paragraph"/>
        <w:numPr>
          <w:ilvl w:val="1"/>
          <w:numId w:val="29"/>
        </w:numPr>
        <w:spacing w:after="0" w:line="276" w:lineRule="auto"/>
        <w:ind w:left="1276" w:hanging="425"/>
        <w:jc w:val="both"/>
        <w:textAlignment w:val="baseline"/>
        <w:rPr>
          <w:rStyle w:val="eop"/>
          <w:rFonts w:asciiTheme="minorHAnsi" w:hAnsiTheme="minorHAnsi" w:cstheme="minorBidi"/>
          <w:sz w:val="22"/>
          <w:szCs w:val="22"/>
        </w:rPr>
      </w:pPr>
      <w:r w:rsidRPr="003833DD">
        <w:rPr>
          <w:rStyle w:val="eop"/>
          <w:rFonts w:asciiTheme="minorHAnsi" w:hAnsiTheme="minorHAnsi" w:cstheme="minorBidi"/>
          <w:sz w:val="22"/>
          <w:szCs w:val="22"/>
        </w:rPr>
        <w:t xml:space="preserve">Rozvoj metodických pokynů pro zaměstnance veřejné správy pro práci s volně dostupnými nástroji umělé inteligence, včetně pokynů zohledňujících práci s daty </w:t>
      </w:r>
    </w:p>
    <w:p w14:paraId="56136546" w14:textId="7F4DDE32" w:rsidR="00FB0009" w:rsidRPr="003833DD" w:rsidRDefault="7230AB59" w:rsidP="00BC0DD8">
      <w:pPr>
        <w:pStyle w:val="paragraph"/>
        <w:numPr>
          <w:ilvl w:val="1"/>
          <w:numId w:val="29"/>
        </w:numPr>
        <w:spacing w:after="0" w:line="276" w:lineRule="auto"/>
        <w:ind w:left="1276" w:hanging="425"/>
        <w:jc w:val="both"/>
        <w:textAlignment w:val="baseline"/>
        <w:rPr>
          <w:rStyle w:val="eop"/>
          <w:rFonts w:asciiTheme="minorHAnsi" w:hAnsiTheme="minorHAnsi" w:cstheme="minorBidi"/>
          <w:sz w:val="22"/>
          <w:szCs w:val="22"/>
        </w:rPr>
      </w:pPr>
      <w:r w:rsidRPr="003833DD">
        <w:rPr>
          <w:rStyle w:val="eop"/>
          <w:rFonts w:asciiTheme="minorHAnsi" w:hAnsiTheme="minorHAnsi" w:cstheme="minorBidi"/>
          <w:sz w:val="22"/>
          <w:szCs w:val="22"/>
        </w:rPr>
        <w:t xml:space="preserve">Rozvoj mechanizmů pro kontrolu výstupů systémů umělé inteligence odpovědným zaměstnancem veřejné správy a následná aplikace těchto mechanizmů do praxe </w:t>
      </w:r>
    </w:p>
    <w:p w14:paraId="600DB5ED" w14:textId="69521707" w:rsidR="00FB0009" w:rsidRPr="003833DD" w:rsidRDefault="166383A4" w:rsidP="00BC0DD8">
      <w:pPr>
        <w:pStyle w:val="paragraph"/>
        <w:numPr>
          <w:ilvl w:val="1"/>
          <w:numId w:val="29"/>
        </w:numPr>
        <w:spacing w:after="0" w:line="276" w:lineRule="auto"/>
        <w:ind w:left="1276" w:hanging="425"/>
        <w:jc w:val="both"/>
        <w:textAlignment w:val="baseline"/>
        <w:rPr>
          <w:rStyle w:val="eop"/>
          <w:rFonts w:asciiTheme="minorHAnsi" w:hAnsiTheme="minorHAnsi" w:cstheme="minorBidi"/>
          <w:sz w:val="22"/>
          <w:szCs w:val="22"/>
        </w:rPr>
      </w:pPr>
      <w:r w:rsidRPr="003833DD">
        <w:rPr>
          <w:rStyle w:val="eop"/>
          <w:rFonts w:asciiTheme="minorHAnsi" w:hAnsiTheme="minorHAnsi" w:cstheme="minorBidi"/>
          <w:sz w:val="22"/>
          <w:szCs w:val="22"/>
        </w:rPr>
        <w:t>Aktualizace IT standardů o aspekty využívání umělé inteligence ve veřejné správě</w:t>
      </w:r>
      <w:r w:rsidR="006D1DEF" w:rsidRPr="003833DD">
        <w:rPr>
          <w:rStyle w:val="eop"/>
          <w:rFonts w:asciiTheme="minorHAnsi" w:hAnsiTheme="minorHAnsi" w:cstheme="minorBidi"/>
          <w:sz w:val="22"/>
          <w:szCs w:val="22"/>
        </w:rPr>
        <w:t>, včetně prevence zkreslení a implicitní diskriminace používaných datových sad</w:t>
      </w:r>
      <w:r w:rsidRPr="003833DD">
        <w:rPr>
          <w:rStyle w:val="eop"/>
          <w:rFonts w:asciiTheme="minorHAnsi" w:hAnsiTheme="minorHAnsi" w:cstheme="minorBidi"/>
          <w:sz w:val="22"/>
          <w:szCs w:val="22"/>
        </w:rPr>
        <w:t xml:space="preserve"> </w:t>
      </w:r>
    </w:p>
    <w:p w14:paraId="3DDAD006" w14:textId="0D4A52EB" w:rsidR="00FB0009" w:rsidRPr="003833DD" w:rsidRDefault="00FB0009" w:rsidP="00BC0DD8">
      <w:pPr>
        <w:pStyle w:val="paragraph"/>
        <w:numPr>
          <w:ilvl w:val="1"/>
          <w:numId w:val="29"/>
        </w:numPr>
        <w:spacing w:after="0" w:line="276" w:lineRule="auto"/>
        <w:ind w:left="1276" w:hanging="425"/>
        <w:jc w:val="both"/>
        <w:textAlignment w:val="baseline"/>
        <w:rPr>
          <w:rStyle w:val="eop"/>
          <w:rFonts w:asciiTheme="minorHAnsi" w:hAnsiTheme="minorHAnsi" w:cstheme="minorBidi"/>
          <w:sz w:val="22"/>
          <w:szCs w:val="22"/>
        </w:rPr>
      </w:pPr>
      <w:r w:rsidRPr="003833DD">
        <w:rPr>
          <w:rStyle w:val="eop"/>
          <w:rFonts w:asciiTheme="minorHAnsi" w:hAnsiTheme="minorHAnsi" w:cstheme="minorBidi"/>
          <w:sz w:val="22"/>
          <w:szCs w:val="22"/>
        </w:rPr>
        <w:t>Rozvoj a využití nástrojů, které zajistí informovanost klientů veřejné správy</w:t>
      </w:r>
      <w:r w:rsidR="002E7F4E" w:rsidRPr="003833DD">
        <w:rPr>
          <w:rStyle w:val="eop"/>
          <w:rFonts w:asciiTheme="minorHAnsi" w:hAnsiTheme="minorHAnsi" w:cstheme="minorBidi"/>
          <w:sz w:val="22"/>
          <w:szCs w:val="22"/>
        </w:rPr>
        <w:t xml:space="preserve"> a veřejných služeb</w:t>
      </w:r>
      <w:r w:rsidRPr="003833DD">
        <w:rPr>
          <w:rStyle w:val="eop"/>
          <w:rFonts w:asciiTheme="minorHAnsi" w:hAnsiTheme="minorHAnsi" w:cstheme="minorBidi"/>
          <w:sz w:val="22"/>
          <w:szCs w:val="22"/>
        </w:rPr>
        <w:t xml:space="preserve"> o tom, že jednají se systémem umělé inteligence a zajištění možnosti komunikovat přímo s lidským zástupcem</w:t>
      </w:r>
    </w:p>
    <w:p w14:paraId="0E6B4E4C" w14:textId="775BC002" w:rsidR="00FB0009" w:rsidRPr="003833DD" w:rsidRDefault="00FB0009" w:rsidP="00BC0DD8">
      <w:pPr>
        <w:pStyle w:val="paragraph"/>
        <w:numPr>
          <w:ilvl w:val="1"/>
          <w:numId w:val="29"/>
        </w:numPr>
        <w:spacing w:after="0" w:line="276" w:lineRule="auto"/>
        <w:ind w:left="1276" w:hanging="425"/>
        <w:jc w:val="both"/>
        <w:textAlignment w:val="baseline"/>
        <w:rPr>
          <w:rStyle w:val="eop"/>
          <w:rFonts w:asciiTheme="minorHAnsi" w:hAnsiTheme="minorHAnsi" w:cstheme="minorBidi"/>
          <w:sz w:val="22"/>
          <w:szCs w:val="22"/>
        </w:rPr>
      </w:pPr>
      <w:r w:rsidRPr="003833DD">
        <w:rPr>
          <w:rStyle w:val="eop"/>
          <w:rFonts w:asciiTheme="minorHAnsi" w:hAnsiTheme="minorHAnsi" w:cstheme="minorBidi"/>
          <w:sz w:val="22"/>
          <w:szCs w:val="22"/>
        </w:rPr>
        <w:lastRenderedPageBreak/>
        <w:t xml:space="preserve">Nastavení mechanizmů pro hodnocení rizik využívání umělé inteligence ve veřejné správě na lidská práva dle platné legislativy </w:t>
      </w:r>
    </w:p>
    <w:p w14:paraId="45A78476" w14:textId="15E2073D" w:rsidR="00FB0009" w:rsidRPr="003833DD" w:rsidRDefault="4158CC27" w:rsidP="00BC0DD8">
      <w:pPr>
        <w:pStyle w:val="paragraph"/>
        <w:numPr>
          <w:ilvl w:val="1"/>
          <w:numId w:val="29"/>
        </w:numPr>
        <w:spacing w:after="0" w:line="276" w:lineRule="auto"/>
        <w:ind w:left="1276" w:hanging="425"/>
        <w:jc w:val="both"/>
        <w:textAlignment w:val="baseline"/>
        <w:rPr>
          <w:rStyle w:val="eop"/>
          <w:rFonts w:asciiTheme="minorHAnsi" w:eastAsiaTheme="minorEastAsia" w:hAnsiTheme="minorHAnsi" w:cstheme="minorBidi"/>
          <w:sz w:val="22"/>
          <w:szCs w:val="22"/>
        </w:rPr>
      </w:pPr>
      <w:r w:rsidRPr="003833DD">
        <w:rPr>
          <w:rStyle w:val="eop"/>
          <w:rFonts w:asciiTheme="minorHAnsi" w:hAnsiTheme="minorHAnsi" w:cstheme="minorBidi"/>
          <w:sz w:val="22"/>
          <w:szCs w:val="22"/>
        </w:rPr>
        <w:t xml:space="preserve">Aktivní komunikace směrem k veřejnosti a zainteresovaným subjektům ohledně využívání umělé inteligence ve veřejné správě </w:t>
      </w:r>
      <w:r w:rsidR="002E7F4E" w:rsidRPr="003833DD">
        <w:rPr>
          <w:rStyle w:val="eop"/>
          <w:rFonts w:asciiTheme="minorHAnsi" w:hAnsiTheme="minorHAnsi" w:cstheme="minorBidi"/>
          <w:sz w:val="22"/>
          <w:szCs w:val="22"/>
        </w:rPr>
        <w:t xml:space="preserve">a veřejných službách </w:t>
      </w:r>
    </w:p>
    <w:p w14:paraId="11B94B13" w14:textId="1B3C620A" w:rsidR="00385D83" w:rsidRPr="003833DD" w:rsidRDefault="002E7F4E" w:rsidP="00BC0DD8">
      <w:pPr>
        <w:pStyle w:val="paragraph"/>
        <w:numPr>
          <w:ilvl w:val="1"/>
          <w:numId w:val="29"/>
        </w:numPr>
        <w:spacing w:after="0" w:line="276" w:lineRule="auto"/>
        <w:ind w:left="1276" w:hanging="425"/>
        <w:jc w:val="both"/>
        <w:textAlignment w:val="baseline"/>
        <w:rPr>
          <w:rStyle w:val="eop"/>
          <w:rFonts w:asciiTheme="minorHAnsi" w:eastAsiaTheme="minorEastAsia" w:hAnsiTheme="minorHAnsi" w:cstheme="minorBidi"/>
          <w:sz w:val="22"/>
          <w:szCs w:val="22"/>
        </w:rPr>
      </w:pPr>
      <w:r w:rsidRPr="003833DD">
        <w:rPr>
          <w:rStyle w:val="eop"/>
          <w:rFonts w:asciiTheme="minorHAnsi" w:eastAsiaTheme="minorEastAsia" w:hAnsiTheme="minorHAnsi" w:cstheme="minorBidi"/>
          <w:sz w:val="22"/>
          <w:szCs w:val="22"/>
        </w:rPr>
        <w:t xml:space="preserve">Vytvoření rámce pro využívání bezpečných a důvěryhodných systémů AI zahrnujícího vysoce rizikové systémy ve </w:t>
      </w:r>
      <w:r w:rsidR="006D1DEF" w:rsidRPr="003833DD">
        <w:rPr>
          <w:rStyle w:val="eop"/>
          <w:rFonts w:asciiTheme="minorHAnsi" w:eastAsiaTheme="minorEastAsia" w:hAnsiTheme="minorHAnsi" w:cstheme="minorBidi"/>
          <w:sz w:val="22"/>
          <w:szCs w:val="22"/>
        </w:rPr>
        <w:t xml:space="preserve">veřejné správě a veřejných </w:t>
      </w:r>
      <w:r w:rsidRPr="003833DD">
        <w:rPr>
          <w:rStyle w:val="eop"/>
          <w:rFonts w:asciiTheme="minorHAnsi" w:eastAsiaTheme="minorEastAsia" w:hAnsiTheme="minorHAnsi" w:cstheme="minorBidi"/>
          <w:sz w:val="22"/>
          <w:szCs w:val="22"/>
        </w:rPr>
        <w:t xml:space="preserve">službách </w:t>
      </w:r>
      <w:r w:rsidR="006D1DEF" w:rsidRPr="003833DD">
        <w:rPr>
          <w:rStyle w:val="eop"/>
          <w:rFonts w:asciiTheme="minorHAnsi" w:eastAsiaTheme="minorEastAsia" w:hAnsiTheme="minorHAnsi" w:cstheme="minorBidi"/>
          <w:sz w:val="22"/>
          <w:szCs w:val="22"/>
        </w:rPr>
        <w:t>dle platné legislativy</w:t>
      </w:r>
      <w:r w:rsidR="00465035" w:rsidRPr="003833DD">
        <w:rPr>
          <w:rStyle w:val="eop"/>
          <w:rFonts w:asciiTheme="minorHAnsi" w:eastAsiaTheme="minorEastAsia" w:hAnsiTheme="minorHAnsi" w:cstheme="minorBidi"/>
          <w:sz w:val="22"/>
          <w:szCs w:val="22"/>
        </w:rPr>
        <w:t xml:space="preserve"> </w:t>
      </w:r>
    </w:p>
    <w:p w14:paraId="499B882D" w14:textId="77777777" w:rsidR="00B743F2" w:rsidRPr="003833DD" w:rsidRDefault="00B743F2" w:rsidP="00B743F2">
      <w:pPr>
        <w:pStyle w:val="Nadpis3"/>
      </w:pPr>
      <w:bookmarkStart w:id="91" w:name="_Toc167279200"/>
      <w:r w:rsidRPr="003833DD">
        <w:t>Cíl 5: Rozšíření využití umělé inteligence v české veřejné správě a veřejných službách</w:t>
      </w:r>
      <w:bookmarkEnd w:id="91"/>
      <w:r w:rsidRPr="003833DD">
        <w:t xml:space="preserve"> </w:t>
      </w:r>
    </w:p>
    <w:p w14:paraId="590D7F08" w14:textId="379B48D9" w:rsidR="00FB0009" w:rsidRPr="003833DD" w:rsidRDefault="4158CC27" w:rsidP="3B6CB5BF">
      <w:pPr>
        <w:pStyle w:val="paragraph"/>
        <w:spacing w:after="0" w:line="276" w:lineRule="auto"/>
        <w:jc w:val="both"/>
        <w:rPr>
          <w:rFonts w:asciiTheme="minorHAnsi" w:eastAsiaTheme="minorEastAsia" w:hAnsiTheme="minorHAnsi" w:cstheme="minorBidi"/>
        </w:rPr>
      </w:pPr>
      <w:r w:rsidRPr="003833DD">
        <w:rPr>
          <w:rFonts w:asciiTheme="minorHAnsi" w:eastAsiaTheme="minorEastAsia" w:hAnsiTheme="minorHAnsi" w:cstheme="minorBidi"/>
          <w:sz w:val="22"/>
          <w:szCs w:val="22"/>
        </w:rPr>
        <w:t>Významným nástrojem motivace k využívání systémů umělé inteligence může být nejen metodická podpora, ale také výměna příkladů dobré praxe mezi jednotlivými institucemi veřejné správy v Č</w:t>
      </w:r>
      <w:r w:rsidR="00D76AB4">
        <w:rPr>
          <w:rFonts w:asciiTheme="minorHAnsi" w:eastAsiaTheme="minorEastAsia" w:hAnsiTheme="minorHAnsi" w:cstheme="minorBidi"/>
          <w:sz w:val="22"/>
          <w:szCs w:val="22"/>
        </w:rPr>
        <w:t>R</w:t>
      </w:r>
      <w:r w:rsidR="10AB88DB" w:rsidRPr="003833DD">
        <w:rPr>
          <w:rFonts w:asciiTheme="minorHAnsi" w:eastAsiaTheme="minorEastAsia" w:hAnsiTheme="minorHAnsi" w:cstheme="minorBidi"/>
          <w:sz w:val="22"/>
          <w:szCs w:val="22"/>
        </w:rPr>
        <w:t xml:space="preserve"> na národní, </w:t>
      </w:r>
      <w:r w:rsidR="1DE77E4D" w:rsidRPr="003833DD">
        <w:rPr>
          <w:rFonts w:asciiTheme="minorHAnsi" w:eastAsiaTheme="minorEastAsia" w:hAnsiTheme="minorHAnsi" w:cstheme="minorBidi"/>
          <w:sz w:val="22"/>
          <w:szCs w:val="22"/>
        </w:rPr>
        <w:t>krajské</w:t>
      </w:r>
      <w:r w:rsidR="10AB88DB" w:rsidRPr="003833DD">
        <w:rPr>
          <w:rFonts w:asciiTheme="minorHAnsi" w:eastAsiaTheme="minorEastAsia" w:hAnsiTheme="minorHAnsi" w:cstheme="minorBidi"/>
          <w:sz w:val="22"/>
          <w:szCs w:val="22"/>
        </w:rPr>
        <w:t xml:space="preserve"> i obecní úrovni </w:t>
      </w:r>
      <w:r w:rsidRPr="003833DD">
        <w:rPr>
          <w:rFonts w:asciiTheme="minorHAnsi" w:eastAsiaTheme="minorEastAsia" w:hAnsiTheme="minorHAnsi" w:cstheme="minorBidi"/>
          <w:sz w:val="22"/>
          <w:szCs w:val="22"/>
        </w:rPr>
        <w:t>i zahraničními partnery. Umělou inteligenci lze ve veřejné správě a souvisejících službách využívat bez nutnosti úpravy českého právního rámce, nicméně v mnoha oblastech existují legislativní překážky, kter</w:t>
      </w:r>
      <w:r w:rsidR="00C6402A" w:rsidRPr="003833DD">
        <w:rPr>
          <w:rFonts w:asciiTheme="minorHAnsi" w:eastAsiaTheme="minorEastAsia" w:hAnsiTheme="minorHAnsi" w:cstheme="minorBidi"/>
          <w:sz w:val="22"/>
          <w:szCs w:val="22"/>
        </w:rPr>
        <w:t>é</w:t>
      </w:r>
      <w:r w:rsidRPr="003833DD">
        <w:rPr>
          <w:rFonts w:asciiTheme="minorHAnsi" w:eastAsiaTheme="minorEastAsia" w:hAnsiTheme="minorHAnsi" w:cstheme="minorBidi"/>
          <w:sz w:val="22"/>
          <w:szCs w:val="22"/>
        </w:rPr>
        <w:t xml:space="preserve"> brání nasazování nových technologií. Plné využití umělé inteligence je často limitováno procesními předpisy, které vyžadují určitou formu jednání, kterou v případě automatizovaného rozhodnutí nelze splnit. V tomto ohledu je nutná identifikace právních překážek nasazování umělé inteligence a jejich odpovídající revize. </w:t>
      </w:r>
      <w:r w:rsidR="00D77D40" w:rsidRPr="003833DD">
        <w:rPr>
          <w:rFonts w:asciiTheme="minorHAnsi" w:eastAsiaTheme="minorEastAsia" w:hAnsiTheme="minorHAnsi" w:cstheme="minorBidi"/>
          <w:sz w:val="22"/>
          <w:szCs w:val="22"/>
        </w:rPr>
        <w:t xml:space="preserve">Tyto překážky mohou být někdy vzhledem ke svému smyslu a účelu rozumné, nicméně případech, kdy tyto překážky nedávají smysl, by měla být provedena odpovídající revize. </w:t>
      </w:r>
      <w:r w:rsidRPr="003833DD">
        <w:rPr>
          <w:rFonts w:asciiTheme="minorHAnsi" w:eastAsiaTheme="minorEastAsia" w:hAnsiTheme="minorHAnsi" w:cstheme="minorBidi"/>
          <w:sz w:val="22"/>
          <w:szCs w:val="22"/>
        </w:rPr>
        <w:t>Vzhledem k citlivosti některých oblastí je pro Č</w:t>
      </w:r>
      <w:r w:rsidR="00D76AB4">
        <w:rPr>
          <w:rFonts w:asciiTheme="minorHAnsi" w:eastAsiaTheme="minorEastAsia" w:hAnsiTheme="minorHAnsi" w:cstheme="minorBidi"/>
          <w:sz w:val="22"/>
          <w:szCs w:val="22"/>
        </w:rPr>
        <w:t>R</w:t>
      </w:r>
      <w:r w:rsidRPr="003833DD">
        <w:rPr>
          <w:rFonts w:asciiTheme="minorHAnsi" w:eastAsiaTheme="minorEastAsia" w:hAnsiTheme="minorHAnsi" w:cstheme="minorBidi"/>
          <w:sz w:val="22"/>
          <w:szCs w:val="22"/>
        </w:rPr>
        <w:t xml:space="preserve"> klíčové vyhodnotit, kde lze směrem k veřejnosti umělou inteligenci využívat. Ve veřejné správě může umělá inteligence významně podpořit rozvoj dovedností zaměstnanců, včetně jejich personalizovaného vzdělávání s ohledem na konkrétní potřeby jejich agendy. Zároveň může významně přispět schopnosti státu připravit se na případné bezpečnostní krize, včetně jejich efektivního řešení díky její schopnosti analyzovat velké množství dat. </w:t>
      </w:r>
      <w:r w:rsidR="00C35A5F" w:rsidRPr="003833DD">
        <w:rPr>
          <w:rFonts w:asciiTheme="minorHAnsi" w:eastAsiaTheme="minorEastAsia" w:hAnsiTheme="minorHAnsi" w:cstheme="minorBidi"/>
          <w:sz w:val="22"/>
          <w:szCs w:val="22"/>
        </w:rPr>
        <w:t>V této souvislosti může hrát využívání umělé inteligence zásadní roli také v</w:t>
      </w:r>
      <w:r w:rsidR="00F05D23" w:rsidRPr="003833DD">
        <w:rPr>
          <w:rFonts w:asciiTheme="minorHAnsi" w:eastAsiaTheme="minorEastAsia" w:hAnsiTheme="minorHAnsi" w:cstheme="minorBidi"/>
          <w:sz w:val="22"/>
          <w:szCs w:val="22"/>
        </w:rPr>
        <w:t xml:space="preserve">e </w:t>
      </w:r>
      <w:r w:rsidR="00C35A5F" w:rsidRPr="003833DD">
        <w:rPr>
          <w:rFonts w:asciiTheme="minorHAnsi" w:eastAsiaTheme="minorEastAsia" w:hAnsiTheme="minorHAnsi" w:cstheme="minorBidi"/>
          <w:sz w:val="22"/>
          <w:szCs w:val="22"/>
        </w:rPr>
        <w:t>veřejných služ</w:t>
      </w:r>
      <w:r w:rsidR="00F05D23" w:rsidRPr="003833DD">
        <w:rPr>
          <w:rFonts w:asciiTheme="minorHAnsi" w:eastAsiaTheme="minorEastAsia" w:hAnsiTheme="minorHAnsi" w:cstheme="minorBidi"/>
          <w:sz w:val="22"/>
          <w:szCs w:val="22"/>
        </w:rPr>
        <w:t xml:space="preserve">bách, zejména v oblastech </w:t>
      </w:r>
      <w:r w:rsidR="00C35A5F" w:rsidRPr="003833DD">
        <w:rPr>
          <w:rFonts w:asciiTheme="minorHAnsi" w:eastAsiaTheme="minorEastAsia" w:hAnsiTheme="minorHAnsi" w:cstheme="minorBidi"/>
          <w:sz w:val="22"/>
          <w:szCs w:val="22"/>
        </w:rPr>
        <w:t xml:space="preserve">jako je zdravotnictví nebo sociální služby. </w:t>
      </w:r>
      <w:r w:rsidRPr="003833DD">
        <w:rPr>
          <w:rFonts w:asciiTheme="minorHAnsi" w:eastAsiaTheme="minorEastAsia" w:hAnsiTheme="minorHAnsi" w:cstheme="minorBidi"/>
          <w:sz w:val="22"/>
          <w:szCs w:val="22"/>
        </w:rPr>
        <w:t>Č</w:t>
      </w:r>
      <w:r w:rsidR="00D76AB4">
        <w:rPr>
          <w:rFonts w:asciiTheme="minorHAnsi" w:eastAsiaTheme="minorEastAsia" w:hAnsiTheme="minorHAnsi" w:cstheme="minorBidi"/>
          <w:sz w:val="22"/>
          <w:szCs w:val="22"/>
        </w:rPr>
        <w:t>R</w:t>
      </w:r>
      <w:r w:rsidRPr="003833DD">
        <w:rPr>
          <w:rFonts w:asciiTheme="minorHAnsi" w:eastAsiaTheme="minorEastAsia" w:hAnsiTheme="minorHAnsi" w:cstheme="minorBidi"/>
          <w:sz w:val="22"/>
          <w:szCs w:val="22"/>
        </w:rPr>
        <w:t xml:space="preserve"> proto podporuje smysluplné rozšiřování využívání této technologie ve veřejné správě </w:t>
      </w:r>
      <w:r w:rsidR="00C35A5F" w:rsidRPr="003833DD">
        <w:rPr>
          <w:rFonts w:asciiTheme="minorHAnsi" w:eastAsiaTheme="minorEastAsia" w:hAnsiTheme="minorHAnsi" w:cstheme="minorBidi"/>
          <w:sz w:val="22"/>
          <w:szCs w:val="22"/>
        </w:rPr>
        <w:t xml:space="preserve">a veřejných službách </w:t>
      </w:r>
      <w:r w:rsidRPr="003833DD">
        <w:rPr>
          <w:rFonts w:asciiTheme="minorHAnsi" w:eastAsiaTheme="minorEastAsia" w:hAnsiTheme="minorHAnsi" w:cstheme="minorBidi"/>
          <w:sz w:val="22"/>
          <w:szCs w:val="22"/>
        </w:rPr>
        <w:t xml:space="preserve">s ohledem na její přínosy pro stát i veřejnost. </w:t>
      </w:r>
      <w:r w:rsidR="00FB0009" w:rsidRPr="003833DD">
        <w:br/>
      </w:r>
      <w:r w:rsidR="00FB0009" w:rsidRPr="003833DD">
        <w:br/>
      </w:r>
      <w:r w:rsidR="664257F8" w:rsidRPr="003833DD">
        <w:rPr>
          <w:rFonts w:asciiTheme="minorHAnsi" w:eastAsiaTheme="minorEastAsia" w:hAnsiTheme="minorHAnsi" w:cstheme="minorBidi"/>
          <w:b/>
          <w:bCs/>
        </w:rPr>
        <w:t>Typová o</w:t>
      </w:r>
      <w:r w:rsidR="6FE94052" w:rsidRPr="003833DD">
        <w:rPr>
          <w:rFonts w:asciiTheme="minorHAnsi" w:eastAsiaTheme="minorEastAsia" w:hAnsiTheme="minorHAnsi" w:cstheme="minorBidi"/>
          <w:b/>
          <w:bCs/>
        </w:rPr>
        <w:t xml:space="preserve">patření: </w:t>
      </w:r>
    </w:p>
    <w:p w14:paraId="119AC5F3" w14:textId="217A06BB" w:rsidR="00FB0009" w:rsidRPr="003833DD" w:rsidRDefault="7E80C2B4" w:rsidP="00BC0DD8">
      <w:pPr>
        <w:pStyle w:val="paragraph"/>
        <w:numPr>
          <w:ilvl w:val="1"/>
          <w:numId w:val="31"/>
        </w:numPr>
        <w:spacing w:after="0" w:line="276" w:lineRule="auto"/>
        <w:ind w:left="1276"/>
        <w:jc w:val="both"/>
        <w:textAlignment w:val="baseline"/>
        <w:rPr>
          <w:rStyle w:val="eop"/>
          <w:rFonts w:asciiTheme="minorHAnsi" w:eastAsiaTheme="minorEastAsia" w:hAnsiTheme="minorHAnsi" w:cstheme="minorBidi"/>
          <w:sz w:val="22"/>
          <w:szCs w:val="22"/>
        </w:rPr>
      </w:pPr>
      <w:r w:rsidRPr="003833DD">
        <w:rPr>
          <w:rStyle w:val="eop"/>
          <w:rFonts w:asciiTheme="minorHAnsi" w:eastAsiaTheme="minorEastAsia" w:hAnsiTheme="minorHAnsi" w:cstheme="minorBidi"/>
          <w:sz w:val="22"/>
          <w:szCs w:val="22"/>
        </w:rPr>
        <w:t xml:space="preserve">Rozvoj obecných návodů a vodítek, jak umělou inteligenci v institucích veřejné správy </w:t>
      </w:r>
      <w:r w:rsidR="005E0628" w:rsidRPr="003833DD">
        <w:rPr>
          <w:rStyle w:val="eop"/>
          <w:rFonts w:asciiTheme="minorHAnsi" w:eastAsiaTheme="minorEastAsia" w:hAnsiTheme="minorHAnsi" w:cstheme="minorBidi"/>
          <w:sz w:val="22"/>
          <w:szCs w:val="22"/>
        </w:rPr>
        <w:t xml:space="preserve">a veřejných službách </w:t>
      </w:r>
      <w:r w:rsidRPr="003833DD">
        <w:rPr>
          <w:rStyle w:val="eop"/>
          <w:rFonts w:asciiTheme="minorHAnsi" w:eastAsiaTheme="minorEastAsia" w:hAnsiTheme="minorHAnsi" w:cstheme="minorBidi"/>
          <w:sz w:val="22"/>
          <w:szCs w:val="22"/>
        </w:rPr>
        <w:t xml:space="preserve">zavádět </w:t>
      </w:r>
    </w:p>
    <w:p w14:paraId="212EF3F3" w14:textId="382471B7" w:rsidR="00FB0009" w:rsidRPr="003833DD" w:rsidRDefault="7E80C2B4" w:rsidP="00BC0DD8">
      <w:pPr>
        <w:pStyle w:val="paragraph"/>
        <w:numPr>
          <w:ilvl w:val="1"/>
          <w:numId w:val="31"/>
        </w:numPr>
        <w:spacing w:after="0" w:line="276" w:lineRule="auto"/>
        <w:ind w:left="1276"/>
        <w:jc w:val="both"/>
        <w:textAlignment w:val="baseline"/>
        <w:rPr>
          <w:rStyle w:val="eop"/>
          <w:rFonts w:asciiTheme="minorHAnsi" w:eastAsiaTheme="minorEastAsia" w:hAnsiTheme="minorHAnsi" w:cstheme="minorBidi"/>
          <w:sz w:val="22"/>
          <w:szCs w:val="22"/>
        </w:rPr>
      </w:pPr>
      <w:r w:rsidRPr="003833DD">
        <w:rPr>
          <w:rStyle w:val="eop"/>
          <w:rFonts w:asciiTheme="minorHAnsi" w:eastAsiaTheme="minorEastAsia" w:hAnsiTheme="minorHAnsi" w:cstheme="minorBidi"/>
          <w:sz w:val="22"/>
          <w:szCs w:val="22"/>
        </w:rPr>
        <w:t>Rozvoj mechanizmů na podporu výměny dobré praxe ve využívání umělé inteligence</w:t>
      </w:r>
      <w:r w:rsidR="000B7C5F" w:rsidRPr="003833DD">
        <w:rPr>
          <w:rStyle w:val="eop"/>
          <w:rFonts w:asciiTheme="minorHAnsi" w:eastAsiaTheme="minorEastAsia" w:hAnsiTheme="minorHAnsi" w:cstheme="minorBidi"/>
          <w:sz w:val="22"/>
          <w:szCs w:val="22"/>
        </w:rPr>
        <w:t xml:space="preserve"> </w:t>
      </w:r>
      <w:r w:rsidRPr="003833DD">
        <w:rPr>
          <w:rStyle w:val="eop"/>
          <w:rFonts w:asciiTheme="minorHAnsi" w:eastAsiaTheme="minorEastAsia" w:hAnsiTheme="minorHAnsi" w:cstheme="minorBidi"/>
          <w:sz w:val="22"/>
          <w:szCs w:val="22"/>
        </w:rPr>
        <w:t xml:space="preserve">v české </w:t>
      </w:r>
      <w:r w:rsidR="4D9B6C55" w:rsidRPr="003833DD">
        <w:rPr>
          <w:rStyle w:val="eop"/>
          <w:rFonts w:asciiTheme="minorHAnsi" w:eastAsiaTheme="minorEastAsia" w:hAnsiTheme="minorHAnsi" w:cstheme="minorBidi"/>
          <w:sz w:val="22"/>
          <w:szCs w:val="22"/>
        </w:rPr>
        <w:t>veřejné</w:t>
      </w:r>
      <w:r w:rsidRPr="003833DD">
        <w:rPr>
          <w:rStyle w:val="eop"/>
          <w:rFonts w:asciiTheme="minorHAnsi" w:eastAsiaTheme="minorEastAsia" w:hAnsiTheme="minorHAnsi" w:cstheme="minorBidi"/>
          <w:sz w:val="22"/>
          <w:szCs w:val="22"/>
        </w:rPr>
        <w:t xml:space="preserve"> správě</w:t>
      </w:r>
      <w:r w:rsidR="000B7C5F" w:rsidRPr="003833DD">
        <w:rPr>
          <w:rStyle w:val="eop"/>
          <w:rFonts w:asciiTheme="minorHAnsi" w:eastAsiaTheme="minorEastAsia" w:hAnsiTheme="minorHAnsi" w:cstheme="minorBidi"/>
          <w:sz w:val="22"/>
          <w:szCs w:val="22"/>
        </w:rPr>
        <w:t xml:space="preserve"> (např. v oblasti kybernetické bezp</w:t>
      </w:r>
      <w:r w:rsidR="00C35A5F" w:rsidRPr="003833DD">
        <w:rPr>
          <w:rStyle w:val="eop"/>
          <w:rFonts w:asciiTheme="minorHAnsi" w:eastAsiaTheme="minorEastAsia" w:hAnsiTheme="minorHAnsi" w:cstheme="minorBidi"/>
          <w:sz w:val="22"/>
          <w:szCs w:val="22"/>
        </w:rPr>
        <w:t>e</w:t>
      </w:r>
      <w:r w:rsidR="000B7C5F" w:rsidRPr="003833DD">
        <w:rPr>
          <w:rStyle w:val="eop"/>
          <w:rFonts w:asciiTheme="minorHAnsi" w:eastAsiaTheme="minorEastAsia" w:hAnsiTheme="minorHAnsi" w:cstheme="minorBidi"/>
          <w:sz w:val="22"/>
          <w:szCs w:val="22"/>
        </w:rPr>
        <w:t>čnosti)</w:t>
      </w:r>
      <w:r w:rsidRPr="003833DD">
        <w:rPr>
          <w:rStyle w:val="eop"/>
          <w:rFonts w:asciiTheme="minorHAnsi" w:eastAsiaTheme="minorEastAsia" w:hAnsiTheme="minorHAnsi" w:cstheme="minorBidi"/>
          <w:sz w:val="22"/>
          <w:szCs w:val="22"/>
        </w:rPr>
        <w:t xml:space="preserve"> včetně využití již existujících nástrojů a platforem </w:t>
      </w:r>
    </w:p>
    <w:p w14:paraId="446B1FAE" w14:textId="612C8FB0" w:rsidR="00FB0009" w:rsidRPr="003833DD" w:rsidRDefault="7E80C2B4" w:rsidP="00BC0DD8">
      <w:pPr>
        <w:pStyle w:val="paragraph"/>
        <w:numPr>
          <w:ilvl w:val="1"/>
          <w:numId w:val="31"/>
        </w:numPr>
        <w:spacing w:after="0" w:line="276" w:lineRule="auto"/>
        <w:ind w:left="1276"/>
        <w:jc w:val="both"/>
        <w:textAlignment w:val="baseline"/>
        <w:rPr>
          <w:rStyle w:val="eop"/>
          <w:rFonts w:asciiTheme="minorHAnsi" w:eastAsiaTheme="minorEastAsia" w:hAnsiTheme="minorHAnsi" w:cstheme="minorBidi"/>
          <w:sz w:val="22"/>
          <w:szCs w:val="22"/>
        </w:rPr>
      </w:pPr>
      <w:r w:rsidRPr="003833DD">
        <w:rPr>
          <w:rStyle w:val="eop"/>
          <w:rFonts w:asciiTheme="minorHAnsi" w:eastAsiaTheme="minorEastAsia" w:hAnsiTheme="minorHAnsi" w:cstheme="minorBidi"/>
          <w:sz w:val="22"/>
          <w:szCs w:val="22"/>
        </w:rPr>
        <w:t xml:space="preserve">Zmapování českého právního prostředí s ohledem na možnosti nasazování systémů umělé inteligence ve veřejné správě a službách a </w:t>
      </w:r>
      <w:r w:rsidR="009B13D2" w:rsidRPr="003833DD">
        <w:rPr>
          <w:rStyle w:val="eop"/>
          <w:rFonts w:asciiTheme="minorHAnsi" w:eastAsiaTheme="minorEastAsia" w:hAnsiTheme="minorHAnsi" w:cstheme="minorBidi"/>
          <w:sz w:val="22"/>
          <w:szCs w:val="22"/>
        </w:rPr>
        <w:t>adekvátní</w:t>
      </w:r>
      <w:r w:rsidRPr="003833DD">
        <w:rPr>
          <w:rStyle w:val="eop"/>
          <w:rFonts w:asciiTheme="minorHAnsi" w:eastAsiaTheme="minorEastAsia" w:hAnsiTheme="minorHAnsi" w:cstheme="minorBidi"/>
          <w:sz w:val="22"/>
          <w:szCs w:val="22"/>
        </w:rPr>
        <w:t xml:space="preserve"> revize stávajících zákonů pro efektivní integraci umělé inteligence </w:t>
      </w:r>
    </w:p>
    <w:p w14:paraId="73CDB818" w14:textId="05914C8D" w:rsidR="7C649E64" w:rsidRPr="003833DD" w:rsidRDefault="7C649E64" w:rsidP="00BC0DD8">
      <w:pPr>
        <w:pStyle w:val="paragraph"/>
        <w:numPr>
          <w:ilvl w:val="1"/>
          <w:numId w:val="31"/>
        </w:numPr>
        <w:spacing w:after="0" w:line="276" w:lineRule="auto"/>
        <w:ind w:left="1276"/>
        <w:jc w:val="both"/>
        <w:rPr>
          <w:rStyle w:val="eop"/>
          <w:rFonts w:asciiTheme="minorHAnsi" w:eastAsiaTheme="minorEastAsia" w:hAnsiTheme="minorHAnsi" w:cstheme="minorBidi"/>
          <w:sz w:val="22"/>
          <w:szCs w:val="22"/>
        </w:rPr>
      </w:pPr>
      <w:r w:rsidRPr="003833DD">
        <w:rPr>
          <w:rStyle w:val="eop"/>
          <w:rFonts w:asciiTheme="minorHAnsi" w:eastAsiaTheme="minorEastAsia" w:hAnsiTheme="minorHAnsi" w:cstheme="minorBidi"/>
          <w:sz w:val="22"/>
          <w:szCs w:val="22"/>
        </w:rPr>
        <w:t>Zajištění finančních prostředků na zpracování analýz, metodik a dalších materiálů</w:t>
      </w:r>
      <w:r w:rsidR="7BBB7154" w:rsidRPr="003833DD">
        <w:rPr>
          <w:rStyle w:val="eop"/>
          <w:rFonts w:asciiTheme="minorHAnsi" w:eastAsiaTheme="minorEastAsia" w:hAnsiTheme="minorHAnsi" w:cstheme="minorBidi"/>
          <w:sz w:val="22"/>
          <w:szCs w:val="22"/>
        </w:rPr>
        <w:t xml:space="preserve">, které podpoří efektivní </w:t>
      </w:r>
      <w:r w:rsidR="7A4E5FD0" w:rsidRPr="003833DD">
        <w:rPr>
          <w:rStyle w:val="eop"/>
          <w:rFonts w:asciiTheme="minorHAnsi" w:eastAsiaTheme="minorEastAsia" w:hAnsiTheme="minorHAnsi" w:cstheme="minorBidi"/>
          <w:sz w:val="22"/>
          <w:szCs w:val="22"/>
        </w:rPr>
        <w:t xml:space="preserve">zavádění umělé inteligence a implementaci </w:t>
      </w:r>
      <w:r w:rsidR="58E33315" w:rsidRPr="003833DD">
        <w:rPr>
          <w:rStyle w:val="eop"/>
          <w:rFonts w:asciiTheme="minorHAnsi" w:eastAsiaTheme="minorEastAsia" w:hAnsiTheme="minorHAnsi" w:cstheme="minorBidi"/>
          <w:sz w:val="22"/>
          <w:szCs w:val="22"/>
        </w:rPr>
        <w:t>opatřeních naplňujících strategické dokumenty v oblasti umělé inteligence</w:t>
      </w:r>
      <w:r w:rsidR="7BBB7154" w:rsidRPr="003833DD">
        <w:rPr>
          <w:rStyle w:val="eop"/>
          <w:rFonts w:asciiTheme="minorHAnsi" w:eastAsiaTheme="minorEastAsia" w:hAnsiTheme="minorHAnsi" w:cstheme="minorBidi"/>
          <w:sz w:val="22"/>
          <w:szCs w:val="22"/>
        </w:rPr>
        <w:t xml:space="preserve"> </w:t>
      </w:r>
    </w:p>
    <w:p w14:paraId="75CF4C4A" w14:textId="32326922" w:rsidR="00FB0009" w:rsidRPr="003833DD" w:rsidRDefault="445546C2" w:rsidP="00BC0DD8">
      <w:pPr>
        <w:pStyle w:val="paragraph"/>
        <w:numPr>
          <w:ilvl w:val="1"/>
          <w:numId w:val="31"/>
        </w:numPr>
        <w:spacing w:after="0" w:line="276" w:lineRule="auto"/>
        <w:ind w:left="1276"/>
        <w:jc w:val="both"/>
        <w:textAlignment w:val="baseline"/>
        <w:rPr>
          <w:rStyle w:val="eop"/>
          <w:rFonts w:asciiTheme="minorHAnsi" w:eastAsiaTheme="minorEastAsia" w:hAnsiTheme="minorHAnsi" w:cstheme="minorBidi"/>
          <w:sz w:val="22"/>
          <w:szCs w:val="22"/>
        </w:rPr>
      </w:pPr>
      <w:r w:rsidRPr="003833DD">
        <w:rPr>
          <w:rStyle w:val="eop"/>
          <w:rFonts w:asciiTheme="minorHAnsi" w:eastAsiaTheme="minorEastAsia" w:hAnsiTheme="minorHAnsi" w:cstheme="minorBidi"/>
          <w:sz w:val="22"/>
          <w:szCs w:val="22"/>
        </w:rPr>
        <w:t xml:space="preserve">Osvěta pro instituce veřejné správy o konkrétní možnostech využívání umělé inteligence, včetně možnosti využití služeb inovačních platforem </w:t>
      </w:r>
    </w:p>
    <w:p w14:paraId="37899F75" w14:textId="52F801C3" w:rsidR="00FB0009" w:rsidRPr="003833DD" w:rsidRDefault="166383A4" w:rsidP="00BC0DD8">
      <w:pPr>
        <w:pStyle w:val="paragraph"/>
        <w:numPr>
          <w:ilvl w:val="1"/>
          <w:numId w:val="31"/>
        </w:numPr>
        <w:spacing w:after="0" w:line="276" w:lineRule="auto"/>
        <w:ind w:left="1276"/>
        <w:jc w:val="both"/>
        <w:textAlignment w:val="baseline"/>
        <w:rPr>
          <w:rStyle w:val="eop"/>
          <w:rFonts w:asciiTheme="minorHAnsi" w:eastAsiaTheme="minorEastAsia" w:hAnsiTheme="minorHAnsi" w:cstheme="minorBidi"/>
          <w:sz w:val="22"/>
          <w:szCs w:val="22"/>
        </w:rPr>
      </w:pPr>
      <w:r w:rsidRPr="003833DD">
        <w:rPr>
          <w:rStyle w:val="eop"/>
          <w:rFonts w:asciiTheme="minorHAnsi" w:hAnsiTheme="minorHAnsi" w:cstheme="minorBidi"/>
          <w:sz w:val="22"/>
          <w:szCs w:val="22"/>
        </w:rPr>
        <w:t xml:space="preserve">Aktivní spolupráce a výměna příkladů dobré praxe se stejně-smýšlejícími státy o možnostech využívání umělé inteligence ve veřejné správě a službách </w:t>
      </w:r>
    </w:p>
    <w:p w14:paraId="4B8B5063" w14:textId="0F686977" w:rsidR="00FB0009" w:rsidRPr="003833DD" w:rsidRDefault="00FB0009" w:rsidP="00BC0DD8">
      <w:pPr>
        <w:pStyle w:val="paragraph"/>
        <w:numPr>
          <w:ilvl w:val="1"/>
          <w:numId w:val="31"/>
        </w:numPr>
        <w:spacing w:after="0" w:line="276" w:lineRule="auto"/>
        <w:ind w:left="1276"/>
        <w:jc w:val="both"/>
        <w:textAlignment w:val="baseline"/>
        <w:rPr>
          <w:rStyle w:val="eop"/>
          <w:rFonts w:asciiTheme="minorHAnsi" w:eastAsiaTheme="minorEastAsia" w:hAnsiTheme="minorHAnsi" w:cstheme="minorBidi"/>
          <w:sz w:val="22"/>
          <w:szCs w:val="22"/>
        </w:rPr>
      </w:pPr>
      <w:r w:rsidRPr="003833DD">
        <w:rPr>
          <w:rStyle w:val="eop"/>
          <w:rFonts w:asciiTheme="minorHAnsi" w:eastAsiaTheme="minorEastAsia" w:hAnsiTheme="minorHAnsi" w:cstheme="minorBidi"/>
          <w:sz w:val="22"/>
          <w:szCs w:val="22"/>
        </w:rPr>
        <w:t xml:space="preserve">Identifikace oblastí a činností, ve kterých nelze v rámci služeb občanům systémy umělé inteligence ve veřejné správě využívat </w:t>
      </w:r>
    </w:p>
    <w:p w14:paraId="22B139A1" w14:textId="33A2A29E" w:rsidR="00FB0009" w:rsidRPr="00BD0922" w:rsidRDefault="00FB0009" w:rsidP="00BC0DD8">
      <w:pPr>
        <w:pStyle w:val="paragraph"/>
        <w:numPr>
          <w:ilvl w:val="1"/>
          <w:numId w:val="31"/>
        </w:numPr>
        <w:spacing w:after="0" w:line="276" w:lineRule="auto"/>
        <w:ind w:left="1276"/>
        <w:jc w:val="both"/>
        <w:rPr>
          <w:rStyle w:val="eop"/>
          <w:rFonts w:asciiTheme="minorHAnsi" w:eastAsiaTheme="minorEastAsia" w:hAnsiTheme="minorHAnsi" w:cstheme="minorBidi"/>
          <w:sz w:val="22"/>
          <w:szCs w:val="22"/>
        </w:rPr>
      </w:pPr>
      <w:r w:rsidRPr="003833DD">
        <w:rPr>
          <w:rStyle w:val="eop"/>
          <w:rFonts w:asciiTheme="minorHAnsi" w:eastAsiaTheme="minorEastAsia" w:hAnsiTheme="minorHAnsi" w:cstheme="minorBidi"/>
          <w:sz w:val="22"/>
          <w:szCs w:val="22"/>
        </w:rPr>
        <w:lastRenderedPageBreak/>
        <w:t xml:space="preserve">Rozvoj možností využívání umělé inteligence jako nástroje </w:t>
      </w:r>
      <w:r w:rsidR="63AE9D32" w:rsidRPr="003833DD">
        <w:rPr>
          <w:rStyle w:val="eop"/>
          <w:rFonts w:asciiTheme="minorHAnsi" w:eastAsiaTheme="minorEastAsia" w:hAnsiTheme="minorHAnsi" w:cstheme="minorBidi"/>
          <w:sz w:val="22"/>
          <w:szCs w:val="22"/>
        </w:rPr>
        <w:t>pro adaptaci,</w:t>
      </w:r>
      <w:r w:rsidRPr="003833DD">
        <w:rPr>
          <w:rStyle w:val="eop"/>
          <w:rFonts w:asciiTheme="minorHAnsi" w:eastAsiaTheme="minorEastAsia" w:hAnsiTheme="minorHAnsi" w:cstheme="minorBidi"/>
          <w:sz w:val="22"/>
          <w:szCs w:val="22"/>
        </w:rPr>
        <w:t xml:space="preserve"> vzdělávání a rozvoj dovedností zaměstnanců veřejné správy </w:t>
      </w:r>
      <w:r w:rsidR="53B5A504" w:rsidRPr="003833DD">
        <w:rPr>
          <w:rFonts w:asciiTheme="minorHAnsi" w:hAnsiTheme="minorHAnsi" w:cstheme="minorBidi"/>
          <w:sz w:val="22"/>
          <w:szCs w:val="22"/>
        </w:rPr>
        <w:t>s cílem rozvíjet jejich schopnosti a expertízu v pro ně relev</w:t>
      </w:r>
      <w:r w:rsidR="53B5A504" w:rsidRPr="00BD0922">
        <w:rPr>
          <w:rFonts w:asciiTheme="minorHAnsi" w:hAnsiTheme="minorHAnsi" w:cstheme="minorBidi"/>
          <w:sz w:val="22"/>
          <w:szCs w:val="22"/>
        </w:rPr>
        <w:t xml:space="preserve">antních oblastech </w:t>
      </w:r>
    </w:p>
    <w:p w14:paraId="1FBD58F0" w14:textId="77777777" w:rsidR="00C053DE" w:rsidRPr="00BD0922" w:rsidRDefault="00C053DE" w:rsidP="00BC0DD8">
      <w:pPr>
        <w:pStyle w:val="paragraph"/>
        <w:numPr>
          <w:ilvl w:val="1"/>
          <w:numId w:val="31"/>
        </w:numPr>
        <w:spacing w:after="0" w:line="276" w:lineRule="auto"/>
        <w:ind w:left="1276"/>
        <w:jc w:val="both"/>
        <w:rPr>
          <w:rStyle w:val="eop"/>
          <w:rFonts w:asciiTheme="minorHAnsi" w:hAnsiTheme="minorHAnsi" w:cstheme="minorBidi"/>
          <w:sz w:val="22"/>
          <w:szCs w:val="22"/>
        </w:rPr>
      </w:pPr>
      <w:r w:rsidRPr="00BD0922">
        <w:rPr>
          <w:rStyle w:val="eop"/>
          <w:rFonts w:asciiTheme="minorHAnsi" w:hAnsiTheme="minorHAnsi" w:cstheme="minorBidi"/>
          <w:sz w:val="22"/>
          <w:szCs w:val="22"/>
        </w:rPr>
        <w:t>Podpora využívání umělé inteligence k zajišťování bezpečnosti a obrany v rámci prevence mimořádných událostí a krizových situací nevojenského i vojenského charakteru, přípravy na jejich řešení a jejich řešení, a to včetně aspektů kybernetické bezpečnosti</w:t>
      </w:r>
    </w:p>
    <w:p w14:paraId="2104D575" w14:textId="69F965A5" w:rsidR="3B6CB5BF" w:rsidRPr="00BD0922" w:rsidRDefault="4B57C5A2" w:rsidP="00BC0DD8">
      <w:pPr>
        <w:pStyle w:val="paragraph"/>
        <w:numPr>
          <w:ilvl w:val="1"/>
          <w:numId w:val="31"/>
        </w:numPr>
        <w:spacing w:after="0" w:line="276" w:lineRule="auto"/>
        <w:ind w:left="1276"/>
        <w:jc w:val="both"/>
        <w:rPr>
          <w:rStyle w:val="eop"/>
          <w:rFonts w:asciiTheme="minorHAnsi" w:hAnsiTheme="minorHAnsi" w:cstheme="minorBidi"/>
          <w:sz w:val="22"/>
          <w:szCs w:val="22"/>
        </w:rPr>
      </w:pPr>
      <w:r w:rsidRPr="00BD0922">
        <w:rPr>
          <w:rStyle w:val="eop"/>
          <w:rFonts w:asciiTheme="minorHAnsi" w:hAnsiTheme="minorHAnsi" w:cstheme="minorBidi"/>
          <w:sz w:val="22"/>
          <w:szCs w:val="22"/>
        </w:rPr>
        <w:t xml:space="preserve">Rozvoj možností využívání umělé inteligence </w:t>
      </w:r>
      <w:r w:rsidR="406483BF" w:rsidRPr="00BD0922">
        <w:rPr>
          <w:rStyle w:val="eop"/>
          <w:rFonts w:asciiTheme="minorHAnsi" w:hAnsiTheme="minorHAnsi" w:cstheme="minorBidi"/>
          <w:sz w:val="22"/>
          <w:szCs w:val="22"/>
        </w:rPr>
        <w:t xml:space="preserve">v </w:t>
      </w:r>
      <w:r w:rsidR="27ECD240" w:rsidRPr="00BD0922">
        <w:rPr>
          <w:rStyle w:val="eop"/>
          <w:rFonts w:asciiTheme="minorHAnsi" w:hAnsiTheme="minorHAnsi" w:cstheme="minorBidi"/>
          <w:sz w:val="22"/>
          <w:szCs w:val="22"/>
        </w:rPr>
        <w:t xml:space="preserve">oblasti veřejných zakázek </w:t>
      </w:r>
    </w:p>
    <w:p w14:paraId="3C7D680E" w14:textId="3020AA21" w:rsidR="00581569" w:rsidRPr="003833DD" w:rsidRDefault="006D1DEF" w:rsidP="00BC0DD8">
      <w:pPr>
        <w:pStyle w:val="paragraph"/>
        <w:numPr>
          <w:ilvl w:val="1"/>
          <w:numId w:val="31"/>
        </w:numPr>
        <w:spacing w:after="0" w:line="276" w:lineRule="auto"/>
        <w:ind w:left="1276"/>
        <w:jc w:val="both"/>
        <w:rPr>
          <w:rStyle w:val="eop"/>
          <w:rFonts w:asciiTheme="minorHAnsi" w:hAnsiTheme="minorHAnsi" w:cstheme="minorBidi"/>
          <w:sz w:val="22"/>
          <w:szCs w:val="22"/>
        </w:rPr>
      </w:pPr>
      <w:r w:rsidRPr="003833DD">
        <w:rPr>
          <w:rStyle w:val="eop"/>
          <w:rFonts w:asciiTheme="minorHAnsi" w:hAnsiTheme="minorHAnsi" w:cstheme="minorBidi"/>
          <w:sz w:val="22"/>
          <w:szCs w:val="22"/>
        </w:rPr>
        <w:t xml:space="preserve">Identifikace možností a efektivní využívání AI sdílených služeb v relevantních případech </w:t>
      </w:r>
    </w:p>
    <w:p w14:paraId="7C0EE225" w14:textId="1F8AA8C8" w:rsidR="00A36E7B" w:rsidRPr="00B15F40" w:rsidRDefault="005C56AF" w:rsidP="00B15F40">
      <w:pPr>
        <w:pStyle w:val="paragraph"/>
        <w:numPr>
          <w:ilvl w:val="1"/>
          <w:numId w:val="31"/>
        </w:numPr>
        <w:spacing w:after="0" w:line="276" w:lineRule="auto"/>
        <w:ind w:left="1276"/>
        <w:jc w:val="both"/>
        <w:rPr>
          <w:rStyle w:val="eop"/>
          <w:rFonts w:asciiTheme="minorHAnsi" w:hAnsiTheme="minorHAnsi" w:cstheme="minorBidi"/>
          <w:sz w:val="22"/>
          <w:szCs w:val="22"/>
        </w:rPr>
      </w:pPr>
      <w:r w:rsidRPr="003833DD">
        <w:rPr>
          <w:rStyle w:val="eop"/>
          <w:rFonts w:asciiTheme="minorHAnsi" w:hAnsiTheme="minorHAnsi" w:cstheme="minorBidi"/>
          <w:sz w:val="22"/>
          <w:szCs w:val="22"/>
        </w:rPr>
        <w:t xml:space="preserve">Rozvoj možností využívání umělé inteligence v kultuře </w:t>
      </w:r>
    </w:p>
    <w:p w14:paraId="5457845B" w14:textId="77777777" w:rsidR="00581569" w:rsidRPr="003833DD" w:rsidRDefault="00581569" w:rsidP="00581569">
      <w:pPr>
        <w:pStyle w:val="paragraph"/>
        <w:spacing w:after="0" w:line="276" w:lineRule="auto"/>
        <w:jc w:val="both"/>
        <w:rPr>
          <w:rFonts w:asciiTheme="minorHAnsi" w:hAnsiTheme="minorHAnsi" w:cstheme="minorBidi"/>
          <w:sz w:val="22"/>
          <w:szCs w:val="22"/>
        </w:rPr>
      </w:pPr>
    </w:p>
    <w:p w14:paraId="07788698" w14:textId="77777777" w:rsidR="00873612" w:rsidRPr="003833DD" w:rsidRDefault="00873612">
      <w:pPr>
        <w:spacing w:after="200" w:line="276" w:lineRule="auto"/>
        <w:rPr>
          <w:rFonts w:eastAsiaTheme="minorEastAsia"/>
          <w:b/>
          <w:bCs/>
          <w:sz w:val="32"/>
          <w:szCs w:val="32"/>
        </w:rPr>
      </w:pPr>
      <w:r w:rsidRPr="003833DD">
        <w:rPr>
          <w:rFonts w:eastAsiaTheme="minorEastAsia"/>
          <w:b/>
          <w:bCs/>
          <w:sz w:val="32"/>
          <w:szCs w:val="32"/>
        </w:rPr>
        <w:br w:type="page"/>
      </w:r>
    </w:p>
    <w:p w14:paraId="1022FC74" w14:textId="065FD400" w:rsidR="7FD84E4B" w:rsidRPr="003833DD" w:rsidRDefault="5A98A6EA" w:rsidP="00873612">
      <w:pPr>
        <w:pStyle w:val="Nadpis1"/>
        <w:rPr>
          <w:rFonts w:eastAsiaTheme="minorEastAsia"/>
        </w:rPr>
      </w:pPr>
      <w:bookmarkStart w:id="92" w:name="_Toc167279201"/>
      <w:r w:rsidRPr="003833DD">
        <w:rPr>
          <w:rFonts w:eastAsiaTheme="minorEastAsia"/>
        </w:rPr>
        <w:lastRenderedPageBreak/>
        <w:t>Implementace a monitorování</w:t>
      </w:r>
      <w:bookmarkEnd w:id="92"/>
      <w:r w:rsidRPr="003833DD">
        <w:rPr>
          <w:rFonts w:eastAsiaTheme="minorEastAsia"/>
        </w:rPr>
        <w:t xml:space="preserve"> </w:t>
      </w:r>
    </w:p>
    <w:p w14:paraId="3B78B128" w14:textId="77777777" w:rsidR="006234E2" w:rsidRPr="003833DD" w:rsidRDefault="006234E2" w:rsidP="006234E2">
      <w:pPr>
        <w:pStyle w:val="Nadpis2"/>
        <w:rPr>
          <w:rFonts w:eastAsiaTheme="minorEastAsia"/>
        </w:rPr>
      </w:pPr>
      <w:bookmarkStart w:id="93" w:name="_Toc162535948"/>
      <w:bookmarkStart w:id="94" w:name="_Toc167279202"/>
      <w:r w:rsidRPr="003833DD">
        <w:rPr>
          <w:rFonts w:eastAsiaTheme="minorEastAsia"/>
        </w:rPr>
        <w:t>Naplňování klíčových oblastí aktualizované Národní strategie umělé inteligence</w:t>
      </w:r>
      <w:bookmarkEnd w:id="93"/>
      <w:bookmarkEnd w:id="94"/>
      <w:r w:rsidRPr="003833DD">
        <w:rPr>
          <w:rFonts w:eastAsiaTheme="minorEastAsia"/>
        </w:rPr>
        <w:t xml:space="preserve"> </w:t>
      </w:r>
    </w:p>
    <w:p w14:paraId="20312ED0" w14:textId="5E9366A0" w:rsidR="006234E2" w:rsidRPr="003833DD" w:rsidRDefault="006234E2" w:rsidP="006234E2">
      <w:pPr>
        <w:jc w:val="both"/>
        <w:rPr>
          <w:b/>
          <w:bCs/>
        </w:rPr>
      </w:pPr>
      <w:r w:rsidRPr="003833DD">
        <w:t xml:space="preserve">Za naplňování jednotlivých klíčových oblastí aktualizované Národní strategie umělé inteligence jsou dle usnesení vlády odpovědní jednotliví gestoři specifikovaní v rámci každé z klíčových oblastí. Gestoři na naplňování cílů strategie úzce spolupracují se </w:t>
      </w:r>
      <w:proofErr w:type="spellStart"/>
      <w:r w:rsidRPr="003833DD">
        <w:t>spolugestory</w:t>
      </w:r>
      <w:proofErr w:type="spellEnd"/>
      <w:r w:rsidRPr="003833DD">
        <w:t>, kteří jim poskytují potřebnou součinnost</w:t>
      </w:r>
      <w:r>
        <w:t xml:space="preserve">. </w:t>
      </w:r>
    </w:p>
    <w:p w14:paraId="19DDAEE4" w14:textId="45BD5412" w:rsidR="006234E2" w:rsidRPr="003833DD" w:rsidRDefault="006234E2" w:rsidP="006234E2">
      <w:pPr>
        <w:jc w:val="both"/>
      </w:pPr>
      <w:r w:rsidRPr="003833DD">
        <w:t xml:space="preserve">Členové Výboru pro AI naplňují cíle NAIS dle své gesční odpovědnosti vyplývající ze zákona č. 2/1969 Sb., o zřízení ministerstev a jiných ústředních orgánů státní správy ČR. </w:t>
      </w:r>
      <w:r w:rsidRPr="003833DD">
        <w:rPr>
          <w:rFonts w:ascii="Calibri" w:eastAsia="Calibri" w:hAnsi="Calibri" w:cs="Calibri"/>
        </w:rPr>
        <w:t>M</w:t>
      </w:r>
      <w:r w:rsidR="004F4737">
        <w:rPr>
          <w:rFonts w:ascii="Calibri" w:eastAsia="Calibri" w:hAnsi="Calibri" w:cs="Calibri"/>
        </w:rPr>
        <w:t>PO</w:t>
      </w:r>
      <w:r w:rsidRPr="003833DD">
        <w:rPr>
          <w:rFonts w:ascii="Calibri" w:eastAsia="Calibri" w:hAnsi="Calibri" w:cs="Calibri"/>
        </w:rPr>
        <w:t xml:space="preserve"> při naplňování tohoto strategického dokumentu spolupracuje s dalšími gestory a </w:t>
      </w:r>
      <w:proofErr w:type="spellStart"/>
      <w:r w:rsidRPr="003833DD">
        <w:rPr>
          <w:rFonts w:ascii="Calibri" w:eastAsia="Calibri" w:hAnsi="Calibri" w:cs="Calibri"/>
        </w:rPr>
        <w:t>spolugestory</w:t>
      </w:r>
      <w:proofErr w:type="spellEnd"/>
      <w:r w:rsidRPr="003833DD">
        <w:rPr>
          <w:rFonts w:ascii="Calibri" w:eastAsia="Calibri" w:hAnsi="Calibri" w:cs="Calibri"/>
        </w:rPr>
        <w:t xml:space="preserve"> jednotlivých klíčových oblastí. </w:t>
      </w:r>
    </w:p>
    <w:p w14:paraId="688B25AF" w14:textId="77777777" w:rsidR="006234E2" w:rsidRPr="003833DD" w:rsidRDefault="006234E2" w:rsidP="006234E2">
      <w:pPr>
        <w:pStyle w:val="Nadpis5"/>
        <w:rPr>
          <w:rFonts w:eastAsiaTheme="minorEastAsia"/>
        </w:rPr>
      </w:pPr>
      <w:r w:rsidRPr="003833DD">
        <w:rPr>
          <w:rFonts w:eastAsiaTheme="minorEastAsia"/>
        </w:rPr>
        <w:t xml:space="preserve">Pracovní úroveň naplňování aktualizované Národní strategie umělé inteligence </w:t>
      </w:r>
    </w:p>
    <w:p w14:paraId="3D31A801" w14:textId="04D0F9F0" w:rsidR="006234E2" w:rsidRPr="003833DD" w:rsidRDefault="006234E2" w:rsidP="006234E2">
      <w:pPr>
        <w:jc w:val="both"/>
        <w:rPr>
          <w:rFonts w:eastAsiaTheme="minorEastAsia"/>
        </w:rPr>
      </w:pPr>
      <w:r w:rsidRPr="003833DD">
        <w:rPr>
          <w:rFonts w:eastAsiaTheme="minorEastAsia"/>
        </w:rPr>
        <w:t>Výbor pro AI zabezpečuje implementaci aktualizované Národní strategie umělé inteligence jako hlavní řídící a rozhodovací orgán. Jeho úlohou je celkové řízení a směrování tohoto strategického dokumentu. Výbor pro AI zřizuje pracovní skupiny, případně potvrzuje využití existujících orgánů gestorů/</w:t>
      </w:r>
      <w:proofErr w:type="spellStart"/>
      <w:r w:rsidRPr="003833DD">
        <w:rPr>
          <w:rFonts w:eastAsiaTheme="minorEastAsia"/>
        </w:rPr>
        <w:t>spolugestorů</w:t>
      </w:r>
      <w:proofErr w:type="spellEnd"/>
      <w:r w:rsidRPr="003833DD">
        <w:rPr>
          <w:rFonts w:eastAsiaTheme="minorEastAsia"/>
        </w:rPr>
        <w:t>, které se budou zabývat implementací jednotlivých klíčových oblastí Národní strategie umělé inteligence, definovat projektové záměry v rámci Akčního plánu a kontrolovat plnění cílů Národní strategie umělé inteligence. V rámci Výboru pro AI bude fungovat také Strategická pracovní skupina pro koordinaci plnění NAIS, které bude předsedat M</w:t>
      </w:r>
      <w:r w:rsidR="004F4737">
        <w:rPr>
          <w:rFonts w:eastAsiaTheme="minorEastAsia"/>
        </w:rPr>
        <w:t>PO</w:t>
      </w:r>
      <w:r w:rsidRPr="003833DD">
        <w:rPr>
          <w:rFonts w:eastAsiaTheme="minorEastAsia"/>
        </w:rPr>
        <w:t xml:space="preserve"> a bude shromažďovat veškeré informace od tematických pracovních skupin ohledně jejich výstupů. Členy pracovních skupin budou nominovat gestoři a </w:t>
      </w:r>
      <w:proofErr w:type="spellStart"/>
      <w:r w:rsidRPr="003833DD">
        <w:rPr>
          <w:rFonts w:eastAsiaTheme="minorEastAsia"/>
        </w:rPr>
        <w:t>spolugestoři</w:t>
      </w:r>
      <w:proofErr w:type="spellEnd"/>
      <w:r w:rsidRPr="003833DD">
        <w:rPr>
          <w:rFonts w:eastAsiaTheme="minorEastAsia"/>
        </w:rPr>
        <w:t xml:space="preserve"> jednotlivých klíčových oblastí.  </w:t>
      </w:r>
    </w:p>
    <w:p w14:paraId="35070AC0" w14:textId="77777777" w:rsidR="006234E2" w:rsidRPr="003833DD" w:rsidRDefault="006234E2" w:rsidP="006234E2">
      <w:pPr>
        <w:jc w:val="both"/>
      </w:pPr>
      <w:r w:rsidRPr="003833DD">
        <w:rPr>
          <w:b/>
          <w:bCs/>
        </w:rPr>
        <w:t>Strategická pracovní skupina pro koordinaci plnění NAIS (MPO):</w:t>
      </w:r>
      <w:r w:rsidRPr="003833DD">
        <w:t xml:space="preserve"> Tato skupina působí jako koordinační centrum pod Výborem pro umělou inteligenci, která na pracovní úrovni koordinuje a metodicky harmonizuje realizaci jednotlivých cílů strategie. Strategická pracovní skupina vznikne transformací ad hoc pracovní skupiny pro aktualizaci NAIS. </w:t>
      </w:r>
    </w:p>
    <w:p w14:paraId="6A34402A" w14:textId="77777777" w:rsidR="006234E2" w:rsidRPr="003833DD" w:rsidRDefault="006234E2" w:rsidP="006234E2">
      <w:pPr>
        <w:jc w:val="both"/>
      </w:pPr>
      <w:r w:rsidRPr="003833DD">
        <w:t xml:space="preserve">Pod tímto koordinačním centrem budou zřízeny </w:t>
      </w:r>
      <w:r w:rsidRPr="003833DD">
        <w:rPr>
          <w:b/>
          <w:bCs/>
        </w:rPr>
        <w:t>pracovní skupiny</w:t>
      </w:r>
      <w:r w:rsidRPr="003833DD">
        <w:t xml:space="preserve"> zaměřené na specifické oblasti. </w:t>
      </w:r>
    </w:p>
    <w:p w14:paraId="718E71FB" w14:textId="77777777" w:rsidR="006234E2" w:rsidRPr="003833DD" w:rsidRDefault="006234E2" w:rsidP="006234E2">
      <w:pPr>
        <w:pStyle w:val="Odstavecseseznamem"/>
        <w:numPr>
          <w:ilvl w:val="0"/>
          <w:numId w:val="32"/>
        </w:numPr>
        <w:jc w:val="both"/>
      </w:pPr>
      <w:r w:rsidRPr="003833DD">
        <w:rPr>
          <w:b/>
          <w:bCs/>
        </w:rPr>
        <w:t>Podpora AI ve výzkumu, vývoji a inovacích (ÚVL-RVVI)</w:t>
      </w:r>
      <w:r w:rsidRPr="003833DD">
        <w:t>: Tato skupina se zaměřuje na podporu vědy, výzkumu a inovací v oblasti AI.</w:t>
      </w:r>
    </w:p>
    <w:p w14:paraId="00B7AB84" w14:textId="6FAC13BF" w:rsidR="006234E2" w:rsidRPr="003833DD" w:rsidRDefault="006234E2" w:rsidP="006234E2">
      <w:pPr>
        <w:pStyle w:val="Odstavecseseznamem"/>
        <w:numPr>
          <w:ilvl w:val="0"/>
          <w:numId w:val="32"/>
        </w:numPr>
        <w:jc w:val="both"/>
      </w:pPr>
      <w:r w:rsidRPr="003833DD">
        <w:rPr>
          <w:b/>
          <w:bCs/>
        </w:rPr>
        <w:t>Podpora vzdělávání a expertízy v oblasti AI (MŠMT</w:t>
      </w:r>
      <w:r w:rsidR="004F4737">
        <w:rPr>
          <w:b/>
          <w:bCs/>
        </w:rPr>
        <w:t>, NPI ČR</w:t>
      </w:r>
      <w:r w:rsidRPr="003833DD">
        <w:rPr>
          <w:b/>
          <w:bCs/>
        </w:rPr>
        <w:t>)</w:t>
      </w:r>
      <w:r w:rsidRPr="003833DD">
        <w:t xml:space="preserve">: Tato skupina se zaměřuje na rozvoj vzdělávacích programů a zvyšování expertízy v oblasti AI. </w:t>
      </w:r>
    </w:p>
    <w:p w14:paraId="213B87D9" w14:textId="77777777" w:rsidR="006234E2" w:rsidRPr="003833DD" w:rsidRDefault="006234E2" w:rsidP="006234E2">
      <w:pPr>
        <w:pStyle w:val="Odstavecseseznamem"/>
        <w:numPr>
          <w:ilvl w:val="0"/>
          <w:numId w:val="32"/>
        </w:numPr>
        <w:jc w:val="both"/>
      </w:pPr>
      <w:r w:rsidRPr="003833DD">
        <w:rPr>
          <w:b/>
          <w:bCs/>
        </w:rPr>
        <w:t>AI dovednosti a dopady AI na trh práce (MPSV)</w:t>
      </w:r>
      <w:r w:rsidRPr="003833DD">
        <w:t xml:space="preserve">: Skupina zaměřená na rozvoj dovedností v oblasti AI a analýzu jejích dopadů na trh práce. </w:t>
      </w:r>
    </w:p>
    <w:p w14:paraId="03D75FB6" w14:textId="77777777" w:rsidR="006234E2" w:rsidRPr="00B15F40" w:rsidRDefault="006234E2" w:rsidP="006234E2">
      <w:pPr>
        <w:pStyle w:val="Odstavecseseznamem"/>
        <w:numPr>
          <w:ilvl w:val="0"/>
          <w:numId w:val="32"/>
        </w:numPr>
        <w:jc w:val="both"/>
      </w:pPr>
      <w:r w:rsidRPr="003833DD">
        <w:rPr>
          <w:b/>
          <w:bCs/>
        </w:rPr>
        <w:t>Etické a právní aspekty umělé intelig</w:t>
      </w:r>
      <w:r w:rsidRPr="00BD0922">
        <w:rPr>
          <w:b/>
          <w:bCs/>
        </w:rPr>
        <w:t>ence (ÚVL-MDG, ÚVL-RVLP)</w:t>
      </w:r>
      <w:r w:rsidRPr="00BD0922">
        <w:t xml:space="preserve">: Skupina odpovědná za řešení etických </w:t>
      </w:r>
      <w:r w:rsidRPr="00B15F40">
        <w:t xml:space="preserve">a právních otázek souvisejících s vývojem a používáním AI včetně dodržování mezinárodních lidskoprávních závazků ČR. </w:t>
      </w:r>
    </w:p>
    <w:p w14:paraId="787F79DB" w14:textId="172BD52C" w:rsidR="006234E2" w:rsidRPr="00B15F40" w:rsidRDefault="004F4737" w:rsidP="006234E2">
      <w:pPr>
        <w:pStyle w:val="Odstavecseseznamem"/>
        <w:numPr>
          <w:ilvl w:val="0"/>
          <w:numId w:val="32"/>
        </w:numPr>
        <w:jc w:val="both"/>
      </w:pPr>
      <w:r w:rsidRPr="00B15F40">
        <w:rPr>
          <w:b/>
          <w:bCs/>
        </w:rPr>
        <w:t>B</w:t>
      </w:r>
      <w:r w:rsidR="006234E2" w:rsidRPr="00B15F40">
        <w:rPr>
          <w:b/>
          <w:bCs/>
        </w:rPr>
        <w:t>ezpečnostní aspekty AI (NÚKIB</w:t>
      </w:r>
      <w:r w:rsidRPr="00B15F40">
        <w:rPr>
          <w:b/>
          <w:bCs/>
        </w:rPr>
        <w:t>, MPO</w:t>
      </w:r>
      <w:r w:rsidR="006234E2" w:rsidRPr="00B15F40">
        <w:rPr>
          <w:b/>
          <w:bCs/>
        </w:rPr>
        <w:t>)</w:t>
      </w:r>
      <w:r w:rsidR="006234E2" w:rsidRPr="00B15F40">
        <w:t xml:space="preserve">: Skupina věnující se AI a její implementaci z pohledu kybernetické </w:t>
      </w:r>
      <w:r w:rsidR="00B15F40">
        <w:t xml:space="preserve">a ekonomické </w:t>
      </w:r>
      <w:r w:rsidR="006234E2" w:rsidRPr="00B15F40">
        <w:t xml:space="preserve">bezpečnosti. </w:t>
      </w:r>
    </w:p>
    <w:p w14:paraId="4D72B99C" w14:textId="77777777" w:rsidR="006234E2" w:rsidRPr="003833DD" w:rsidRDefault="006234E2" w:rsidP="006234E2">
      <w:pPr>
        <w:pStyle w:val="Odstavecseseznamem"/>
        <w:numPr>
          <w:ilvl w:val="0"/>
          <w:numId w:val="32"/>
        </w:numPr>
        <w:jc w:val="both"/>
      </w:pPr>
      <w:r w:rsidRPr="003833DD">
        <w:rPr>
          <w:b/>
          <w:bCs/>
        </w:rPr>
        <w:t>AI v průmyslu a podnikání (MPO):</w:t>
      </w:r>
      <w:r w:rsidRPr="003833DD">
        <w:t xml:space="preserve"> Skupina zaměřená na aplikaci AI v průmyslu a na podporu podnikání. </w:t>
      </w:r>
    </w:p>
    <w:p w14:paraId="45477F3F" w14:textId="77777777" w:rsidR="006234E2" w:rsidRPr="003833DD" w:rsidRDefault="006234E2" w:rsidP="006234E2">
      <w:pPr>
        <w:pStyle w:val="Odstavecseseznamem"/>
        <w:numPr>
          <w:ilvl w:val="0"/>
          <w:numId w:val="32"/>
        </w:numPr>
        <w:jc w:val="both"/>
      </w:pPr>
      <w:r w:rsidRPr="003833DD">
        <w:rPr>
          <w:b/>
          <w:bCs/>
        </w:rPr>
        <w:t>AI ve veřejné správě a veřejných službách (MV):</w:t>
      </w:r>
      <w:r w:rsidRPr="003833DD">
        <w:t xml:space="preserve"> Skupina zabývající se integrací AI do veřejné správy a veřejných služeb.</w:t>
      </w:r>
    </w:p>
    <w:p w14:paraId="62E96B1A" w14:textId="77777777" w:rsidR="006234E2" w:rsidRPr="003833DD" w:rsidRDefault="006234E2" w:rsidP="006234E2">
      <w:pPr>
        <w:jc w:val="both"/>
        <w:rPr>
          <w:rFonts w:eastAsiaTheme="minorEastAsia"/>
        </w:rPr>
      </w:pPr>
      <w:r w:rsidRPr="003833DD">
        <w:rPr>
          <w:rFonts w:eastAsiaTheme="minorEastAsia"/>
        </w:rPr>
        <w:t xml:space="preserve">Vedle těchto pracovních skupin mohou vznikat další ad hoc pracovní skupiny.  </w:t>
      </w:r>
    </w:p>
    <w:p w14:paraId="2FBEAEC5" w14:textId="1B87536E" w:rsidR="006234E2" w:rsidRPr="003833DD" w:rsidRDefault="006234E2" w:rsidP="006234E2">
      <w:pPr>
        <w:jc w:val="both"/>
        <w:rPr>
          <w:rFonts w:eastAsiaTheme="minorEastAsia"/>
        </w:rPr>
      </w:pPr>
      <w:r w:rsidRPr="003833DD">
        <w:rPr>
          <w:rFonts w:eastAsiaTheme="minorEastAsia"/>
        </w:rPr>
        <w:lastRenderedPageBreak/>
        <w:t>Pracovní skupiny se řídí Statutem a</w:t>
      </w:r>
      <w:r w:rsidRPr="003833DD">
        <w:t xml:space="preserve"> Jednacím řáde</w:t>
      </w:r>
      <w:r w:rsidRPr="003833DD">
        <w:rPr>
          <w:rFonts w:eastAsiaTheme="minorEastAsia"/>
        </w:rPr>
        <w:t xml:space="preserve">m Výboru pro </w:t>
      </w:r>
      <w:r w:rsidR="00C76C07">
        <w:rPr>
          <w:rFonts w:eastAsiaTheme="minorEastAsia"/>
        </w:rPr>
        <w:t>AI</w:t>
      </w:r>
      <w:r w:rsidRPr="003833DD">
        <w:rPr>
          <w:rFonts w:eastAsiaTheme="minorEastAsia"/>
        </w:rPr>
        <w:t xml:space="preserve">. </w:t>
      </w:r>
    </w:p>
    <w:p w14:paraId="41438BBD" w14:textId="77777777" w:rsidR="006234E2" w:rsidRPr="003833DD" w:rsidRDefault="006234E2" w:rsidP="006234E2">
      <w:pPr>
        <w:pStyle w:val="Nadpis5"/>
        <w:jc w:val="both"/>
        <w:rPr>
          <w:rFonts w:eastAsiaTheme="minorEastAsia"/>
        </w:rPr>
      </w:pPr>
      <w:r w:rsidRPr="003833DD">
        <w:rPr>
          <w:rFonts w:eastAsiaTheme="minorEastAsia"/>
        </w:rPr>
        <w:t xml:space="preserve">Národní AI tým </w:t>
      </w:r>
    </w:p>
    <w:p w14:paraId="5754B923" w14:textId="55343B5F" w:rsidR="006234E2" w:rsidRPr="003833DD" w:rsidRDefault="006234E2" w:rsidP="006234E2">
      <w:pPr>
        <w:jc w:val="both"/>
        <w:rPr>
          <w:b/>
        </w:rPr>
      </w:pPr>
      <w:bookmarkStart w:id="95" w:name="_Toc162535949"/>
      <w:r w:rsidRPr="003833DD">
        <w:t>Na národní úrovni je za koordinaci práce Výboru pro AI odpovědný Odbor digitální ekonomiky a chytré specializace (oddělení digitální ekonomiky a společnosti) M</w:t>
      </w:r>
      <w:r w:rsidR="004F4737">
        <w:t>PO</w:t>
      </w:r>
      <w:r w:rsidRPr="003833DD">
        <w:t>, který dle potřeby spolupracuje s dalšími subjekty. V této souvislosti zabezpečují zástupci tohoto odboru fungování Výboru pro AI, zavádění mechanizmů pro efektivní koordinaci, přípravu potřebných podkladů a zastupování Č</w:t>
      </w:r>
      <w:r w:rsidR="004F4737">
        <w:t>R</w:t>
      </w:r>
      <w:r w:rsidRPr="003833DD">
        <w:t xml:space="preserve"> na mezinárodních fórech v oblasti podpory rozvoje umělé inteligence.</w:t>
      </w:r>
      <w:bookmarkEnd w:id="95"/>
      <w:r w:rsidRPr="003833DD">
        <w:t xml:space="preserve"> </w:t>
      </w:r>
    </w:p>
    <w:p w14:paraId="40799930" w14:textId="489DCCD0" w:rsidR="006A0D39" w:rsidRPr="003833DD" w:rsidRDefault="006A0D39" w:rsidP="006A0D39">
      <w:pPr>
        <w:pStyle w:val="Nadpis2"/>
        <w:rPr>
          <w:rFonts w:eastAsiaTheme="minorEastAsia"/>
        </w:rPr>
      </w:pPr>
      <w:bookmarkStart w:id="96" w:name="_Toc167279203"/>
      <w:r w:rsidRPr="003833DD">
        <w:rPr>
          <w:rFonts w:eastAsiaTheme="minorEastAsia"/>
        </w:rPr>
        <w:t>Akční plán aktualizované Národní strategie umělé inteligence</w:t>
      </w:r>
      <w:bookmarkEnd w:id="96"/>
      <w:r w:rsidRPr="003833DD">
        <w:rPr>
          <w:rFonts w:eastAsiaTheme="minorEastAsia"/>
        </w:rPr>
        <w:t xml:space="preserve"> </w:t>
      </w:r>
    </w:p>
    <w:p w14:paraId="13F69C29" w14:textId="5E35A3AB" w:rsidR="006A0D39" w:rsidRPr="003833DD" w:rsidRDefault="006A0D39" w:rsidP="006A0D39">
      <w:pPr>
        <w:spacing w:line="276" w:lineRule="auto"/>
        <w:jc w:val="both"/>
        <w:rPr>
          <w:rFonts w:eastAsiaTheme="minorEastAsia"/>
        </w:rPr>
      </w:pPr>
      <w:r w:rsidRPr="003833DD">
        <w:rPr>
          <w:rFonts w:ascii="Calibri" w:eastAsia="Calibri" w:hAnsi="Calibri" w:cs="Calibri"/>
        </w:rPr>
        <w:t xml:space="preserve">Pro období plnění Národní strategie umělé inteligence </w:t>
      </w:r>
      <w:r w:rsidR="004238B1" w:rsidRPr="003833DD">
        <w:rPr>
          <w:rFonts w:ascii="Calibri" w:eastAsia="Calibri" w:hAnsi="Calibri" w:cs="Calibri"/>
        </w:rPr>
        <w:t xml:space="preserve">ČR </w:t>
      </w:r>
      <w:r w:rsidRPr="003833DD">
        <w:rPr>
          <w:rFonts w:ascii="Calibri" w:eastAsia="Calibri" w:hAnsi="Calibri" w:cs="Calibri"/>
        </w:rPr>
        <w:t xml:space="preserve">2030 bude vypracován Akční plán, který bude vycházet z modelu Implementačních plánů Digitálního Česka, a zvláště pak Koncepce Digitální ekonomika a společnost. Akční plán bude obsahovat konkrétní záměry, včetně jejich nositelů, finančních nároků a termínů plnění. Projektové záměry budou navázány na cíle a typová opatření vyplývajících z NAIS. </w:t>
      </w:r>
      <w:r w:rsidR="002C23BD" w:rsidRPr="003833DD">
        <w:rPr>
          <w:rFonts w:ascii="Calibri" w:eastAsia="Calibri" w:hAnsi="Calibri" w:cs="Calibri"/>
        </w:rPr>
        <w:t>Akční plán bude pravidelně aktualizován, aby reflektoval všechny klíčové aktivity s ohledem na technologický rozvoj</w:t>
      </w:r>
      <w:r w:rsidR="00724D36" w:rsidRPr="003833DD">
        <w:rPr>
          <w:rFonts w:ascii="Calibri" w:eastAsia="Calibri" w:hAnsi="Calibri" w:cs="Calibri"/>
        </w:rPr>
        <w:t xml:space="preserve"> a dynamiku ekosystému digitální ekonomiky a společnosti</w:t>
      </w:r>
      <w:r w:rsidR="002C23BD" w:rsidRPr="003833DD">
        <w:rPr>
          <w:rFonts w:ascii="Calibri" w:eastAsia="Calibri" w:hAnsi="Calibri" w:cs="Calibri"/>
        </w:rPr>
        <w:t xml:space="preserve">. </w:t>
      </w:r>
      <w:r w:rsidRPr="003833DD">
        <w:rPr>
          <w:rFonts w:ascii="Calibri" w:eastAsia="Calibri" w:hAnsi="Calibri" w:cs="Calibri"/>
        </w:rPr>
        <w:t xml:space="preserve"> </w:t>
      </w:r>
    </w:p>
    <w:p w14:paraId="76D17C93" w14:textId="77777777" w:rsidR="006A0D39" w:rsidRPr="003833DD" w:rsidRDefault="006A0D39" w:rsidP="006A0D39">
      <w:pPr>
        <w:pStyle w:val="Nadpis3"/>
        <w:rPr>
          <w:rFonts w:eastAsia="Calibri"/>
        </w:rPr>
      </w:pPr>
      <w:bookmarkStart w:id="97" w:name="_Toc167279204"/>
      <w:r w:rsidRPr="003833DD">
        <w:rPr>
          <w:rFonts w:eastAsia="Calibri"/>
        </w:rPr>
        <w:t>Záměry</w:t>
      </w:r>
      <w:bookmarkEnd w:id="97"/>
      <w:r w:rsidRPr="003833DD">
        <w:rPr>
          <w:rFonts w:eastAsia="Calibri"/>
        </w:rPr>
        <w:t xml:space="preserve"> </w:t>
      </w:r>
    </w:p>
    <w:p w14:paraId="5DA50FA2" w14:textId="7B2BF516" w:rsidR="006A0D39" w:rsidRPr="003833DD" w:rsidRDefault="006A0D39" w:rsidP="006A0D39">
      <w:pPr>
        <w:spacing w:line="276" w:lineRule="auto"/>
        <w:jc w:val="both"/>
        <w:rPr>
          <w:rFonts w:ascii="Calibri" w:eastAsia="Calibri" w:hAnsi="Calibri" w:cs="Calibri"/>
        </w:rPr>
      </w:pPr>
      <w:r w:rsidRPr="003833DD">
        <w:rPr>
          <w:rFonts w:ascii="Calibri" w:eastAsia="Calibri" w:hAnsi="Calibri" w:cs="Calibri"/>
        </w:rPr>
        <w:t xml:space="preserve">Akční plán Národní strategie umělé inteligence bude </w:t>
      </w:r>
      <w:r w:rsidR="00724D36" w:rsidRPr="003833DD">
        <w:rPr>
          <w:rFonts w:ascii="Calibri" w:eastAsia="Calibri" w:hAnsi="Calibri" w:cs="Calibri"/>
        </w:rPr>
        <w:t xml:space="preserve">navazovat na jednotlivé cíle a </w:t>
      </w:r>
      <w:r w:rsidRPr="003833DD">
        <w:rPr>
          <w:rFonts w:ascii="Calibri" w:eastAsia="Calibri" w:hAnsi="Calibri" w:cs="Calibri"/>
        </w:rPr>
        <w:t xml:space="preserve">typová opatření. Za tímto účelem bude Akční plán shromažďovat záměry k typovým opatřením v rámci klíčových oblastí NAIS, které budou obsahovat aktivity či iniciativy, jejichž splnění povede k dosažení cílů vytýčených v NAIS. </w:t>
      </w:r>
    </w:p>
    <w:p w14:paraId="205599FD" w14:textId="048ACFBB" w:rsidR="006A0D39" w:rsidRPr="003833DD" w:rsidRDefault="006A0D39" w:rsidP="006A0D39">
      <w:pPr>
        <w:spacing w:line="276" w:lineRule="auto"/>
        <w:jc w:val="both"/>
        <w:rPr>
          <w:rFonts w:ascii="Calibri" w:eastAsia="Calibri" w:hAnsi="Calibri" w:cs="Calibri"/>
        </w:rPr>
      </w:pPr>
      <w:r w:rsidRPr="003833DD">
        <w:rPr>
          <w:rFonts w:ascii="Calibri" w:eastAsia="Calibri" w:hAnsi="Calibri" w:cs="Calibri"/>
        </w:rPr>
        <w:t xml:space="preserve">Záměry budou konkrétní projekty, úkoly a iniciativy, které budou naplňovat typová </w:t>
      </w:r>
      <w:r w:rsidR="00D94C92" w:rsidRPr="003833DD">
        <w:rPr>
          <w:rFonts w:ascii="Calibri" w:eastAsia="Calibri" w:hAnsi="Calibri" w:cs="Calibri"/>
        </w:rPr>
        <w:t>opatření,</w:t>
      </w:r>
      <w:r w:rsidR="00724D36" w:rsidRPr="003833DD">
        <w:rPr>
          <w:rFonts w:ascii="Calibri" w:eastAsia="Calibri" w:hAnsi="Calibri" w:cs="Calibri"/>
        </w:rPr>
        <w:t xml:space="preserve"> resp. cíle</w:t>
      </w:r>
      <w:r w:rsidRPr="003833DD">
        <w:rPr>
          <w:rFonts w:ascii="Calibri" w:eastAsia="Calibri" w:hAnsi="Calibri" w:cs="Calibri"/>
        </w:rPr>
        <w:t>. Záměr reprezentuje konkrétní výstup různého typu – změna legislativy (novela zákona), vyhláška, metodický standard, nová konkrétní služba či systém (digitální služba, sdílená služba), významná změna stávajících systémů, dotační program</w:t>
      </w:r>
      <w:r w:rsidR="00724D36" w:rsidRPr="003833DD">
        <w:rPr>
          <w:rFonts w:ascii="Calibri" w:eastAsia="Calibri" w:hAnsi="Calibri" w:cs="Calibri"/>
        </w:rPr>
        <w:t>, dotační výzva, finanční nástroj</w:t>
      </w:r>
      <w:r w:rsidRPr="003833DD">
        <w:rPr>
          <w:rFonts w:ascii="Calibri" w:eastAsia="Calibri" w:hAnsi="Calibri" w:cs="Calibri"/>
        </w:rPr>
        <w:t xml:space="preserve"> aj. </w:t>
      </w:r>
    </w:p>
    <w:p w14:paraId="0F01341D" w14:textId="047A8401" w:rsidR="006A0D39" w:rsidRPr="003833DD" w:rsidRDefault="006A0D39" w:rsidP="006A0D39">
      <w:pPr>
        <w:spacing w:line="276" w:lineRule="auto"/>
        <w:jc w:val="both"/>
        <w:rPr>
          <w:rFonts w:ascii="Calibri" w:eastAsia="Calibri" w:hAnsi="Calibri" w:cs="Calibri"/>
        </w:rPr>
      </w:pPr>
      <w:r w:rsidRPr="003833DD">
        <w:rPr>
          <w:rFonts w:ascii="Calibri" w:eastAsia="Calibri" w:hAnsi="Calibri" w:cs="Calibri"/>
        </w:rPr>
        <w:t xml:space="preserve">Každý záměr musí mít před svým schválením určeného </w:t>
      </w:r>
      <w:r w:rsidR="00724D36" w:rsidRPr="003833DD">
        <w:rPr>
          <w:rFonts w:ascii="Calibri" w:eastAsia="Calibri" w:hAnsi="Calibri" w:cs="Calibri"/>
        </w:rPr>
        <w:t>nositele</w:t>
      </w:r>
      <w:r w:rsidRPr="003833DD">
        <w:rPr>
          <w:rFonts w:ascii="Calibri" w:eastAsia="Calibri" w:hAnsi="Calibri" w:cs="Calibri"/>
        </w:rPr>
        <w:t xml:space="preserve">, který zajišťuje formální </w:t>
      </w:r>
      <w:r w:rsidR="00D94C92" w:rsidRPr="003833DD">
        <w:rPr>
          <w:rFonts w:ascii="Calibri" w:eastAsia="Calibri" w:hAnsi="Calibri" w:cs="Calibri"/>
        </w:rPr>
        <w:t>definici,</w:t>
      </w:r>
      <w:r w:rsidRPr="003833DD">
        <w:rPr>
          <w:rFonts w:ascii="Calibri" w:eastAsia="Calibri" w:hAnsi="Calibri" w:cs="Calibri"/>
        </w:rPr>
        <w:t xml:space="preserve"> </w:t>
      </w:r>
      <w:r w:rsidR="00724D36" w:rsidRPr="003833DD">
        <w:rPr>
          <w:rFonts w:ascii="Calibri" w:eastAsia="Calibri" w:hAnsi="Calibri" w:cs="Calibri"/>
        </w:rPr>
        <w:t>resp.</w:t>
      </w:r>
      <w:r w:rsidR="00D94C92" w:rsidRPr="003833DD">
        <w:rPr>
          <w:rFonts w:ascii="Calibri" w:eastAsia="Calibri" w:hAnsi="Calibri" w:cs="Calibri"/>
        </w:rPr>
        <w:t xml:space="preserve"> </w:t>
      </w:r>
      <w:r w:rsidR="00724D36" w:rsidRPr="003833DD">
        <w:rPr>
          <w:rFonts w:ascii="Calibri" w:eastAsia="Calibri" w:hAnsi="Calibri" w:cs="Calibri"/>
        </w:rPr>
        <w:t xml:space="preserve">vytvoření </w:t>
      </w:r>
      <w:r w:rsidRPr="003833DD">
        <w:rPr>
          <w:rFonts w:ascii="Calibri" w:eastAsia="Calibri" w:hAnsi="Calibri" w:cs="Calibri"/>
        </w:rPr>
        <w:t xml:space="preserve">záměru. Záměr musí být odsouhlasený </w:t>
      </w:r>
      <w:r w:rsidR="00A6554F" w:rsidRPr="003833DD">
        <w:rPr>
          <w:rFonts w:ascii="Calibri" w:eastAsia="Calibri" w:hAnsi="Calibri" w:cs="Calibri"/>
        </w:rPr>
        <w:t>ges</w:t>
      </w:r>
      <w:r w:rsidR="00651800" w:rsidRPr="003833DD">
        <w:rPr>
          <w:rFonts w:ascii="Calibri" w:eastAsia="Calibri" w:hAnsi="Calibri" w:cs="Calibri"/>
        </w:rPr>
        <w:t>torem</w:t>
      </w:r>
      <w:r w:rsidR="00A6554F" w:rsidRPr="003833DD">
        <w:rPr>
          <w:rFonts w:ascii="Calibri" w:eastAsia="Calibri" w:hAnsi="Calibri" w:cs="Calibri"/>
        </w:rPr>
        <w:t xml:space="preserve"> příslušné klíčové oblasti NAIS. </w:t>
      </w:r>
    </w:p>
    <w:p w14:paraId="3C38EEAA" w14:textId="77777777" w:rsidR="006A0D39" w:rsidRPr="003833DD" w:rsidRDefault="006A0D39" w:rsidP="006A0D39">
      <w:pPr>
        <w:pStyle w:val="Nadpis5"/>
      </w:pPr>
      <w:r w:rsidRPr="003833DD">
        <w:t xml:space="preserve">Etapy záměru: </w:t>
      </w:r>
    </w:p>
    <w:p w14:paraId="6F28B716" w14:textId="77777777" w:rsidR="006A0D39" w:rsidRPr="003833DD" w:rsidRDefault="006A0D39" w:rsidP="006A0D39">
      <w:pPr>
        <w:spacing w:line="276" w:lineRule="auto"/>
        <w:jc w:val="both"/>
        <w:rPr>
          <w:rFonts w:ascii="Calibri" w:eastAsia="Calibri" w:hAnsi="Calibri" w:cs="Calibri"/>
          <w:u w:val="single"/>
        </w:rPr>
      </w:pPr>
      <w:r w:rsidRPr="003833DD">
        <w:rPr>
          <w:rFonts w:ascii="Calibri" w:eastAsia="Calibri" w:hAnsi="Calibri" w:cs="Calibri"/>
          <w:u w:val="single"/>
        </w:rPr>
        <w:t>Plánování záměru:</w:t>
      </w:r>
    </w:p>
    <w:p w14:paraId="43AEBC97" w14:textId="6D11022F" w:rsidR="009B41FF" w:rsidRPr="003833DD" w:rsidRDefault="006A0D39" w:rsidP="00BC0DD8">
      <w:pPr>
        <w:pStyle w:val="Odstavecseseznamem"/>
        <w:numPr>
          <w:ilvl w:val="0"/>
          <w:numId w:val="34"/>
        </w:numPr>
        <w:spacing w:line="276" w:lineRule="auto"/>
        <w:jc w:val="both"/>
        <w:rPr>
          <w:rFonts w:ascii="Calibri" w:eastAsia="Calibri" w:hAnsi="Calibri" w:cs="Calibri"/>
        </w:rPr>
      </w:pPr>
      <w:r w:rsidRPr="003833DD">
        <w:rPr>
          <w:rFonts w:ascii="Calibri" w:eastAsia="Calibri" w:hAnsi="Calibri" w:cs="Calibri"/>
        </w:rPr>
        <w:t>Vytvoření záměru (</w:t>
      </w:r>
      <w:r w:rsidR="009B41FF" w:rsidRPr="003833DD">
        <w:rPr>
          <w:rFonts w:ascii="Calibri" w:eastAsia="Calibri" w:hAnsi="Calibri" w:cs="Calibri"/>
        </w:rPr>
        <w:t>nositel záměru</w:t>
      </w:r>
      <w:r w:rsidRPr="003833DD">
        <w:rPr>
          <w:rFonts w:ascii="Calibri" w:eastAsia="Calibri" w:hAnsi="Calibri" w:cs="Calibri"/>
        </w:rPr>
        <w:t xml:space="preserve">) </w:t>
      </w:r>
    </w:p>
    <w:p w14:paraId="28165499" w14:textId="658BE753" w:rsidR="006A0D39" w:rsidRPr="003833DD" w:rsidRDefault="009B41FF" w:rsidP="00BC0DD8">
      <w:pPr>
        <w:pStyle w:val="Odstavecseseznamem"/>
        <w:numPr>
          <w:ilvl w:val="0"/>
          <w:numId w:val="34"/>
        </w:numPr>
        <w:spacing w:line="276" w:lineRule="auto"/>
        <w:jc w:val="both"/>
        <w:rPr>
          <w:rFonts w:ascii="Calibri" w:eastAsia="Calibri" w:hAnsi="Calibri" w:cs="Calibri"/>
        </w:rPr>
      </w:pPr>
      <w:r w:rsidRPr="003833DD">
        <w:rPr>
          <w:rFonts w:ascii="Calibri" w:eastAsia="Calibri" w:hAnsi="Calibri" w:cs="Calibri"/>
        </w:rPr>
        <w:t xml:space="preserve">Projednání na </w:t>
      </w:r>
      <w:r w:rsidR="008838D2" w:rsidRPr="003833DD">
        <w:rPr>
          <w:rFonts w:ascii="Calibri" w:eastAsia="Calibri" w:hAnsi="Calibri" w:cs="Calibri"/>
        </w:rPr>
        <w:t xml:space="preserve">relevantní </w:t>
      </w:r>
      <w:r w:rsidRPr="003833DD">
        <w:rPr>
          <w:rFonts w:ascii="Calibri" w:eastAsia="Calibri" w:hAnsi="Calibri" w:cs="Calibri"/>
        </w:rPr>
        <w:t>pracovní skupině Výboru pro AI (nositel záměru, ges</w:t>
      </w:r>
      <w:r w:rsidR="00651800" w:rsidRPr="003833DD">
        <w:rPr>
          <w:rFonts w:ascii="Calibri" w:eastAsia="Calibri" w:hAnsi="Calibri" w:cs="Calibri"/>
        </w:rPr>
        <w:t>tor</w:t>
      </w:r>
      <w:r w:rsidRPr="003833DD">
        <w:rPr>
          <w:rFonts w:ascii="Calibri" w:eastAsia="Calibri" w:hAnsi="Calibri" w:cs="Calibri"/>
        </w:rPr>
        <w:t xml:space="preserve">) </w:t>
      </w:r>
    </w:p>
    <w:p w14:paraId="1F989A5D" w14:textId="759FED8E" w:rsidR="006A0D39" w:rsidRPr="003833DD" w:rsidRDefault="006A0D39" w:rsidP="00BC0DD8">
      <w:pPr>
        <w:pStyle w:val="Odstavecseseznamem"/>
        <w:numPr>
          <w:ilvl w:val="0"/>
          <w:numId w:val="34"/>
        </w:numPr>
        <w:spacing w:line="276" w:lineRule="auto"/>
        <w:jc w:val="both"/>
        <w:rPr>
          <w:rFonts w:ascii="Calibri" w:eastAsia="Calibri" w:hAnsi="Calibri" w:cs="Calibri"/>
        </w:rPr>
      </w:pPr>
      <w:r w:rsidRPr="003833DD">
        <w:rPr>
          <w:rFonts w:ascii="Calibri" w:eastAsia="Calibri" w:hAnsi="Calibri" w:cs="Calibri"/>
        </w:rPr>
        <w:t>Schválení záměru (ges</w:t>
      </w:r>
      <w:r w:rsidR="00651800" w:rsidRPr="003833DD">
        <w:rPr>
          <w:rFonts w:ascii="Calibri" w:eastAsia="Calibri" w:hAnsi="Calibri" w:cs="Calibri"/>
        </w:rPr>
        <w:t>tor</w:t>
      </w:r>
      <w:r w:rsidRPr="003833DD">
        <w:rPr>
          <w:rFonts w:ascii="Calibri" w:eastAsia="Calibri" w:hAnsi="Calibri" w:cs="Calibri"/>
        </w:rPr>
        <w:t xml:space="preserve"> a Výbor pro AI) </w:t>
      </w:r>
    </w:p>
    <w:p w14:paraId="06AB9C8A" w14:textId="439392E8" w:rsidR="006A0D39" w:rsidRPr="003833DD" w:rsidRDefault="006A0D39" w:rsidP="00BC0DD8">
      <w:pPr>
        <w:pStyle w:val="Odstavecseseznamem"/>
        <w:numPr>
          <w:ilvl w:val="0"/>
          <w:numId w:val="34"/>
        </w:numPr>
        <w:spacing w:line="276" w:lineRule="auto"/>
        <w:jc w:val="both"/>
        <w:rPr>
          <w:rFonts w:ascii="Calibri" w:eastAsia="Calibri" w:hAnsi="Calibri" w:cs="Calibri"/>
        </w:rPr>
      </w:pPr>
      <w:r w:rsidRPr="003833DD">
        <w:rPr>
          <w:rFonts w:ascii="Calibri" w:eastAsia="Calibri" w:hAnsi="Calibri" w:cs="Calibri"/>
        </w:rPr>
        <w:t>Vložení záměru do Katalogu (ges</w:t>
      </w:r>
      <w:r w:rsidR="00651800" w:rsidRPr="003833DD">
        <w:rPr>
          <w:rFonts w:ascii="Calibri" w:eastAsia="Calibri" w:hAnsi="Calibri" w:cs="Calibri"/>
        </w:rPr>
        <w:t>tor</w:t>
      </w:r>
      <w:r w:rsidRPr="003833DD">
        <w:rPr>
          <w:rFonts w:ascii="Calibri" w:eastAsia="Calibri" w:hAnsi="Calibri" w:cs="Calibri"/>
        </w:rPr>
        <w:t xml:space="preserve">) </w:t>
      </w:r>
    </w:p>
    <w:p w14:paraId="2A74115C" w14:textId="486FAE1B" w:rsidR="006A0D39" w:rsidRPr="003833DD" w:rsidRDefault="006A0D39" w:rsidP="00BC0DD8">
      <w:pPr>
        <w:pStyle w:val="Odstavecseseznamem"/>
        <w:numPr>
          <w:ilvl w:val="0"/>
          <w:numId w:val="34"/>
        </w:numPr>
        <w:spacing w:line="276" w:lineRule="auto"/>
        <w:jc w:val="both"/>
        <w:rPr>
          <w:rFonts w:ascii="Calibri" w:eastAsia="Calibri" w:hAnsi="Calibri" w:cs="Calibri"/>
        </w:rPr>
      </w:pPr>
      <w:r w:rsidRPr="003833DD">
        <w:rPr>
          <w:rFonts w:ascii="Calibri" w:eastAsia="Calibri" w:hAnsi="Calibri" w:cs="Calibri"/>
        </w:rPr>
        <w:t>Kontrola záměru (ges</w:t>
      </w:r>
      <w:r w:rsidR="00651800" w:rsidRPr="003833DD">
        <w:rPr>
          <w:rFonts w:ascii="Calibri" w:eastAsia="Calibri" w:hAnsi="Calibri" w:cs="Calibri"/>
        </w:rPr>
        <w:t>tor</w:t>
      </w:r>
      <w:r w:rsidRPr="003833DD">
        <w:rPr>
          <w:rFonts w:ascii="Calibri" w:eastAsia="Calibri" w:hAnsi="Calibri" w:cs="Calibri"/>
        </w:rPr>
        <w:t xml:space="preserve"> a Výbor pro AI) </w:t>
      </w:r>
    </w:p>
    <w:p w14:paraId="41CAB5F6" w14:textId="77777777" w:rsidR="006A0D39" w:rsidRPr="003833DD" w:rsidRDefault="006A0D39" w:rsidP="006A0D39">
      <w:pPr>
        <w:spacing w:line="276" w:lineRule="auto"/>
        <w:jc w:val="both"/>
        <w:rPr>
          <w:rFonts w:ascii="Calibri" w:eastAsia="Calibri" w:hAnsi="Calibri" w:cs="Calibri"/>
          <w:u w:val="single"/>
        </w:rPr>
      </w:pPr>
      <w:r w:rsidRPr="003833DD">
        <w:rPr>
          <w:rFonts w:ascii="Calibri" w:eastAsia="Calibri" w:hAnsi="Calibri" w:cs="Calibri"/>
          <w:u w:val="single"/>
        </w:rPr>
        <w:t xml:space="preserve">Realizace záměru: </w:t>
      </w:r>
    </w:p>
    <w:p w14:paraId="2EA199A2" w14:textId="279B4D7A" w:rsidR="009B41FF" w:rsidRPr="003833DD" w:rsidRDefault="009B41FF" w:rsidP="00BC0DD8">
      <w:pPr>
        <w:pStyle w:val="Odstavecseseznamem"/>
        <w:numPr>
          <w:ilvl w:val="0"/>
          <w:numId w:val="34"/>
        </w:numPr>
        <w:spacing w:line="276" w:lineRule="auto"/>
        <w:jc w:val="both"/>
        <w:rPr>
          <w:rFonts w:ascii="Calibri" w:eastAsia="Calibri" w:hAnsi="Calibri" w:cs="Calibri"/>
        </w:rPr>
      </w:pPr>
      <w:r w:rsidRPr="003833DD">
        <w:rPr>
          <w:rFonts w:ascii="Calibri" w:eastAsia="Calibri" w:hAnsi="Calibri" w:cs="Calibri"/>
        </w:rPr>
        <w:t>Realizace záměru (nositel záměru + případní partneři)</w:t>
      </w:r>
    </w:p>
    <w:p w14:paraId="18B37968" w14:textId="09C3A16E" w:rsidR="006A0D39" w:rsidRPr="003833DD" w:rsidRDefault="006A0D39" w:rsidP="00651800">
      <w:pPr>
        <w:pStyle w:val="Odstavecseseznamem"/>
        <w:numPr>
          <w:ilvl w:val="0"/>
          <w:numId w:val="34"/>
        </w:numPr>
        <w:spacing w:line="276" w:lineRule="auto"/>
        <w:jc w:val="both"/>
        <w:rPr>
          <w:rFonts w:ascii="Calibri" w:eastAsia="Calibri" w:hAnsi="Calibri" w:cs="Calibri"/>
        </w:rPr>
      </w:pPr>
      <w:r w:rsidRPr="003833DD">
        <w:rPr>
          <w:rFonts w:ascii="Calibri" w:eastAsia="Calibri" w:hAnsi="Calibri" w:cs="Calibri"/>
        </w:rPr>
        <w:t>Průběžný reporting záměru (</w:t>
      </w:r>
      <w:r w:rsidR="009B41FF" w:rsidRPr="003833DD">
        <w:rPr>
          <w:rFonts w:ascii="Calibri" w:eastAsia="Calibri" w:hAnsi="Calibri" w:cs="Calibri"/>
        </w:rPr>
        <w:t xml:space="preserve">nositel záměru, </w:t>
      </w:r>
      <w:r w:rsidRPr="003833DD">
        <w:rPr>
          <w:rFonts w:ascii="Calibri" w:eastAsia="Calibri" w:hAnsi="Calibri" w:cs="Calibri"/>
        </w:rPr>
        <w:t>ges</w:t>
      </w:r>
      <w:r w:rsidR="00651800" w:rsidRPr="003833DD">
        <w:rPr>
          <w:rFonts w:ascii="Calibri" w:eastAsia="Calibri" w:hAnsi="Calibri" w:cs="Calibri"/>
        </w:rPr>
        <w:t>tor</w:t>
      </w:r>
      <w:r w:rsidRPr="003833DD">
        <w:rPr>
          <w:rFonts w:ascii="Calibri" w:eastAsia="Calibri" w:hAnsi="Calibri" w:cs="Calibri"/>
        </w:rPr>
        <w:t xml:space="preserve"> a Výbor pro </w:t>
      </w:r>
      <w:r w:rsidR="008838D2" w:rsidRPr="003833DD">
        <w:rPr>
          <w:rFonts w:ascii="Calibri" w:eastAsia="Calibri" w:hAnsi="Calibri" w:cs="Calibri"/>
        </w:rPr>
        <w:t>AI</w:t>
      </w:r>
      <w:r w:rsidR="000C69CC" w:rsidRPr="003833DD">
        <w:rPr>
          <w:rFonts w:ascii="Calibri" w:eastAsia="Calibri" w:hAnsi="Calibri" w:cs="Calibri"/>
        </w:rPr>
        <w:t>)</w:t>
      </w:r>
      <w:r w:rsidRPr="003833DD">
        <w:rPr>
          <w:rFonts w:ascii="Calibri" w:eastAsia="Calibri" w:hAnsi="Calibri" w:cs="Calibri"/>
        </w:rPr>
        <w:t xml:space="preserve"> </w:t>
      </w:r>
    </w:p>
    <w:p w14:paraId="384558DB" w14:textId="77777777" w:rsidR="006A0D39" w:rsidRPr="003833DD" w:rsidRDefault="006A0D39" w:rsidP="006A0D39">
      <w:pPr>
        <w:spacing w:line="276" w:lineRule="auto"/>
        <w:jc w:val="both"/>
        <w:rPr>
          <w:rFonts w:ascii="Calibri" w:eastAsia="Calibri" w:hAnsi="Calibri" w:cs="Calibri"/>
          <w:u w:val="single"/>
        </w:rPr>
      </w:pPr>
      <w:r w:rsidRPr="003833DD">
        <w:rPr>
          <w:rFonts w:ascii="Calibri" w:eastAsia="Calibri" w:hAnsi="Calibri" w:cs="Calibri"/>
          <w:u w:val="single"/>
        </w:rPr>
        <w:t xml:space="preserve">Ukončení a uzavření zpětné vazby: </w:t>
      </w:r>
    </w:p>
    <w:p w14:paraId="576EADBD" w14:textId="5FB4CA22" w:rsidR="006A0D39" w:rsidRPr="003833DD" w:rsidRDefault="006A0D39" w:rsidP="00BC0DD8">
      <w:pPr>
        <w:pStyle w:val="Odstavecseseznamem"/>
        <w:numPr>
          <w:ilvl w:val="0"/>
          <w:numId w:val="34"/>
        </w:numPr>
        <w:spacing w:line="276" w:lineRule="auto"/>
        <w:jc w:val="both"/>
        <w:rPr>
          <w:rFonts w:ascii="Calibri" w:eastAsia="Calibri" w:hAnsi="Calibri" w:cs="Calibri"/>
        </w:rPr>
      </w:pPr>
      <w:r w:rsidRPr="003833DD">
        <w:rPr>
          <w:rFonts w:ascii="Calibri" w:eastAsia="Calibri" w:hAnsi="Calibri" w:cs="Calibri"/>
        </w:rPr>
        <w:t>Ukončení záměru (</w:t>
      </w:r>
      <w:r w:rsidR="009B41FF" w:rsidRPr="003833DD">
        <w:rPr>
          <w:rFonts w:ascii="Calibri" w:eastAsia="Calibri" w:hAnsi="Calibri" w:cs="Calibri"/>
        </w:rPr>
        <w:t xml:space="preserve">nositel záměru, </w:t>
      </w:r>
      <w:r w:rsidRPr="003833DD">
        <w:rPr>
          <w:rFonts w:ascii="Calibri" w:eastAsia="Calibri" w:hAnsi="Calibri" w:cs="Calibri"/>
        </w:rPr>
        <w:t>ges</w:t>
      </w:r>
      <w:r w:rsidR="00651800" w:rsidRPr="003833DD">
        <w:rPr>
          <w:rFonts w:ascii="Calibri" w:eastAsia="Calibri" w:hAnsi="Calibri" w:cs="Calibri"/>
        </w:rPr>
        <w:t xml:space="preserve">tor </w:t>
      </w:r>
      <w:r w:rsidRPr="003833DD">
        <w:rPr>
          <w:rFonts w:ascii="Calibri" w:eastAsia="Calibri" w:hAnsi="Calibri" w:cs="Calibri"/>
        </w:rPr>
        <w:t>a Výbor pro AI)</w:t>
      </w:r>
    </w:p>
    <w:p w14:paraId="4C0BFFE1" w14:textId="52E66D84" w:rsidR="006A0D39" w:rsidRPr="003833DD" w:rsidRDefault="006A0D39" w:rsidP="006A0D39">
      <w:pPr>
        <w:spacing w:line="276" w:lineRule="auto"/>
        <w:jc w:val="both"/>
        <w:rPr>
          <w:rFonts w:ascii="Calibri" w:eastAsia="Calibri" w:hAnsi="Calibri" w:cs="Calibri"/>
        </w:rPr>
      </w:pPr>
      <w:r w:rsidRPr="003833DD">
        <w:rPr>
          <w:rFonts w:eastAsiaTheme="minorEastAsia"/>
        </w:rPr>
        <w:t>Ve všech etapách ges</w:t>
      </w:r>
      <w:r w:rsidR="00651800" w:rsidRPr="003833DD">
        <w:rPr>
          <w:rFonts w:eastAsiaTheme="minorEastAsia"/>
        </w:rPr>
        <w:t>tor</w:t>
      </w:r>
      <w:r w:rsidRPr="003833DD">
        <w:rPr>
          <w:rFonts w:eastAsiaTheme="minorEastAsia"/>
        </w:rPr>
        <w:t xml:space="preserve"> řídí spolupráci s ostatními dotčenými úřady/</w:t>
      </w:r>
      <w:proofErr w:type="spellStart"/>
      <w:r w:rsidRPr="003833DD">
        <w:rPr>
          <w:rFonts w:eastAsiaTheme="minorEastAsia"/>
        </w:rPr>
        <w:t>spolugestory</w:t>
      </w:r>
      <w:proofErr w:type="spellEnd"/>
      <w:r w:rsidRPr="003833DD">
        <w:rPr>
          <w:rFonts w:eastAsiaTheme="minorEastAsia"/>
        </w:rPr>
        <w:t>.</w:t>
      </w:r>
      <w:r w:rsidRPr="003833DD">
        <w:rPr>
          <w:rFonts w:ascii="Calibri" w:eastAsia="Calibri" w:hAnsi="Calibri" w:cs="Calibri"/>
        </w:rPr>
        <w:t xml:space="preserve"> Tento cyklus záměrů vychází z metodik a řídících dokumentů Digitálního Česka. </w:t>
      </w:r>
    </w:p>
    <w:p w14:paraId="03643AE0" w14:textId="77777777" w:rsidR="006A0D39" w:rsidRPr="003833DD" w:rsidRDefault="006A0D39" w:rsidP="006A0D39">
      <w:pPr>
        <w:pStyle w:val="Nadpis3"/>
        <w:rPr>
          <w:rFonts w:eastAsia="Calibri"/>
        </w:rPr>
      </w:pPr>
      <w:bookmarkStart w:id="98" w:name="_Toc167279205"/>
      <w:r w:rsidRPr="003833DD">
        <w:rPr>
          <w:rFonts w:eastAsia="Calibri"/>
        </w:rPr>
        <w:lastRenderedPageBreak/>
        <w:t>Katalog záměrů</w:t>
      </w:r>
      <w:bookmarkEnd w:id="98"/>
      <w:r w:rsidRPr="003833DD">
        <w:rPr>
          <w:rFonts w:eastAsia="Calibri"/>
        </w:rPr>
        <w:t xml:space="preserve"> </w:t>
      </w:r>
    </w:p>
    <w:p w14:paraId="37335893" w14:textId="79A58400" w:rsidR="006A0D39" w:rsidRPr="003833DD" w:rsidRDefault="006A0D39" w:rsidP="006A0D39">
      <w:pPr>
        <w:spacing w:line="276" w:lineRule="auto"/>
        <w:jc w:val="both"/>
        <w:rPr>
          <w:rFonts w:ascii="Calibri" w:eastAsia="Calibri" w:hAnsi="Calibri" w:cs="Calibri"/>
        </w:rPr>
      </w:pPr>
      <w:r w:rsidRPr="003833DD">
        <w:rPr>
          <w:rFonts w:ascii="Calibri" w:eastAsia="Calibri" w:hAnsi="Calibri" w:cs="Calibri"/>
        </w:rPr>
        <w:t xml:space="preserve">V implementační struktuře Národní strategie umělé inteligence hraje důležitou roli Katalog záměrů vedený v platformě pro vytváření a sdílení znalostí o systému řízení organizace </w:t>
      </w:r>
      <w:proofErr w:type="spellStart"/>
      <w:r w:rsidRPr="003833DD">
        <w:rPr>
          <w:rFonts w:ascii="Calibri" w:eastAsia="Calibri" w:hAnsi="Calibri" w:cs="Calibri"/>
        </w:rPr>
        <w:t>ArchiREPO</w:t>
      </w:r>
      <w:proofErr w:type="spellEnd"/>
      <w:r w:rsidRPr="003833DD">
        <w:rPr>
          <w:rFonts w:ascii="Calibri" w:eastAsia="Calibri" w:hAnsi="Calibri" w:cs="Calibri"/>
        </w:rPr>
        <w:t xml:space="preserve">. Přístup do Katalogu budou mít všichni gestoři plánovaných nebo realizovaných záměrů, které jsou součástí Národní strategie umělé inteligence. </w:t>
      </w:r>
    </w:p>
    <w:p w14:paraId="47D9D7E4" w14:textId="3A9AD7AC" w:rsidR="006A0D39" w:rsidRPr="003833DD" w:rsidRDefault="006A0D39" w:rsidP="006A0D39">
      <w:pPr>
        <w:spacing w:line="276" w:lineRule="auto"/>
        <w:jc w:val="both"/>
        <w:rPr>
          <w:rFonts w:eastAsiaTheme="minorEastAsia"/>
        </w:rPr>
      </w:pPr>
      <w:r w:rsidRPr="003833DD">
        <w:rPr>
          <w:rFonts w:eastAsiaTheme="minorEastAsia"/>
        </w:rPr>
        <w:t xml:space="preserve">Tyto záměry budou zahrnovat </w:t>
      </w:r>
      <w:r w:rsidR="00A6554F" w:rsidRPr="003833DD">
        <w:rPr>
          <w:rFonts w:eastAsiaTheme="minorEastAsia"/>
        </w:rPr>
        <w:t xml:space="preserve">zejména </w:t>
      </w:r>
      <w:r w:rsidRPr="003833DD">
        <w:rPr>
          <w:rFonts w:eastAsiaTheme="minorEastAsia"/>
        </w:rPr>
        <w:t xml:space="preserve">název a popis záměru, časový plán realizace, odpovědnou instituci za plnění společně se spolupracujícími subjekty, požadované zdroje a milníky plnění.  </w:t>
      </w:r>
    </w:p>
    <w:p w14:paraId="0B3C3387" w14:textId="165E910D" w:rsidR="006A0D39" w:rsidRPr="003833DD" w:rsidRDefault="006A0D39" w:rsidP="006A0D39">
      <w:pPr>
        <w:spacing w:line="276" w:lineRule="auto"/>
        <w:jc w:val="both"/>
        <w:rPr>
          <w:rFonts w:eastAsiaTheme="minorEastAsia"/>
        </w:rPr>
      </w:pPr>
      <w:r w:rsidRPr="003833DD">
        <w:rPr>
          <w:rFonts w:eastAsiaTheme="minorEastAsia"/>
        </w:rPr>
        <w:t xml:space="preserve">Schvalování </w:t>
      </w:r>
      <w:r w:rsidR="00860FB5" w:rsidRPr="003833DD">
        <w:rPr>
          <w:rFonts w:eastAsiaTheme="minorEastAsia"/>
        </w:rPr>
        <w:t xml:space="preserve">a zařazování nových </w:t>
      </w:r>
      <w:r w:rsidRPr="003833DD">
        <w:rPr>
          <w:rFonts w:eastAsiaTheme="minorEastAsia"/>
        </w:rPr>
        <w:t>záměrů bude probíhat 1x za rok v rámci plnění Strategie Digitální Česko.</w:t>
      </w:r>
    </w:p>
    <w:p w14:paraId="1F917286" w14:textId="1D080F2F" w:rsidR="006A0D39" w:rsidRPr="003833DD" w:rsidRDefault="006A0D39" w:rsidP="00B743F2">
      <w:pPr>
        <w:pStyle w:val="Nadpis2"/>
        <w:rPr>
          <w:rFonts w:eastAsiaTheme="minorEastAsia"/>
        </w:rPr>
      </w:pPr>
      <w:bookmarkStart w:id="99" w:name="_Toc167279206"/>
      <w:r w:rsidRPr="003833DD">
        <w:rPr>
          <w:rFonts w:eastAsiaTheme="minorEastAsia"/>
        </w:rPr>
        <w:t>Monitorování</w:t>
      </w:r>
      <w:bookmarkEnd w:id="99"/>
      <w:r w:rsidR="004238B1" w:rsidRPr="003833DD">
        <w:rPr>
          <w:rFonts w:eastAsiaTheme="minorEastAsia"/>
        </w:rPr>
        <w:t xml:space="preserve"> </w:t>
      </w:r>
      <w:r w:rsidRPr="003833DD">
        <w:rPr>
          <w:rFonts w:eastAsiaTheme="minorEastAsia"/>
        </w:rPr>
        <w:t xml:space="preserve"> </w:t>
      </w:r>
    </w:p>
    <w:p w14:paraId="6859E498" w14:textId="41AA4A01" w:rsidR="004238B1" w:rsidRPr="003833DD" w:rsidRDefault="006A0D39" w:rsidP="006A0D39">
      <w:pPr>
        <w:jc w:val="both"/>
        <w:rPr>
          <w:rFonts w:eastAsiaTheme="minorEastAsia"/>
        </w:rPr>
      </w:pPr>
      <w:r w:rsidRPr="003833DD">
        <w:rPr>
          <w:rFonts w:eastAsiaTheme="minorEastAsia"/>
        </w:rPr>
        <w:t xml:space="preserve">Monitorování plnění cílů Národní strategie umělé inteligence bude probíhat </w:t>
      </w:r>
      <w:r w:rsidR="00D10794" w:rsidRPr="003833DD">
        <w:rPr>
          <w:rFonts w:eastAsiaTheme="minorEastAsia"/>
        </w:rPr>
        <w:t xml:space="preserve">pravidelně 1 x za rok </w:t>
      </w:r>
      <w:r w:rsidR="002144E5" w:rsidRPr="003833DD">
        <w:rPr>
          <w:rFonts w:eastAsiaTheme="minorEastAsia"/>
        </w:rPr>
        <w:t xml:space="preserve">v rámci </w:t>
      </w:r>
      <w:r w:rsidR="00A6554F" w:rsidRPr="003833DD">
        <w:rPr>
          <w:rFonts w:eastAsiaTheme="minorEastAsia"/>
        </w:rPr>
        <w:t xml:space="preserve">jednání </w:t>
      </w:r>
      <w:r w:rsidR="002144E5" w:rsidRPr="003833DD">
        <w:rPr>
          <w:rFonts w:eastAsiaTheme="minorEastAsia"/>
        </w:rPr>
        <w:t xml:space="preserve">Výboru pro AI </w:t>
      </w:r>
      <w:r w:rsidR="004238B1" w:rsidRPr="003833DD">
        <w:rPr>
          <w:rFonts w:eastAsiaTheme="minorEastAsia"/>
        </w:rPr>
        <w:t xml:space="preserve">na </w:t>
      </w:r>
      <w:r w:rsidR="002144E5" w:rsidRPr="003833DD">
        <w:rPr>
          <w:rFonts w:eastAsiaTheme="minorEastAsia"/>
        </w:rPr>
        <w:t xml:space="preserve">základě výsledků </w:t>
      </w:r>
      <w:r w:rsidR="002B2902" w:rsidRPr="003833DD">
        <w:rPr>
          <w:rFonts w:eastAsiaTheme="minorEastAsia"/>
        </w:rPr>
        <w:t xml:space="preserve">kontextových a výkonnostních </w:t>
      </w:r>
      <w:r w:rsidR="004238B1" w:rsidRPr="003833DD">
        <w:rPr>
          <w:rFonts w:eastAsiaTheme="minorEastAsia"/>
        </w:rPr>
        <w:t xml:space="preserve">ukazatelů. </w:t>
      </w:r>
    </w:p>
    <w:p w14:paraId="5984338D" w14:textId="131B0EDD" w:rsidR="007F167C" w:rsidRPr="003833DD" w:rsidRDefault="00D10794" w:rsidP="006A0D39">
      <w:pPr>
        <w:jc w:val="both"/>
        <w:rPr>
          <w:rFonts w:eastAsiaTheme="minorEastAsia"/>
        </w:rPr>
      </w:pPr>
      <w:r w:rsidRPr="003833DD">
        <w:rPr>
          <w:rFonts w:eastAsiaTheme="minorEastAsia"/>
          <w:b/>
          <w:bCs/>
        </w:rPr>
        <w:t>Kontextové ukazatele</w:t>
      </w:r>
      <w:r w:rsidRPr="003833DD">
        <w:rPr>
          <w:rFonts w:eastAsiaTheme="minorEastAsia"/>
        </w:rPr>
        <w:t xml:space="preserve"> vychází z pravidelných statistických šetření</w:t>
      </w:r>
      <w:r w:rsidR="00E01A4E" w:rsidRPr="003833DD">
        <w:rPr>
          <w:rFonts w:eastAsiaTheme="minorEastAsia"/>
        </w:rPr>
        <w:t>,</w:t>
      </w:r>
      <w:r w:rsidRPr="003833DD">
        <w:rPr>
          <w:rFonts w:eastAsiaTheme="minorEastAsia"/>
        </w:rPr>
        <w:t xml:space="preserve"> hodnot </w:t>
      </w:r>
      <w:r w:rsidR="00592FD6" w:rsidRPr="003833DD">
        <w:rPr>
          <w:rFonts w:eastAsiaTheme="minorEastAsia"/>
        </w:rPr>
        <w:t xml:space="preserve">indexů </w:t>
      </w:r>
      <w:r w:rsidR="00E01A4E" w:rsidRPr="003833DD">
        <w:rPr>
          <w:rFonts w:eastAsiaTheme="minorEastAsia"/>
        </w:rPr>
        <w:t>a umístění Č</w:t>
      </w:r>
      <w:r w:rsidR="004F4737">
        <w:rPr>
          <w:rFonts w:eastAsiaTheme="minorEastAsia"/>
        </w:rPr>
        <w:t>R</w:t>
      </w:r>
      <w:r w:rsidR="00E01A4E" w:rsidRPr="003833DD">
        <w:rPr>
          <w:rFonts w:eastAsiaTheme="minorEastAsia"/>
        </w:rPr>
        <w:t xml:space="preserve"> v rámci </w:t>
      </w:r>
      <w:r w:rsidRPr="003833DD">
        <w:rPr>
          <w:rFonts w:eastAsiaTheme="minorEastAsia"/>
        </w:rPr>
        <w:t>mezinárodní</w:t>
      </w:r>
      <w:r w:rsidR="00592FD6" w:rsidRPr="003833DD">
        <w:rPr>
          <w:rFonts w:eastAsiaTheme="minorEastAsia"/>
        </w:rPr>
        <w:t>ho srovnání</w:t>
      </w:r>
      <w:r w:rsidR="00E01A4E" w:rsidRPr="003833DD">
        <w:rPr>
          <w:rFonts w:eastAsiaTheme="minorEastAsia"/>
        </w:rPr>
        <w:t xml:space="preserve"> v oblastech relevantních pro umělou inteligenci.</w:t>
      </w:r>
      <w:r w:rsidR="00592FD6" w:rsidRPr="003833DD">
        <w:rPr>
          <w:rFonts w:eastAsiaTheme="minorEastAsia"/>
        </w:rPr>
        <w:t xml:space="preserve"> Jedná se o </w:t>
      </w:r>
      <w:r w:rsidR="007F167C" w:rsidRPr="003833DD">
        <w:rPr>
          <w:rFonts w:eastAsiaTheme="minorEastAsia"/>
        </w:rPr>
        <w:t xml:space="preserve">statistické ukazatele, které jsou určeny </w:t>
      </w:r>
      <w:r w:rsidR="00592FD6" w:rsidRPr="003833DD">
        <w:rPr>
          <w:rFonts w:eastAsiaTheme="minorEastAsia"/>
        </w:rPr>
        <w:t>zejména</w:t>
      </w:r>
      <w:r w:rsidR="00F624CD" w:rsidRPr="003833DD">
        <w:rPr>
          <w:rFonts w:eastAsiaTheme="minorEastAsia"/>
        </w:rPr>
        <w:t xml:space="preserve"> pro</w:t>
      </w:r>
      <w:r w:rsidR="00592FD6" w:rsidRPr="003833DD">
        <w:rPr>
          <w:rFonts w:eastAsiaTheme="minorEastAsia"/>
        </w:rPr>
        <w:t xml:space="preserve"> </w:t>
      </w:r>
      <w:r w:rsidR="007F167C" w:rsidRPr="003833DD">
        <w:rPr>
          <w:rFonts w:eastAsiaTheme="minorEastAsia"/>
        </w:rPr>
        <w:t>sledování trendů</w:t>
      </w:r>
      <w:r w:rsidR="00592FD6" w:rsidRPr="003833DD">
        <w:rPr>
          <w:rFonts w:eastAsiaTheme="minorEastAsia"/>
        </w:rPr>
        <w:t xml:space="preserve"> v dané oblasti a případný popis aktuálního stavu</w:t>
      </w:r>
      <w:r w:rsidR="00D4185A" w:rsidRPr="003833DD">
        <w:rPr>
          <w:rFonts w:eastAsiaTheme="minorEastAsia"/>
        </w:rPr>
        <w:t>, včetně srovnání v čase</w:t>
      </w:r>
      <w:r w:rsidR="00592FD6" w:rsidRPr="003833DD">
        <w:rPr>
          <w:rFonts w:eastAsiaTheme="minorEastAsia"/>
        </w:rPr>
        <w:t xml:space="preserve">. </w:t>
      </w:r>
      <w:r w:rsidR="00D4185A" w:rsidRPr="003833DD">
        <w:rPr>
          <w:rFonts w:eastAsiaTheme="minorEastAsia"/>
        </w:rPr>
        <w:t xml:space="preserve">ČR bude sledovat především výsledky následujících kontextových ukazatelů: </w:t>
      </w:r>
    </w:p>
    <w:p w14:paraId="17160371" w14:textId="58044712" w:rsidR="00D4185A" w:rsidRPr="003833DD" w:rsidRDefault="00D4185A" w:rsidP="00D4185A">
      <w:pPr>
        <w:pStyle w:val="Odstavecseseznamem"/>
        <w:numPr>
          <w:ilvl w:val="0"/>
          <w:numId w:val="29"/>
        </w:numPr>
        <w:jc w:val="both"/>
        <w:rPr>
          <w:rFonts w:eastAsiaTheme="minorEastAsia"/>
        </w:rPr>
      </w:pPr>
      <w:proofErr w:type="spellStart"/>
      <w:r w:rsidRPr="003833DD">
        <w:rPr>
          <w:rFonts w:eastAsiaTheme="minorEastAsia"/>
        </w:rPr>
        <w:t>Government</w:t>
      </w:r>
      <w:proofErr w:type="spellEnd"/>
      <w:r w:rsidRPr="003833DD">
        <w:rPr>
          <w:rFonts w:eastAsiaTheme="minorEastAsia"/>
        </w:rPr>
        <w:t xml:space="preserve"> AI </w:t>
      </w:r>
      <w:proofErr w:type="spellStart"/>
      <w:r w:rsidRPr="003833DD">
        <w:rPr>
          <w:rFonts w:eastAsiaTheme="minorEastAsia"/>
        </w:rPr>
        <w:t>Readiness</w:t>
      </w:r>
      <w:proofErr w:type="spellEnd"/>
      <w:r w:rsidRPr="003833DD">
        <w:rPr>
          <w:rFonts w:eastAsiaTheme="minorEastAsia"/>
        </w:rPr>
        <w:t xml:space="preserve"> Index, Oxford </w:t>
      </w:r>
      <w:proofErr w:type="spellStart"/>
      <w:r w:rsidRPr="003833DD">
        <w:rPr>
          <w:rFonts w:eastAsiaTheme="minorEastAsia"/>
        </w:rPr>
        <w:t>Insights</w:t>
      </w:r>
      <w:proofErr w:type="spellEnd"/>
      <w:r w:rsidRPr="003833DD">
        <w:rPr>
          <w:rFonts w:eastAsiaTheme="minorEastAsia"/>
        </w:rPr>
        <w:t xml:space="preserve"> </w:t>
      </w:r>
    </w:p>
    <w:p w14:paraId="3727641E" w14:textId="0F34891C" w:rsidR="00D4185A" w:rsidRPr="003833DD" w:rsidRDefault="00D4185A" w:rsidP="00D4185A">
      <w:pPr>
        <w:pStyle w:val="Odstavecseseznamem"/>
        <w:numPr>
          <w:ilvl w:val="0"/>
          <w:numId w:val="29"/>
        </w:numPr>
        <w:jc w:val="both"/>
        <w:rPr>
          <w:rFonts w:eastAsiaTheme="minorEastAsia"/>
        </w:rPr>
      </w:pPr>
      <w:proofErr w:type="spellStart"/>
      <w:r w:rsidRPr="003833DD">
        <w:rPr>
          <w:rFonts w:eastAsiaTheme="minorEastAsia"/>
        </w:rPr>
        <w:t>Global</w:t>
      </w:r>
      <w:proofErr w:type="spellEnd"/>
      <w:r w:rsidRPr="003833DD">
        <w:rPr>
          <w:rFonts w:eastAsiaTheme="minorEastAsia"/>
        </w:rPr>
        <w:t xml:space="preserve"> AI Index, </w:t>
      </w:r>
      <w:proofErr w:type="spellStart"/>
      <w:r w:rsidRPr="003833DD">
        <w:rPr>
          <w:rFonts w:eastAsiaTheme="minorEastAsia"/>
        </w:rPr>
        <w:t>Tortoise</w:t>
      </w:r>
      <w:proofErr w:type="spellEnd"/>
      <w:r w:rsidRPr="003833DD">
        <w:rPr>
          <w:rFonts w:eastAsiaTheme="minorEastAsia"/>
        </w:rPr>
        <w:t xml:space="preserve"> Media </w:t>
      </w:r>
    </w:p>
    <w:p w14:paraId="6D7CBC2E" w14:textId="57DD4998" w:rsidR="00F624CD" w:rsidRPr="003833DD" w:rsidRDefault="00F624CD" w:rsidP="00D4185A">
      <w:pPr>
        <w:pStyle w:val="Odstavecseseznamem"/>
        <w:numPr>
          <w:ilvl w:val="0"/>
          <w:numId w:val="29"/>
        </w:numPr>
        <w:jc w:val="both"/>
        <w:rPr>
          <w:rFonts w:eastAsiaTheme="minorEastAsia"/>
        </w:rPr>
      </w:pPr>
      <w:proofErr w:type="spellStart"/>
      <w:r w:rsidRPr="003833DD">
        <w:rPr>
          <w:rFonts w:eastAsiaTheme="minorEastAsia"/>
        </w:rPr>
        <w:t>Trends</w:t>
      </w:r>
      <w:proofErr w:type="spellEnd"/>
      <w:r w:rsidRPr="003833DD">
        <w:rPr>
          <w:rFonts w:eastAsiaTheme="minorEastAsia"/>
        </w:rPr>
        <w:t xml:space="preserve"> and data in </w:t>
      </w:r>
      <w:proofErr w:type="spellStart"/>
      <w:r w:rsidRPr="003833DD">
        <w:rPr>
          <w:rFonts w:eastAsiaTheme="minorEastAsia"/>
        </w:rPr>
        <w:t>Czechia</w:t>
      </w:r>
      <w:proofErr w:type="spellEnd"/>
      <w:r w:rsidRPr="003833DD">
        <w:rPr>
          <w:rFonts w:eastAsiaTheme="minorEastAsia"/>
        </w:rPr>
        <w:t xml:space="preserve">, OECD. AI </w:t>
      </w:r>
      <w:proofErr w:type="spellStart"/>
      <w:r w:rsidRPr="003833DD">
        <w:rPr>
          <w:rFonts w:eastAsiaTheme="minorEastAsia"/>
        </w:rPr>
        <w:t>Policy</w:t>
      </w:r>
      <w:proofErr w:type="spellEnd"/>
      <w:r w:rsidRPr="003833DD">
        <w:rPr>
          <w:rFonts w:eastAsiaTheme="minorEastAsia"/>
        </w:rPr>
        <w:t xml:space="preserve"> </w:t>
      </w:r>
      <w:proofErr w:type="spellStart"/>
      <w:r w:rsidRPr="003833DD">
        <w:rPr>
          <w:rFonts w:eastAsiaTheme="minorEastAsia"/>
        </w:rPr>
        <w:t>Observatory</w:t>
      </w:r>
      <w:proofErr w:type="spellEnd"/>
      <w:r w:rsidRPr="003833DD">
        <w:rPr>
          <w:rFonts w:eastAsiaTheme="minorEastAsia"/>
        </w:rPr>
        <w:t xml:space="preserve">  </w:t>
      </w:r>
    </w:p>
    <w:p w14:paraId="71455E8D" w14:textId="1E638F01" w:rsidR="00D4185A" w:rsidRPr="003833DD" w:rsidRDefault="00F624CD" w:rsidP="00F624CD">
      <w:pPr>
        <w:pStyle w:val="Odstavecseseznamem"/>
        <w:numPr>
          <w:ilvl w:val="0"/>
          <w:numId w:val="29"/>
        </w:numPr>
        <w:jc w:val="both"/>
        <w:rPr>
          <w:rFonts w:eastAsiaTheme="minorEastAsia"/>
        </w:rPr>
      </w:pPr>
      <w:r w:rsidRPr="003833DD">
        <w:rPr>
          <w:rFonts w:eastAsiaTheme="minorEastAsia"/>
        </w:rPr>
        <w:t xml:space="preserve">Využívání informačních a komunikačních technologií v podnikatelském sektoru, Český statistický úřad </w:t>
      </w:r>
    </w:p>
    <w:p w14:paraId="4D84B6F7" w14:textId="388DE3D8" w:rsidR="00E01A4E" w:rsidRPr="003833DD" w:rsidRDefault="00E01A4E" w:rsidP="006A0D39">
      <w:pPr>
        <w:jc w:val="both"/>
        <w:rPr>
          <w:rFonts w:eastAsiaTheme="minorEastAsia"/>
        </w:rPr>
      </w:pPr>
      <w:r w:rsidRPr="003833DD">
        <w:rPr>
          <w:rFonts w:eastAsiaTheme="minorEastAsia"/>
          <w:b/>
          <w:bCs/>
        </w:rPr>
        <w:t>Výkonnostní ukazatele</w:t>
      </w:r>
      <w:r w:rsidRPr="003833DD">
        <w:rPr>
          <w:rFonts w:eastAsiaTheme="minorEastAsia"/>
        </w:rPr>
        <w:t xml:space="preserve"> jsou navázány na Akční plán NAIS a reflektují jednotlivé záměry a jejich plnění.</w:t>
      </w:r>
      <w:r w:rsidR="002F0203" w:rsidRPr="003833DD">
        <w:rPr>
          <w:rFonts w:eastAsiaTheme="minorEastAsia"/>
        </w:rPr>
        <w:t xml:space="preserve"> </w:t>
      </w:r>
      <w:r w:rsidR="00D4185A" w:rsidRPr="003833DD">
        <w:rPr>
          <w:rFonts w:eastAsiaTheme="minorEastAsia"/>
        </w:rPr>
        <w:t xml:space="preserve">Tyto ukazatele </w:t>
      </w:r>
      <w:r w:rsidR="00E67F9C" w:rsidRPr="003833DD">
        <w:rPr>
          <w:rFonts w:eastAsiaTheme="minorEastAsia"/>
        </w:rPr>
        <w:t>sledují konkrétní naplňování cílů skrze stav jednotlivých záměrů navázaných na cíle NAIS.</w:t>
      </w:r>
      <w:r w:rsidR="00475C80" w:rsidRPr="003833DD">
        <w:rPr>
          <w:rFonts w:eastAsiaTheme="minorEastAsia"/>
        </w:rPr>
        <w:t xml:space="preserve"> </w:t>
      </w:r>
      <w:r w:rsidR="00E67F9C" w:rsidRPr="003833DD">
        <w:rPr>
          <w:rFonts w:eastAsiaTheme="minorEastAsia"/>
        </w:rPr>
        <w:t xml:space="preserve">Výkonnostní ukazatele jsou </w:t>
      </w:r>
      <w:r w:rsidR="00475C80" w:rsidRPr="003833DD">
        <w:rPr>
          <w:rFonts w:eastAsiaTheme="minorEastAsia"/>
        </w:rPr>
        <w:t>navrhovány,</w:t>
      </w:r>
      <w:r w:rsidR="00E67F9C" w:rsidRPr="003833DD">
        <w:rPr>
          <w:rFonts w:eastAsiaTheme="minorEastAsia"/>
        </w:rPr>
        <w:t xml:space="preserve"> schvalovány a průběžně aktualizovány Výborem pro AI, aby byla zajištěna potřebná flexibilita s ohledem na konkrétní záměry. </w:t>
      </w:r>
      <w:r w:rsidR="00475C80" w:rsidRPr="003833DD">
        <w:rPr>
          <w:rFonts w:eastAsiaTheme="minorEastAsia"/>
        </w:rPr>
        <w:t xml:space="preserve">Stav jednotlivých výkonnostních ukazatelů sledují gestoři jednotlivých klíčových oblastí. </w:t>
      </w:r>
    </w:p>
    <w:p w14:paraId="0F0777AD" w14:textId="54029373" w:rsidR="006A0D39" w:rsidRDefault="006A0D39" w:rsidP="006A0D39">
      <w:pPr>
        <w:jc w:val="both"/>
        <w:rPr>
          <w:rFonts w:eastAsiaTheme="minorEastAsia"/>
        </w:rPr>
      </w:pPr>
      <w:r w:rsidRPr="003833DD">
        <w:rPr>
          <w:rFonts w:eastAsiaTheme="minorEastAsia"/>
        </w:rPr>
        <w:t>Pro vyhodnocení implementace Národní strategi</w:t>
      </w:r>
      <w:r w:rsidR="00FB07A5" w:rsidRPr="003833DD">
        <w:rPr>
          <w:rFonts w:eastAsiaTheme="minorEastAsia"/>
        </w:rPr>
        <w:t>e</w:t>
      </w:r>
      <w:r w:rsidRPr="003833DD">
        <w:rPr>
          <w:rFonts w:eastAsiaTheme="minorEastAsia"/>
        </w:rPr>
        <w:t xml:space="preserve"> umělé </w:t>
      </w:r>
      <w:r w:rsidR="00FB07A5" w:rsidRPr="003833DD">
        <w:rPr>
          <w:rFonts w:eastAsiaTheme="minorEastAsia"/>
        </w:rPr>
        <w:t xml:space="preserve">inteligence </w:t>
      </w:r>
      <w:r w:rsidRPr="003833DD">
        <w:rPr>
          <w:rFonts w:eastAsiaTheme="minorEastAsia"/>
        </w:rPr>
        <w:t xml:space="preserve">budou schvalovány Výborem pro AI pravidelné dvouleté zprávy o plnění a realizaci záměrů Akčního plánu Národní strategie umělé inteligence a změny v hodnotách </w:t>
      </w:r>
      <w:r w:rsidR="00475C80" w:rsidRPr="003833DD">
        <w:rPr>
          <w:rFonts w:eastAsiaTheme="minorEastAsia"/>
        </w:rPr>
        <w:t>kontextových a výkonnostních ukazatelů</w:t>
      </w:r>
      <w:r w:rsidRPr="003833DD">
        <w:rPr>
          <w:rFonts w:eastAsiaTheme="minorEastAsia"/>
        </w:rPr>
        <w:t>. Zprávy budou obsahovat podrobnější hodnocení implementace NAIS</w:t>
      </w:r>
      <w:r w:rsidR="00475C80" w:rsidRPr="003833DD">
        <w:rPr>
          <w:rFonts w:eastAsiaTheme="minorEastAsia"/>
        </w:rPr>
        <w:t xml:space="preserve"> v rámci jednotlivých klíčových oblastí a cílů</w:t>
      </w:r>
      <w:r w:rsidRPr="003833DD">
        <w:rPr>
          <w:rFonts w:eastAsiaTheme="minorEastAsia"/>
        </w:rPr>
        <w:t xml:space="preserve">, včetně informací o </w:t>
      </w:r>
      <w:r w:rsidR="00475C80" w:rsidRPr="003833DD">
        <w:rPr>
          <w:rFonts w:eastAsiaTheme="minorEastAsia"/>
        </w:rPr>
        <w:t>finančních prostřed</w:t>
      </w:r>
      <w:r w:rsidR="00DE20C9" w:rsidRPr="003833DD">
        <w:rPr>
          <w:rFonts w:eastAsiaTheme="minorEastAsia"/>
        </w:rPr>
        <w:t>cích</w:t>
      </w:r>
      <w:r w:rsidR="00475C80" w:rsidRPr="003833DD">
        <w:rPr>
          <w:rFonts w:eastAsiaTheme="minorEastAsia"/>
        </w:rPr>
        <w:t xml:space="preserve"> alokovaných a vynaložených na </w:t>
      </w:r>
      <w:r w:rsidR="00860FB5" w:rsidRPr="003833DD">
        <w:rPr>
          <w:rFonts w:eastAsiaTheme="minorEastAsia"/>
        </w:rPr>
        <w:t>jejich plnění</w:t>
      </w:r>
      <w:r w:rsidRPr="003833DD">
        <w:rPr>
          <w:rFonts w:eastAsiaTheme="minorEastAsia"/>
        </w:rPr>
        <w:t xml:space="preserve">. </w:t>
      </w:r>
    </w:p>
    <w:p w14:paraId="01DF8251" w14:textId="7697013D" w:rsidR="005A077E" w:rsidRDefault="005A077E">
      <w:pPr>
        <w:spacing w:after="200" w:line="276" w:lineRule="auto"/>
        <w:rPr>
          <w:rFonts w:eastAsiaTheme="minorEastAsia"/>
        </w:rPr>
      </w:pPr>
      <w:r>
        <w:rPr>
          <w:rFonts w:eastAsiaTheme="minorEastAsia"/>
        </w:rPr>
        <w:br w:type="page"/>
      </w:r>
    </w:p>
    <w:p w14:paraId="1A177AA0" w14:textId="0DCFB141" w:rsidR="005A077E" w:rsidRDefault="005A077E" w:rsidP="00342CAC">
      <w:pPr>
        <w:pStyle w:val="Nadpis1"/>
        <w:rPr>
          <w:rFonts w:eastAsiaTheme="minorEastAsia"/>
        </w:rPr>
      </w:pPr>
      <w:bookmarkStart w:id="100" w:name="_Toc167279207"/>
      <w:r>
        <w:rPr>
          <w:rFonts w:eastAsiaTheme="minorEastAsia"/>
        </w:rPr>
        <w:lastRenderedPageBreak/>
        <w:t>Seznam zkratek</w:t>
      </w:r>
      <w:bookmarkEnd w:id="100"/>
      <w:r>
        <w:rPr>
          <w:rFonts w:eastAsiaTheme="minorEastAsia"/>
        </w:rPr>
        <w:t xml:space="preserve"> </w:t>
      </w:r>
    </w:p>
    <w:tbl>
      <w:tblPr>
        <w:tblStyle w:val="Mkatabulky"/>
        <w:tblW w:w="9628" w:type="dxa"/>
        <w:tblBorders>
          <w:top w:val="none" w:sz="0" w:space="0" w:color="auto"/>
          <w:left w:val="none" w:sz="0" w:space="0" w:color="auto"/>
          <w:bottom w:val="single" w:sz="4" w:space="0" w:color="auto"/>
          <w:right w:val="none" w:sz="0" w:space="0" w:color="auto"/>
          <w:insideH w:val="single" w:sz="4" w:space="0" w:color="auto"/>
          <w:insideV w:val="single" w:sz="4" w:space="0" w:color="auto"/>
        </w:tblBorders>
        <w:tblLook w:val="04A0" w:firstRow="1" w:lastRow="0" w:firstColumn="1" w:lastColumn="0" w:noHBand="0" w:noVBand="1"/>
      </w:tblPr>
      <w:tblGrid>
        <w:gridCol w:w="3823"/>
        <w:gridCol w:w="5805"/>
      </w:tblGrid>
      <w:tr w:rsidR="00342CAC" w:rsidRPr="00342CAC" w14:paraId="0283787B" w14:textId="77777777" w:rsidTr="00996A99">
        <w:trPr>
          <w:trHeight w:val="288"/>
        </w:trPr>
        <w:tc>
          <w:tcPr>
            <w:tcW w:w="3823" w:type="dxa"/>
            <w:noWrap/>
            <w:hideMark/>
          </w:tcPr>
          <w:p w14:paraId="75585ECF" w14:textId="77777777"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AI</w:t>
            </w:r>
          </w:p>
        </w:tc>
        <w:tc>
          <w:tcPr>
            <w:tcW w:w="5805" w:type="dxa"/>
            <w:noWrap/>
            <w:hideMark/>
          </w:tcPr>
          <w:p w14:paraId="5A3A1D50" w14:textId="77777777"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umělá inteligence</w:t>
            </w:r>
          </w:p>
        </w:tc>
      </w:tr>
      <w:tr w:rsidR="00342CAC" w:rsidRPr="00342CAC" w14:paraId="1ED66C9D" w14:textId="77777777" w:rsidTr="00996A99">
        <w:trPr>
          <w:trHeight w:val="288"/>
        </w:trPr>
        <w:tc>
          <w:tcPr>
            <w:tcW w:w="3823" w:type="dxa"/>
            <w:noWrap/>
            <w:hideMark/>
          </w:tcPr>
          <w:p w14:paraId="08B1C82D" w14:textId="77777777"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AK ČR</w:t>
            </w:r>
          </w:p>
        </w:tc>
        <w:tc>
          <w:tcPr>
            <w:tcW w:w="5805" w:type="dxa"/>
            <w:noWrap/>
            <w:hideMark/>
          </w:tcPr>
          <w:p w14:paraId="27591063" w14:textId="77777777"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Asociace krajů ČR</w:t>
            </w:r>
          </w:p>
        </w:tc>
      </w:tr>
      <w:tr w:rsidR="00342CAC" w:rsidRPr="00342CAC" w14:paraId="740FB9EC" w14:textId="77777777" w:rsidTr="00996A99">
        <w:trPr>
          <w:trHeight w:val="288"/>
        </w:trPr>
        <w:tc>
          <w:tcPr>
            <w:tcW w:w="3823" w:type="dxa"/>
            <w:noWrap/>
            <w:hideMark/>
          </w:tcPr>
          <w:p w14:paraId="231198A5" w14:textId="77777777"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AMSP ČR</w:t>
            </w:r>
          </w:p>
        </w:tc>
        <w:tc>
          <w:tcPr>
            <w:tcW w:w="5805" w:type="dxa"/>
            <w:noWrap/>
            <w:hideMark/>
          </w:tcPr>
          <w:p w14:paraId="7519A65A" w14:textId="77777777"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Asociace malých a středních podniků a živnostníků ČR</w:t>
            </w:r>
          </w:p>
        </w:tc>
      </w:tr>
      <w:tr w:rsidR="00342CAC" w:rsidRPr="00342CAC" w14:paraId="6EF96ADF" w14:textId="77777777" w:rsidTr="00996A99">
        <w:trPr>
          <w:trHeight w:val="288"/>
        </w:trPr>
        <w:tc>
          <w:tcPr>
            <w:tcW w:w="3823" w:type="dxa"/>
            <w:noWrap/>
            <w:hideMark/>
          </w:tcPr>
          <w:p w14:paraId="1A5C98A2" w14:textId="77777777"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AV ČR</w:t>
            </w:r>
          </w:p>
        </w:tc>
        <w:tc>
          <w:tcPr>
            <w:tcW w:w="5805" w:type="dxa"/>
            <w:noWrap/>
            <w:hideMark/>
          </w:tcPr>
          <w:p w14:paraId="6D58491A" w14:textId="77777777"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Akademie věd ČR</w:t>
            </w:r>
          </w:p>
        </w:tc>
      </w:tr>
      <w:tr w:rsidR="00342CAC" w:rsidRPr="00342CAC" w14:paraId="71A4A52D" w14:textId="77777777" w:rsidTr="00996A99">
        <w:trPr>
          <w:trHeight w:val="288"/>
        </w:trPr>
        <w:tc>
          <w:tcPr>
            <w:tcW w:w="3823" w:type="dxa"/>
            <w:noWrap/>
            <w:hideMark/>
          </w:tcPr>
          <w:p w14:paraId="7185D3BC" w14:textId="77777777"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ČKR</w:t>
            </w:r>
          </w:p>
        </w:tc>
        <w:tc>
          <w:tcPr>
            <w:tcW w:w="5805" w:type="dxa"/>
            <w:noWrap/>
            <w:hideMark/>
          </w:tcPr>
          <w:p w14:paraId="3618D4B3" w14:textId="77777777"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Česká konference rektorů</w:t>
            </w:r>
          </w:p>
        </w:tc>
      </w:tr>
      <w:tr w:rsidR="00342CAC" w:rsidRPr="00342CAC" w14:paraId="6511000B" w14:textId="77777777" w:rsidTr="00996A99">
        <w:trPr>
          <w:trHeight w:val="288"/>
        </w:trPr>
        <w:tc>
          <w:tcPr>
            <w:tcW w:w="3823" w:type="dxa"/>
            <w:noWrap/>
            <w:hideMark/>
          </w:tcPr>
          <w:p w14:paraId="54619A7F" w14:textId="77777777"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ČNB</w:t>
            </w:r>
          </w:p>
        </w:tc>
        <w:tc>
          <w:tcPr>
            <w:tcW w:w="5805" w:type="dxa"/>
            <w:noWrap/>
            <w:hideMark/>
          </w:tcPr>
          <w:p w14:paraId="3F70CA63" w14:textId="77777777"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Česká národní banka</w:t>
            </w:r>
          </w:p>
        </w:tc>
      </w:tr>
      <w:tr w:rsidR="00342CAC" w:rsidRPr="00342CAC" w14:paraId="6C8F4491" w14:textId="77777777" w:rsidTr="00996A99">
        <w:trPr>
          <w:trHeight w:val="288"/>
        </w:trPr>
        <w:tc>
          <w:tcPr>
            <w:tcW w:w="3823" w:type="dxa"/>
            <w:noWrap/>
            <w:hideMark/>
          </w:tcPr>
          <w:p w14:paraId="583B9C28" w14:textId="77777777"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ČR</w:t>
            </w:r>
          </w:p>
        </w:tc>
        <w:tc>
          <w:tcPr>
            <w:tcW w:w="5805" w:type="dxa"/>
            <w:noWrap/>
            <w:hideMark/>
          </w:tcPr>
          <w:p w14:paraId="01E29588" w14:textId="77777777"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Česká republika</w:t>
            </w:r>
          </w:p>
        </w:tc>
      </w:tr>
      <w:tr w:rsidR="00342CAC" w:rsidRPr="00342CAC" w14:paraId="623A98EC" w14:textId="77777777" w:rsidTr="00996A99">
        <w:trPr>
          <w:trHeight w:val="288"/>
        </w:trPr>
        <w:tc>
          <w:tcPr>
            <w:tcW w:w="3823" w:type="dxa"/>
            <w:noWrap/>
            <w:hideMark/>
          </w:tcPr>
          <w:p w14:paraId="4F46576D" w14:textId="77777777"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ČTÚ</w:t>
            </w:r>
          </w:p>
        </w:tc>
        <w:tc>
          <w:tcPr>
            <w:tcW w:w="5805" w:type="dxa"/>
            <w:noWrap/>
            <w:hideMark/>
          </w:tcPr>
          <w:p w14:paraId="5894DEF7" w14:textId="77777777"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Český telekomunikační úřad</w:t>
            </w:r>
          </w:p>
        </w:tc>
      </w:tr>
      <w:tr w:rsidR="00342CAC" w:rsidRPr="00342CAC" w14:paraId="6D672763" w14:textId="77777777" w:rsidTr="00996A99">
        <w:trPr>
          <w:trHeight w:val="288"/>
        </w:trPr>
        <w:tc>
          <w:tcPr>
            <w:tcW w:w="3823" w:type="dxa"/>
            <w:noWrap/>
            <w:hideMark/>
          </w:tcPr>
          <w:p w14:paraId="7D0984DA" w14:textId="77777777"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DIA</w:t>
            </w:r>
          </w:p>
        </w:tc>
        <w:tc>
          <w:tcPr>
            <w:tcW w:w="5805" w:type="dxa"/>
            <w:noWrap/>
            <w:hideMark/>
          </w:tcPr>
          <w:p w14:paraId="713A8758" w14:textId="77777777"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Digitální a informační agentura</w:t>
            </w:r>
          </w:p>
        </w:tc>
      </w:tr>
      <w:tr w:rsidR="00342CAC" w:rsidRPr="00342CAC" w14:paraId="7C4657B0" w14:textId="77777777" w:rsidTr="00996A99">
        <w:trPr>
          <w:trHeight w:val="288"/>
        </w:trPr>
        <w:tc>
          <w:tcPr>
            <w:tcW w:w="3823" w:type="dxa"/>
            <w:noWrap/>
            <w:hideMark/>
          </w:tcPr>
          <w:p w14:paraId="295EFAE0" w14:textId="77777777"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EDIH</w:t>
            </w:r>
          </w:p>
        </w:tc>
        <w:tc>
          <w:tcPr>
            <w:tcW w:w="5805" w:type="dxa"/>
            <w:noWrap/>
            <w:hideMark/>
          </w:tcPr>
          <w:p w14:paraId="3BCB2B3B" w14:textId="77777777"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Evropské centrum pro digitální inovace</w:t>
            </w:r>
          </w:p>
        </w:tc>
      </w:tr>
      <w:tr w:rsidR="00342CAC" w:rsidRPr="00342CAC" w14:paraId="6A7B60E9" w14:textId="77777777" w:rsidTr="00996A99">
        <w:trPr>
          <w:trHeight w:val="288"/>
        </w:trPr>
        <w:tc>
          <w:tcPr>
            <w:tcW w:w="3823" w:type="dxa"/>
            <w:noWrap/>
            <w:hideMark/>
          </w:tcPr>
          <w:p w14:paraId="319EF24D" w14:textId="77777777"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EU</w:t>
            </w:r>
          </w:p>
        </w:tc>
        <w:tc>
          <w:tcPr>
            <w:tcW w:w="5805" w:type="dxa"/>
            <w:noWrap/>
            <w:hideMark/>
          </w:tcPr>
          <w:p w14:paraId="39C23516" w14:textId="77777777"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Evropská unie</w:t>
            </w:r>
          </w:p>
        </w:tc>
      </w:tr>
      <w:tr w:rsidR="00342CAC" w:rsidRPr="00342CAC" w14:paraId="0BEEE5BF" w14:textId="77777777" w:rsidTr="00996A99">
        <w:trPr>
          <w:trHeight w:val="288"/>
        </w:trPr>
        <w:tc>
          <w:tcPr>
            <w:tcW w:w="3823" w:type="dxa"/>
            <w:noWrap/>
            <w:hideMark/>
          </w:tcPr>
          <w:p w14:paraId="1A41B545" w14:textId="7C01347B"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GA</w:t>
            </w:r>
            <w:r w:rsidR="004F4737">
              <w:rPr>
                <w:rFonts w:ascii="Calibri" w:eastAsia="Times New Roman" w:hAnsi="Calibri" w:cs="Calibri"/>
                <w:color w:val="000000"/>
                <w:lang w:eastAsia="cs-CZ"/>
              </w:rPr>
              <w:t xml:space="preserve"> </w:t>
            </w:r>
            <w:r w:rsidRPr="00342CAC">
              <w:rPr>
                <w:rFonts w:ascii="Calibri" w:eastAsia="Times New Roman" w:hAnsi="Calibri" w:cs="Calibri"/>
                <w:color w:val="000000"/>
                <w:lang w:eastAsia="cs-CZ"/>
              </w:rPr>
              <w:t>ČR</w:t>
            </w:r>
          </w:p>
        </w:tc>
        <w:tc>
          <w:tcPr>
            <w:tcW w:w="5805" w:type="dxa"/>
            <w:noWrap/>
            <w:hideMark/>
          </w:tcPr>
          <w:p w14:paraId="65D3DDBF" w14:textId="77777777"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Grantová agentura ČR</w:t>
            </w:r>
          </w:p>
        </w:tc>
      </w:tr>
      <w:tr w:rsidR="00D76AB4" w:rsidRPr="00342CAC" w14:paraId="71BBA9F6" w14:textId="77777777" w:rsidTr="00996A99">
        <w:trPr>
          <w:trHeight w:val="288"/>
        </w:trPr>
        <w:tc>
          <w:tcPr>
            <w:tcW w:w="3823" w:type="dxa"/>
            <w:noWrap/>
          </w:tcPr>
          <w:p w14:paraId="0F555761" w14:textId="64E97D79" w:rsidR="00D76AB4" w:rsidRPr="00342CAC" w:rsidRDefault="00D76AB4" w:rsidP="00342CAC">
            <w:pPr>
              <w:spacing w:after="0" w:line="240" w:lineRule="auto"/>
              <w:rPr>
                <w:rFonts w:ascii="Calibri" w:eastAsia="Times New Roman" w:hAnsi="Calibri" w:cs="Calibri"/>
                <w:color w:val="000000"/>
                <w:lang w:eastAsia="cs-CZ"/>
              </w:rPr>
            </w:pPr>
            <w:r>
              <w:rPr>
                <w:rFonts w:ascii="Calibri" w:eastAsia="Times New Roman" w:hAnsi="Calibri" w:cs="Calibri"/>
                <w:color w:val="000000"/>
                <w:lang w:eastAsia="cs-CZ"/>
              </w:rPr>
              <w:t>GPAI</w:t>
            </w:r>
          </w:p>
        </w:tc>
        <w:tc>
          <w:tcPr>
            <w:tcW w:w="5805" w:type="dxa"/>
            <w:noWrap/>
          </w:tcPr>
          <w:p w14:paraId="5805CDF9" w14:textId="59557685" w:rsidR="00D76AB4" w:rsidRPr="00342CAC" w:rsidRDefault="00D76AB4" w:rsidP="00342CAC">
            <w:pPr>
              <w:spacing w:after="0" w:line="240" w:lineRule="auto"/>
              <w:rPr>
                <w:rFonts w:ascii="Calibri" w:eastAsia="Times New Roman" w:hAnsi="Calibri" w:cs="Calibri"/>
                <w:color w:val="000000"/>
                <w:lang w:eastAsia="cs-CZ"/>
              </w:rPr>
            </w:pPr>
            <w:r>
              <w:rPr>
                <w:rFonts w:ascii="Calibri" w:eastAsia="Times New Roman" w:hAnsi="Calibri" w:cs="Calibri"/>
                <w:color w:val="000000"/>
                <w:lang w:eastAsia="cs-CZ"/>
              </w:rPr>
              <w:t>Globální partnerství pro umělou inteligenci</w:t>
            </w:r>
          </w:p>
        </w:tc>
      </w:tr>
      <w:tr w:rsidR="00342CAC" w:rsidRPr="00342CAC" w14:paraId="02AED6D9" w14:textId="77777777" w:rsidTr="00996A99">
        <w:trPr>
          <w:trHeight w:val="288"/>
        </w:trPr>
        <w:tc>
          <w:tcPr>
            <w:tcW w:w="3823" w:type="dxa"/>
            <w:noWrap/>
            <w:hideMark/>
          </w:tcPr>
          <w:p w14:paraId="66F07F71" w14:textId="77777777"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HK ČR</w:t>
            </w:r>
          </w:p>
        </w:tc>
        <w:tc>
          <w:tcPr>
            <w:tcW w:w="5805" w:type="dxa"/>
            <w:noWrap/>
            <w:hideMark/>
          </w:tcPr>
          <w:p w14:paraId="3355EE97" w14:textId="77777777"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Hospodářská komora ČR</w:t>
            </w:r>
          </w:p>
        </w:tc>
      </w:tr>
      <w:tr w:rsidR="00342CAC" w:rsidRPr="00342CAC" w14:paraId="5881001D" w14:textId="77777777" w:rsidTr="00996A99">
        <w:trPr>
          <w:trHeight w:val="288"/>
        </w:trPr>
        <w:tc>
          <w:tcPr>
            <w:tcW w:w="3823" w:type="dxa"/>
            <w:noWrap/>
            <w:hideMark/>
          </w:tcPr>
          <w:p w14:paraId="0874FAF5" w14:textId="77777777"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HPC</w:t>
            </w:r>
          </w:p>
        </w:tc>
        <w:tc>
          <w:tcPr>
            <w:tcW w:w="5805" w:type="dxa"/>
            <w:noWrap/>
            <w:hideMark/>
          </w:tcPr>
          <w:p w14:paraId="0ACC3E5C" w14:textId="3803C610" w:rsidR="00342CAC" w:rsidRPr="00342CAC" w:rsidRDefault="00250441" w:rsidP="00342CAC">
            <w:pPr>
              <w:spacing w:after="0" w:line="240" w:lineRule="auto"/>
              <w:rPr>
                <w:rFonts w:ascii="Calibri" w:eastAsia="Times New Roman" w:hAnsi="Calibri" w:cs="Calibri"/>
                <w:color w:val="000000"/>
                <w:lang w:eastAsia="cs-CZ"/>
              </w:rPr>
            </w:pPr>
            <w:r w:rsidRPr="00250441">
              <w:rPr>
                <w:rFonts w:ascii="Calibri" w:eastAsia="Times New Roman" w:hAnsi="Calibri" w:cs="Calibri"/>
                <w:color w:val="000000"/>
                <w:lang w:eastAsia="cs-CZ"/>
              </w:rPr>
              <w:t>vysoce výkonné počítače</w:t>
            </w:r>
            <w:r>
              <w:rPr>
                <w:rFonts w:ascii="Calibri" w:eastAsia="Times New Roman" w:hAnsi="Calibri" w:cs="Calibri"/>
                <w:color w:val="000000"/>
                <w:lang w:eastAsia="cs-CZ"/>
              </w:rPr>
              <w:t xml:space="preserve"> (</w:t>
            </w:r>
            <w:proofErr w:type="spellStart"/>
            <w:r w:rsidR="00342CAC" w:rsidRPr="00342CAC">
              <w:rPr>
                <w:rFonts w:ascii="Calibri" w:eastAsia="Times New Roman" w:hAnsi="Calibri" w:cs="Calibri"/>
                <w:color w:val="000000"/>
                <w:lang w:eastAsia="cs-CZ"/>
              </w:rPr>
              <w:t>high</w:t>
            </w:r>
            <w:proofErr w:type="spellEnd"/>
            <w:r>
              <w:rPr>
                <w:rFonts w:ascii="Calibri" w:eastAsia="Times New Roman" w:hAnsi="Calibri" w:cs="Calibri"/>
                <w:color w:val="000000"/>
                <w:lang w:eastAsia="cs-CZ"/>
              </w:rPr>
              <w:t xml:space="preserve"> </w:t>
            </w:r>
            <w:r w:rsidR="00342CAC" w:rsidRPr="00342CAC">
              <w:rPr>
                <w:rFonts w:ascii="Calibri" w:eastAsia="Times New Roman" w:hAnsi="Calibri" w:cs="Calibri"/>
                <w:color w:val="000000"/>
                <w:lang w:eastAsia="cs-CZ"/>
              </w:rPr>
              <w:t xml:space="preserve">performance </w:t>
            </w:r>
            <w:proofErr w:type="spellStart"/>
            <w:r w:rsidR="00342CAC" w:rsidRPr="00342CAC">
              <w:rPr>
                <w:rFonts w:ascii="Calibri" w:eastAsia="Times New Roman" w:hAnsi="Calibri" w:cs="Calibri"/>
                <w:color w:val="000000"/>
                <w:lang w:eastAsia="cs-CZ"/>
              </w:rPr>
              <w:t>computing</w:t>
            </w:r>
            <w:proofErr w:type="spellEnd"/>
            <w:r>
              <w:rPr>
                <w:rFonts w:ascii="Calibri" w:eastAsia="Times New Roman" w:hAnsi="Calibri" w:cs="Calibri"/>
                <w:color w:val="000000"/>
                <w:lang w:eastAsia="cs-CZ"/>
              </w:rPr>
              <w:t>)</w:t>
            </w:r>
            <w:r w:rsidR="00342CAC" w:rsidRPr="00342CAC">
              <w:rPr>
                <w:rFonts w:ascii="Calibri" w:eastAsia="Times New Roman" w:hAnsi="Calibri" w:cs="Calibri"/>
                <w:color w:val="000000"/>
                <w:lang w:eastAsia="cs-CZ"/>
              </w:rPr>
              <w:t> </w:t>
            </w:r>
          </w:p>
        </w:tc>
      </w:tr>
      <w:tr w:rsidR="00B965CE" w:rsidRPr="00342CAC" w14:paraId="166B66E9" w14:textId="77777777" w:rsidTr="00996A99">
        <w:trPr>
          <w:trHeight w:val="288"/>
        </w:trPr>
        <w:tc>
          <w:tcPr>
            <w:tcW w:w="3823" w:type="dxa"/>
            <w:noWrap/>
          </w:tcPr>
          <w:p w14:paraId="028DBCC2" w14:textId="5D22CE51" w:rsidR="00B965CE" w:rsidRPr="00342CAC" w:rsidRDefault="00B965CE" w:rsidP="00342CAC">
            <w:pPr>
              <w:spacing w:after="0" w:line="240" w:lineRule="auto"/>
              <w:rPr>
                <w:rFonts w:ascii="Calibri" w:eastAsia="Times New Roman" w:hAnsi="Calibri" w:cs="Calibri"/>
                <w:color w:val="000000"/>
                <w:lang w:eastAsia="cs-CZ"/>
              </w:rPr>
            </w:pPr>
            <w:r>
              <w:rPr>
                <w:rFonts w:ascii="Calibri" w:eastAsia="Times New Roman" w:hAnsi="Calibri" w:cs="Calibri"/>
                <w:color w:val="000000"/>
                <w:lang w:eastAsia="cs-CZ"/>
              </w:rPr>
              <w:t>ITU</w:t>
            </w:r>
          </w:p>
        </w:tc>
        <w:tc>
          <w:tcPr>
            <w:tcW w:w="5805" w:type="dxa"/>
            <w:noWrap/>
          </w:tcPr>
          <w:p w14:paraId="128F16D3" w14:textId="7A0BDB8E" w:rsidR="00B965CE" w:rsidRPr="00342CAC" w:rsidRDefault="00B965CE" w:rsidP="00342CAC">
            <w:pPr>
              <w:spacing w:after="0" w:line="240" w:lineRule="auto"/>
              <w:rPr>
                <w:rFonts w:ascii="Calibri" w:eastAsia="Times New Roman" w:hAnsi="Calibri" w:cs="Calibri"/>
                <w:color w:val="000000"/>
                <w:lang w:eastAsia="cs-CZ"/>
              </w:rPr>
            </w:pPr>
            <w:r>
              <w:rPr>
                <w:rFonts w:ascii="Calibri" w:eastAsia="Times New Roman" w:hAnsi="Calibri" w:cs="Calibri"/>
                <w:color w:val="000000"/>
                <w:lang w:eastAsia="cs-CZ"/>
              </w:rPr>
              <w:t xml:space="preserve">Mezinárodní telekomunikační unie </w:t>
            </w:r>
          </w:p>
        </w:tc>
      </w:tr>
      <w:tr w:rsidR="00342CAC" w:rsidRPr="00342CAC" w14:paraId="3C17348D" w14:textId="77777777" w:rsidTr="00996A99">
        <w:trPr>
          <w:trHeight w:val="288"/>
        </w:trPr>
        <w:tc>
          <w:tcPr>
            <w:tcW w:w="3823" w:type="dxa"/>
            <w:noWrap/>
            <w:hideMark/>
          </w:tcPr>
          <w:p w14:paraId="67EE4C07" w14:textId="77777777"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KO</w:t>
            </w:r>
          </w:p>
        </w:tc>
        <w:tc>
          <w:tcPr>
            <w:tcW w:w="5805" w:type="dxa"/>
            <w:noWrap/>
            <w:hideMark/>
          </w:tcPr>
          <w:p w14:paraId="3BE78647" w14:textId="77777777"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klíčová oblast</w:t>
            </w:r>
          </w:p>
        </w:tc>
      </w:tr>
      <w:tr w:rsidR="00342CAC" w:rsidRPr="00342CAC" w14:paraId="33B6EDE5" w14:textId="77777777" w:rsidTr="00996A99">
        <w:trPr>
          <w:trHeight w:val="288"/>
        </w:trPr>
        <w:tc>
          <w:tcPr>
            <w:tcW w:w="3823" w:type="dxa"/>
            <w:noWrap/>
            <w:hideMark/>
          </w:tcPr>
          <w:p w14:paraId="6147C822" w14:textId="77777777"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LRV</w:t>
            </w:r>
          </w:p>
        </w:tc>
        <w:tc>
          <w:tcPr>
            <w:tcW w:w="5805" w:type="dxa"/>
            <w:noWrap/>
            <w:hideMark/>
          </w:tcPr>
          <w:p w14:paraId="19D5A210" w14:textId="77777777"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Legislativní rada vlády</w:t>
            </w:r>
          </w:p>
        </w:tc>
      </w:tr>
      <w:tr w:rsidR="00342CAC" w:rsidRPr="00342CAC" w14:paraId="57593D72" w14:textId="77777777" w:rsidTr="00996A99">
        <w:trPr>
          <w:trHeight w:val="288"/>
        </w:trPr>
        <w:tc>
          <w:tcPr>
            <w:tcW w:w="3823" w:type="dxa"/>
            <w:noWrap/>
            <w:hideMark/>
          </w:tcPr>
          <w:p w14:paraId="0BD138DF" w14:textId="77777777"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MD</w:t>
            </w:r>
          </w:p>
        </w:tc>
        <w:tc>
          <w:tcPr>
            <w:tcW w:w="5805" w:type="dxa"/>
            <w:noWrap/>
            <w:hideMark/>
          </w:tcPr>
          <w:p w14:paraId="747F6BD8" w14:textId="77777777"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Ministerstvo dopravy</w:t>
            </w:r>
          </w:p>
        </w:tc>
      </w:tr>
      <w:tr w:rsidR="00342CAC" w:rsidRPr="00342CAC" w14:paraId="1DF8DF5B" w14:textId="77777777" w:rsidTr="00996A99">
        <w:trPr>
          <w:trHeight w:val="288"/>
        </w:trPr>
        <w:tc>
          <w:tcPr>
            <w:tcW w:w="3823" w:type="dxa"/>
            <w:noWrap/>
            <w:hideMark/>
          </w:tcPr>
          <w:p w14:paraId="1597218C" w14:textId="77777777"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MF</w:t>
            </w:r>
          </w:p>
        </w:tc>
        <w:tc>
          <w:tcPr>
            <w:tcW w:w="5805" w:type="dxa"/>
            <w:noWrap/>
            <w:hideMark/>
          </w:tcPr>
          <w:p w14:paraId="61EEB73F" w14:textId="77777777"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Ministerstvo financí</w:t>
            </w:r>
          </w:p>
        </w:tc>
      </w:tr>
      <w:tr w:rsidR="00342CAC" w:rsidRPr="00342CAC" w14:paraId="5EC38DA7" w14:textId="77777777" w:rsidTr="00996A99">
        <w:trPr>
          <w:trHeight w:val="288"/>
        </w:trPr>
        <w:tc>
          <w:tcPr>
            <w:tcW w:w="3823" w:type="dxa"/>
            <w:noWrap/>
            <w:hideMark/>
          </w:tcPr>
          <w:p w14:paraId="6F9D5603" w14:textId="77777777"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MK</w:t>
            </w:r>
          </w:p>
        </w:tc>
        <w:tc>
          <w:tcPr>
            <w:tcW w:w="5805" w:type="dxa"/>
            <w:noWrap/>
            <w:hideMark/>
          </w:tcPr>
          <w:p w14:paraId="01F99486" w14:textId="77777777"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Ministerstvo kultury</w:t>
            </w:r>
          </w:p>
        </w:tc>
      </w:tr>
      <w:tr w:rsidR="00342CAC" w:rsidRPr="00342CAC" w14:paraId="1FDEF4BC" w14:textId="77777777" w:rsidTr="00996A99">
        <w:trPr>
          <w:trHeight w:val="288"/>
        </w:trPr>
        <w:tc>
          <w:tcPr>
            <w:tcW w:w="3823" w:type="dxa"/>
            <w:noWrap/>
            <w:hideMark/>
          </w:tcPr>
          <w:p w14:paraId="0F1E299F" w14:textId="77777777"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MMR</w:t>
            </w:r>
          </w:p>
        </w:tc>
        <w:tc>
          <w:tcPr>
            <w:tcW w:w="5805" w:type="dxa"/>
            <w:noWrap/>
            <w:hideMark/>
          </w:tcPr>
          <w:p w14:paraId="132F7D19" w14:textId="77777777"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Ministerstvo pro místní rozvoj</w:t>
            </w:r>
          </w:p>
        </w:tc>
      </w:tr>
      <w:tr w:rsidR="00342CAC" w:rsidRPr="00342CAC" w14:paraId="10158187" w14:textId="77777777" w:rsidTr="00996A99">
        <w:trPr>
          <w:trHeight w:val="288"/>
        </w:trPr>
        <w:tc>
          <w:tcPr>
            <w:tcW w:w="3823" w:type="dxa"/>
            <w:noWrap/>
            <w:hideMark/>
          </w:tcPr>
          <w:p w14:paraId="475FA32B" w14:textId="77777777"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MO</w:t>
            </w:r>
          </w:p>
        </w:tc>
        <w:tc>
          <w:tcPr>
            <w:tcW w:w="5805" w:type="dxa"/>
            <w:noWrap/>
            <w:hideMark/>
          </w:tcPr>
          <w:p w14:paraId="3B037E6A" w14:textId="77777777"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Ministerstvo obrany</w:t>
            </w:r>
          </w:p>
        </w:tc>
      </w:tr>
      <w:tr w:rsidR="00342CAC" w:rsidRPr="00342CAC" w14:paraId="6B81DD1B" w14:textId="77777777" w:rsidTr="00996A99">
        <w:trPr>
          <w:trHeight w:val="288"/>
        </w:trPr>
        <w:tc>
          <w:tcPr>
            <w:tcW w:w="3823" w:type="dxa"/>
            <w:noWrap/>
            <w:hideMark/>
          </w:tcPr>
          <w:p w14:paraId="2416C36E" w14:textId="77777777"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MPO</w:t>
            </w:r>
          </w:p>
        </w:tc>
        <w:tc>
          <w:tcPr>
            <w:tcW w:w="5805" w:type="dxa"/>
            <w:noWrap/>
            <w:hideMark/>
          </w:tcPr>
          <w:p w14:paraId="18540CF5" w14:textId="77777777"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Ministerstvo průmyslu a obchodu</w:t>
            </w:r>
          </w:p>
        </w:tc>
      </w:tr>
      <w:tr w:rsidR="00342CAC" w:rsidRPr="00342CAC" w14:paraId="122DD151" w14:textId="77777777" w:rsidTr="00996A99">
        <w:trPr>
          <w:trHeight w:val="288"/>
        </w:trPr>
        <w:tc>
          <w:tcPr>
            <w:tcW w:w="3823" w:type="dxa"/>
            <w:noWrap/>
            <w:hideMark/>
          </w:tcPr>
          <w:p w14:paraId="700C474C" w14:textId="77777777"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MPSV</w:t>
            </w:r>
          </w:p>
        </w:tc>
        <w:tc>
          <w:tcPr>
            <w:tcW w:w="5805" w:type="dxa"/>
            <w:noWrap/>
            <w:hideMark/>
          </w:tcPr>
          <w:p w14:paraId="22181D6E" w14:textId="77777777"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Ministerstvo práce a sociálních věcí</w:t>
            </w:r>
          </w:p>
        </w:tc>
      </w:tr>
      <w:tr w:rsidR="00342CAC" w:rsidRPr="00342CAC" w14:paraId="7471591B" w14:textId="77777777" w:rsidTr="00996A99">
        <w:trPr>
          <w:trHeight w:val="288"/>
        </w:trPr>
        <w:tc>
          <w:tcPr>
            <w:tcW w:w="3823" w:type="dxa"/>
            <w:noWrap/>
            <w:hideMark/>
          </w:tcPr>
          <w:p w14:paraId="02C3C76D" w14:textId="77777777" w:rsidR="00342CAC" w:rsidRPr="00342CAC" w:rsidRDefault="00342CAC" w:rsidP="00342CAC">
            <w:pPr>
              <w:spacing w:after="0" w:line="240" w:lineRule="auto"/>
              <w:rPr>
                <w:rFonts w:ascii="Calibri" w:eastAsia="Times New Roman" w:hAnsi="Calibri" w:cs="Calibri"/>
                <w:color w:val="000000"/>
                <w:lang w:eastAsia="cs-CZ"/>
              </w:rPr>
            </w:pPr>
            <w:proofErr w:type="spellStart"/>
            <w:r w:rsidRPr="00342CAC">
              <w:rPr>
                <w:rFonts w:ascii="Calibri" w:eastAsia="Times New Roman" w:hAnsi="Calibri" w:cs="Calibri"/>
                <w:color w:val="000000"/>
                <w:lang w:eastAsia="cs-CZ"/>
              </w:rPr>
              <w:t>MSp</w:t>
            </w:r>
            <w:proofErr w:type="spellEnd"/>
          </w:p>
        </w:tc>
        <w:tc>
          <w:tcPr>
            <w:tcW w:w="5805" w:type="dxa"/>
            <w:noWrap/>
            <w:hideMark/>
          </w:tcPr>
          <w:p w14:paraId="2BC66083" w14:textId="77777777"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Ministerstvo spravedlnosti</w:t>
            </w:r>
          </w:p>
        </w:tc>
      </w:tr>
      <w:tr w:rsidR="00342CAC" w:rsidRPr="00342CAC" w14:paraId="07B4FAA4" w14:textId="77777777" w:rsidTr="00996A99">
        <w:trPr>
          <w:trHeight w:val="288"/>
        </w:trPr>
        <w:tc>
          <w:tcPr>
            <w:tcW w:w="3823" w:type="dxa"/>
            <w:noWrap/>
            <w:hideMark/>
          </w:tcPr>
          <w:p w14:paraId="3B7457A5" w14:textId="77777777"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MŠMT</w:t>
            </w:r>
          </w:p>
        </w:tc>
        <w:tc>
          <w:tcPr>
            <w:tcW w:w="5805" w:type="dxa"/>
            <w:noWrap/>
            <w:hideMark/>
          </w:tcPr>
          <w:p w14:paraId="79533213" w14:textId="77777777"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Ministerstvo školství, mládeže a tělovýchovy</w:t>
            </w:r>
          </w:p>
        </w:tc>
      </w:tr>
      <w:tr w:rsidR="00342CAC" w:rsidRPr="00342CAC" w14:paraId="2241D000" w14:textId="77777777" w:rsidTr="00996A99">
        <w:trPr>
          <w:trHeight w:val="288"/>
        </w:trPr>
        <w:tc>
          <w:tcPr>
            <w:tcW w:w="3823" w:type="dxa"/>
            <w:noWrap/>
            <w:hideMark/>
          </w:tcPr>
          <w:p w14:paraId="4500233E" w14:textId="77777777"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MV</w:t>
            </w:r>
          </w:p>
        </w:tc>
        <w:tc>
          <w:tcPr>
            <w:tcW w:w="5805" w:type="dxa"/>
            <w:noWrap/>
            <w:hideMark/>
          </w:tcPr>
          <w:p w14:paraId="3154EE2C" w14:textId="2B446D2F"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Ministe</w:t>
            </w:r>
            <w:r>
              <w:rPr>
                <w:rFonts w:ascii="Calibri" w:eastAsia="Times New Roman" w:hAnsi="Calibri" w:cs="Calibri"/>
                <w:color w:val="000000"/>
                <w:lang w:eastAsia="cs-CZ"/>
              </w:rPr>
              <w:t>rs</w:t>
            </w:r>
            <w:r w:rsidRPr="00342CAC">
              <w:rPr>
                <w:rFonts w:ascii="Calibri" w:eastAsia="Times New Roman" w:hAnsi="Calibri" w:cs="Calibri"/>
                <w:color w:val="000000"/>
                <w:lang w:eastAsia="cs-CZ"/>
              </w:rPr>
              <w:t>tvo vnitra</w:t>
            </w:r>
          </w:p>
        </w:tc>
      </w:tr>
      <w:tr w:rsidR="00342CAC" w:rsidRPr="00342CAC" w14:paraId="5CB0FA3D" w14:textId="77777777" w:rsidTr="00996A99">
        <w:trPr>
          <w:trHeight w:val="288"/>
        </w:trPr>
        <w:tc>
          <w:tcPr>
            <w:tcW w:w="3823" w:type="dxa"/>
            <w:noWrap/>
            <w:hideMark/>
          </w:tcPr>
          <w:p w14:paraId="51D54473" w14:textId="77777777" w:rsidR="00342CAC" w:rsidRPr="00342CAC" w:rsidRDefault="00342CAC" w:rsidP="00342CAC">
            <w:pPr>
              <w:spacing w:after="0" w:line="240" w:lineRule="auto"/>
              <w:rPr>
                <w:rFonts w:ascii="Calibri" w:eastAsia="Times New Roman" w:hAnsi="Calibri" w:cs="Calibri"/>
                <w:color w:val="000000"/>
                <w:lang w:eastAsia="cs-CZ"/>
              </w:rPr>
            </w:pPr>
            <w:proofErr w:type="spellStart"/>
            <w:r w:rsidRPr="00342CAC">
              <w:rPr>
                <w:rFonts w:ascii="Calibri" w:eastAsia="Times New Roman" w:hAnsi="Calibri" w:cs="Calibri"/>
                <w:color w:val="000000"/>
                <w:lang w:eastAsia="cs-CZ"/>
              </w:rPr>
              <w:t>MZe</w:t>
            </w:r>
            <w:proofErr w:type="spellEnd"/>
          </w:p>
        </w:tc>
        <w:tc>
          <w:tcPr>
            <w:tcW w:w="5805" w:type="dxa"/>
            <w:noWrap/>
            <w:hideMark/>
          </w:tcPr>
          <w:p w14:paraId="7DAFCF4F" w14:textId="77777777"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Ministerstvo zemědělství</w:t>
            </w:r>
          </w:p>
        </w:tc>
      </w:tr>
      <w:tr w:rsidR="00342CAC" w:rsidRPr="00342CAC" w14:paraId="1E033E84" w14:textId="77777777" w:rsidTr="00996A99">
        <w:trPr>
          <w:trHeight w:val="288"/>
        </w:trPr>
        <w:tc>
          <w:tcPr>
            <w:tcW w:w="3823" w:type="dxa"/>
            <w:noWrap/>
            <w:hideMark/>
          </w:tcPr>
          <w:p w14:paraId="0C7CEFC6" w14:textId="77777777"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MZV</w:t>
            </w:r>
          </w:p>
        </w:tc>
        <w:tc>
          <w:tcPr>
            <w:tcW w:w="5805" w:type="dxa"/>
            <w:noWrap/>
            <w:hideMark/>
          </w:tcPr>
          <w:p w14:paraId="30072AD7" w14:textId="77777777"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Ministerstvo zahraničních věcí</w:t>
            </w:r>
          </w:p>
        </w:tc>
      </w:tr>
      <w:tr w:rsidR="00342CAC" w:rsidRPr="00342CAC" w14:paraId="5F075569" w14:textId="77777777" w:rsidTr="00996A99">
        <w:trPr>
          <w:trHeight w:val="288"/>
        </w:trPr>
        <w:tc>
          <w:tcPr>
            <w:tcW w:w="3823" w:type="dxa"/>
            <w:noWrap/>
            <w:hideMark/>
          </w:tcPr>
          <w:p w14:paraId="7D822192" w14:textId="77777777"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MŽP</w:t>
            </w:r>
          </w:p>
        </w:tc>
        <w:tc>
          <w:tcPr>
            <w:tcW w:w="5805" w:type="dxa"/>
            <w:noWrap/>
            <w:hideMark/>
          </w:tcPr>
          <w:p w14:paraId="044ED328" w14:textId="77777777"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Ministerstvo životního prostředí</w:t>
            </w:r>
          </w:p>
        </w:tc>
      </w:tr>
      <w:tr w:rsidR="00342CAC" w:rsidRPr="00342CAC" w14:paraId="45327EE8" w14:textId="77777777" w:rsidTr="00996A99">
        <w:trPr>
          <w:trHeight w:val="288"/>
        </w:trPr>
        <w:tc>
          <w:tcPr>
            <w:tcW w:w="3823" w:type="dxa"/>
            <w:noWrap/>
            <w:hideMark/>
          </w:tcPr>
          <w:p w14:paraId="3764799B" w14:textId="77777777"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NAIS</w:t>
            </w:r>
          </w:p>
        </w:tc>
        <w:tc>
          <w:tcPr>
            <w:tcW w:w="5805" w:type="dxa"/>
            <w:noWrap/>
            <w:hideMark/>
          </w:tcPr>
          <w:p w14:paraId="249A0EB2" w14:textId="77777777"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 xml:space="preserve">Národní strategie umělé inteligence </w:t>
            </w:r>
          </w:p>
        </w:tc>
      </w:tr>
      <w:tr w:rsidR="00342CAC" w:rsidRPr="00342CAC" w14:paraId="2E025207" w14:textId="77777777" w:rsidTr="00996A99">
        <w:trPr>
          <w:trHeight w:val="288"/>
        </w:trPr>
        <w:tc>
          <w:tcPr>
            <w:tcW w:w="3823" w:type="dxa"/>
            <w:noWrap/>
            <w:hideMark/>
          </w:tcPr>
          <w:p w14:paraId="3D3B659F" w14:textId="77777777"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NAÚ</w:t>
            </w:r>
          </w:p>
        </w:tc>
        <w:tc>
          <w:tcPr>
            <w:tcW w:w="5805" w:type="dxa"/>
            <w:noWrap/>
            <w:hideMark/>
          </w:tcPr>
          <w:p w14:paraId="2AB64859" w14:textId="77777777"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Národní akreditační úřad</w:t>
            </w:r>
          </w:p>
        </w:tc>
      </w:tr>
      <w:tr w:rsidR="00342CAC" w:rsidRPr="00342CAC" w14:paraId="3EEDA3D5" w14:textId="77777777" w:rsidTr="00996A99">
        <w:trPr>
          <w:trHeight w:val="288"/>
        </w:trPr>
        <w:tc>
          <w:tcPr>
            <w:tcW w:w="3823" w:type="dxa"/>
            <w:noWrap/>
            <w:hideMark/>
          </w:tcPr>
          <w:p w14:paraId="2A11AC43" w14:textId="77777777"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NPI ČR</w:t>
            </w:r>
          </w:p>
        </w:tc>
        <w:tc>
          <w:tcPr>
            <w:tcW w:w="5805" w:type="dxa"/>
            <w:noWrap/>
            <w:hideMark/>
          </w:tcPr>
          <w:p w14:paraId="030A5864" w14:textId="77777777"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Národní pedagogický institut ČR</w:t>
            </w:r>
          </w:p>
        </w:tc>
      </w:tr>
      <w:tr w:rsidR="00342CAC" w:rsidRPr="00342CAC" w14:paraId="075A502D" w14:textId="77777777" w:rsidTr="00996A99">
        <w:trPr>
          <w:trHeight w:val="288"/>
        </w:trPr>
        <w:tc>
          <w:tcPr>
            <w:tcW w:w="3823" w:type="dxa"/>
            <w:noWrap/>
            <w:hideMark/>
          </w:tcPr>
          <w:p w14:paraId="3DB3025D" w14:textId="77777777"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NÚKIB</w:t>
            </w:r>
          </w:p>
        </w:tc>
        <w:tc>
          <w:tcPr>
            <w:tcW w:w="5805" w:type="dxa"/>
            <w:noWrap/>
            <w:hideMark/>
          </w:tcPr>
          <w:p w14:paraId="176E8E6B" w14:textId="77777777"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Národní úřad pro kybernetickou a informační bezpečnost</w:t>
            </w:r>
          </w:p>
        </w:tc>
      </w:tr>
      <w:tr w:rsidR="004F4737" w:rsidRPr="00342CAC" w14:paraId="5667ED1D" w14:textId="77777777" w:rsidTr="00996A99">
        <w:trPr>
          <w:trHeight w:val="288"/>
        </w:trPr>
        <w:tc>
          <w:tcPr>
            <w:tcW w:w="3823" w:type="dxa"/>
            <w:noWrap/>
          </w:tcPr>
          <w:p w14:paraId="693C1F95" w14:textId="4AFD7B4C" w:rsidR="004F4737" w:rsidRPr="00342CAC" w:rsidRDefault="004F4737" w:rsidP="00342CAC">
            <w:pPr>
              <w:spacing w:after="0" w:line="240" w:lineRule="auto"/>
              <w:rPr>
                <w:rFonts w:ascii="Calibri" w:eastAsia="Times New Roman" w:hAnsi="Calibri" w:cs="Calibri"/>
                <w:color w:val="000000"/>
                <w:lang w:eastAsia="cs-CZ"/>
              </w:rPr>
            </w:pPr>
            <w:r>
              <w:rPr>
                <w:rFonts w:ascii="Calibri" w:eastAsia="Times New Roman" w:hAnsi="Calibri" w:cs="Calibri"/>
                <w:color w:val="000000"/>
                <w:lang w:eastAsia="cs-CZ"/>
              </w:rPr>
              <w:t>OECD</w:t>
            </w:r>
          </w:p>
        </w:tc>
        <w:tc>
          <w:tcPr>
            <w:tcW w:w="5805" w:type="dxa"/>
            <w:noWrap/>
          </w:tcPr>
          <w:p w14:paraId="429482BA" w14:textId="14B1E747" w:rsidR="004F4737" w:rsidRPr="00342CAC" w:rsidRDefault="004F4737" w:rsidP="00342CAC">
            <w:pPr>
              <w:spacing w:after="0" w:line="240" w:lineRule="auto"/>
              <w:rPr>
                <w:rFonts w:ascii="Calibri" w:eastAsia="Times New Roman" w:hAnsi="Calibri" w:cs="Calibri"/>
                <w:color w:val="000000"/>
                <w:lang w:eastAsia="cs-CZ"/>
              </w:rPr>
            </w:pPr>
            <w:r>
              <w:rPr>
                <w:rFonts w:ascii="Calibri" w:eastAsia="Times New Roman" w:hAnsi="Calibri" w:cs="Calibri"/>
                <w:color w:val="000000"/>
                <w:lang w:eastAsia="cs-CZ"/>
              </w:rPr>
              <w:t>Organizace pro hospodářskou spolupráci a rozvoj</w:t>
            </w:r>
          </w:p>
        </w:tc>
      </w:tr>
      <w:tr w:rsidR="00B965CE" w:rsidRPr="00342CAC" w14:paraId="4AB9E016" w14:textId="77777777" w:rsidTr="00996A99">
        <w:trPr>
          <w:trHeight w:val="288"/>
        </w:trPr>
        <w:tc>
          <w:tcPr>
            <w:tcW w:w="3823" w:type="dxa"/>
            <w:noWrap/>
          </w:tcPr>
          <w:p w14:paraId="3023E4E1" w14:textId="1B5666C5" w:rsidR="00B965CE" w:rsidRPr="00342CAC" w:rsidRDefault="00B965CE" w:rsidP="00342CAC">
            <w:pPr>
              <w:spacing w:after="0" w:line="240" w:lineRule="auto"/>
              <w:rPr>
                <w:rFonts w:ascii="Calibri" w:eastAsia="Times New Roman" w:hAnsi="Calibri" w:cs="Calibri"/>
                <w:color w:val="000000"/>
                <w:lang w:eastAsia="cs-CZ"/>
              </w:rPr>
            </w:pPr>
            <w:r>
              <w:rPr>
                <w:rFonts w:ascii="Calibri" w:eastAsia="Times New Roman" w:hAnsi="Calibri" w:cs="Calibri"/>
                <w:color w:val="000000"/>
                <w:lang w:eastAsia="cs-CZ"/>
              </w:rPr>
              <w:t>OSN</w:t>
            </w:r>
          </w:p>
        </w:tc>
        <w:tc>
          <w:tcPr>
            <w:tcW w:w="5805" w:type="dxa"/>
            <w:noWrap/>
          </w:tcPr>
          <w:p w14:paraId="6C105C82" w14:textId="17033A85" w:rsidR="00B965CE" w:rsidRPr="00342CAC" w:rsidRDefault="00B965CE" w:rsidP="00342CAC">
            <w:pPr>
              <w:spacing w:after="0" w:line="240" w:lineRule="auto"/>
              <w:rPr>
                <w:rFonts w:ascii="Calibri" w:eastAsia="Times New Roman" w:hAnsi="Calibri" w:cs="Calibri"/>
                <w:color w:val="000000"/>
                <w:lang w:eastAsia="cs-CZ"/>
              </w:rPr>
            </w:pPr>
            <w:r>
              <w:rPr>
                <w:rFonts w:ascii="Calibri" w:eastAsia="Times New Roman" w:hAnsi="Calibri" w:cs="Calibri"/>
                <w:color w:val="000000"/>
                <w:lang w:eastAsia="cs-CZ"/>
              </w:rPr>
              <w:t>Organizace spojených národů</w:t>
            </w:r>
          </w:p>
        </w:tc>
      </w:tr>
      <w:tr w:rsidR="00342CAC" w:rsidRPr="00342CAC" w14:paraId="36FC4976" w14:textId="77777777" w:rsidTr="00996A99">
        <w:trPr>
          <w:trHeight w:val="288"/>
        </w:trPr>
        <w:tc>
          <w:tcPr>
            <w:tcW w:w="3823" w:type="dxa"/>
            <w:noWrap/>
            <w:hideMark/>
          </w:tcPr>
          <w:p w14:paraId="2EC295C1" w14:textId="77777777"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RVVI</w:t>
            </w:r>
          </w:p>
        </w:tc>
        <w:tc>
          <w:tcPr>
            <w:tcW w:w="5805" w:type="dxa"/>
            <w:noWrap/>
            <w:hideMark/>
          </w:tcPr>
          <w:p w14:paraId="79F7EAEC" w14:textId="77777777"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Rada pro výzkum, vývoj a inovace</w:t>
            </w:r>
          </w:p>
        </w:tc>
      </w:tr>
      <w:tr w:rsidR="00342CAC" w:rsidRPr="00342CAC" w14:paraId="77B70858" w14:textId="77777777" w:rsidTr="00996A99">
        <w:trPr>
          <w:trHeight w:val="288"/>
        </w:trPr>
        <w:tc>
          <w:tcPr>
            <w:tcW w:w="3823" w:type="dxa"/>
            <w:noWrap/>
            <w:hideMark/>
          </w:tcPr>
          <w:p w14:paraId="079AF2BC" w14:textId="77777777"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SMS ČR</w:t>
            </w:r>
          </w:p>
        </w:tc>
        <w:tc>
          <w:tcPr>
            <w:tcW w:w="5805" w:type="dxa"/>
            <w:noWrap/>
            <w:hideMark/>
          </w:tcPr>
          <w:p w14:paraId="5E5ED8FB" w14:textId="77777777"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Svaz měst a obcí ČR</w:t>
            </w:r>
          </w:p>
        </w:tc>
      </w:tr>
      <w:tr w:rsidR="00342CAC" w:rsidRPr="00342CAC" w14:paraId="3C307B41" w14:textId="77777777" w:rsidTr="00996A99">
        <w:trPr>
          <w:trHeight w:val="288"/>
        </w:trPr>
        <w:tc>
          <w:tcPr>
            <w:tcW w:w="3823" w:type="dxa"/>
            <w:noWrap/>
            <w:hideMark/>
          </w:tcPr>
          <w:p w14:paraId="43C81F24" w14:textId="77777777"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SMS ČR</w:t>
            </w:r>
          </w:p>
        </w:tc>
        <w:tc>
          <w:tcPr>
            <w:tcW w:w="5805" w:type="dxa"/>
            <w:noWrap/>
            <w:hideMark/>
          </w:tcPr>
          <w:p w14:paraId="6F5F75A0" w14:textId="61A858EB"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Sdružení místních samospráv Č</w:t>
            </w:r>
            <w:r>
              <w:rPr>
                <w:rFonts w:ascii="Calibri" w:eastAsia="Times New Roman" w:hAnsi="Calibri" w:cs="Calibri"/>
                <w:color w:val="000000"/>
                <w:lang w:eastAsia="cs-CZ"/>
              </w:rPr>
              <w:t>R</w:t>
            </w:r>
          </w:p>
        </w:tc>
      </w:tr>
      <w:tr w:rsidR="00342CAC" w:rsidRPr="00342CAC" w14:paraId="456B723F" w14:textId="77777777" w:rsidTr="00996A99">
        <w:trPr>
          <w:trHeight w:val="288"/>
        </w:trPr>
        <w:tc>
          <w:tcPr>
            <w:tcW w:w="3823" w:type="dxa"/>
            <w:noWrap/>
          </w:tcPr>
          <w:p w14:paraId="2F087E21" w14:textId="7384C3BE" w:rsidR="00342CAC" w:rsidRPr="00342CAC" w:rsidRDefault="00342CAC" w:rsidP="00342CAC">
            <w:pPr>
              <w:spacing w:after="0" w:line="240" w:lineRule="auto"/>
              <w:rPr>
                <w:rFonts w:ascii="Calibri" w:eastAsia="Times New Roman" w:hAnsi="Calibri" w:cs="Calibri"/>
                <w:color w:val="000000"/>
                <w:lang w:eastAsia="cs-CZ"/>
              </w:rPr>
            </w:pPr>
            <w:r>
              <w:rPr>
                <w:rFonts w:ascii="Calibri" w:eastAsia="Times New Roman" w:hAnsi="Calibri" w:cs="Calibri"/>
                <w:color w:val="000000"/>
                <w:lang w:eastAsia="cs-CZ"/>
              </w:rPr>
              <w:t>SP ČR</w:t>
            </w:r>
          </w:p>
        </w:tc>
        <w:tc>
          <w:tcPr>
            <w:tcW w:w="5805" w:type="dxa"/>
            <w:noWrap/>
          </w:tcPr>
          <w:p w14:paraId="73DB76DA" w14:textId="172203A1" w:rsidR="00342CAC" w:rsidRPr="00342CAC" w:rsidRDefault="00342CAC" w:rsidP="00342CAC">
            <w:pPr>
              <w:spacing w:after="0" w:line="240" w:lineRule="auto"/>
              <w:rPr>
                <w:rFonts w:ascii="Calibri" w:eastAsia="Times New Roman" w:hAnsi="Calibri" w:cs="Calibri"/>
                <w:color w:val="000000"/>
                <w:lang w:eastAsia="cs-CZ"/>
              </w:rPr>
            </w:pPr>
            <w:r>
              <w:rPr>
                <w:rFonts w:ascii="Calibri" w:eastAsia="Times New Roman" w:hAnsi="Calibri" w:cs="Calibri"/>
                <w:color w:val="000000"/>
                <w:lang w:eastAsia="cs-CZ"/>
              </w:rPr>
              <w:t>Svaz průmyslu a dopravy ČR</w:t>
            </w:r>
          </w:p>
        </w:tc>
      </w:tr>
      <w:tr w:rsidR="00342CAC" w:rsidRPr="00342CAC" w14:paraId="52F5C7D2" w14:textId="77777777" w:rsidTr="00996A99">
        <w:trPr>
          <w:trHeight w:val="288"/>
        </w:trPr>
        <w:tc>
          <w:tcPr>
            <w:tcW w:w="3823" w:type="dxa"/>
            <w:noWrap/>
            <w:hideMark/>
          </w:tcPr>
          <w:p w14:paraId="2AF53778" w14:textId="55475DF9"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TA</w:t>
            </w:r>
            <w:r w:rsidR="004F4737">
              <w:rPr>
                <w:rFonts w:ascii="Calibri" w:eastAsia="Times New Roman" w:hAnsi="Calibri" w:cs="Calibri"/>
                <w:color w:val="000000"/>
                <w:lang w:eastAsia="cs-CZ"/>
              </w:rPr>
              <w:t xml:space="preserve"> </w:t>
            </w:r>
            <w:r w:rsidRPr="00342CAC">
              <w:rPr>
                <w:rFonts w:ascii="Calibri" w:eastAsia="Times New Roman" w:hAnsi="Calibri" w:cs="Calibri"/>
                <w:color w:val="000000"/>
                <w:lang w:eastAsia="cs-CZ"/>
              </w:rPr>
              <w:t>ČR</w:t>
            </w:r>
          </w:p>
        </w:tc>
        <w:tc>
          <w:tcPr>
            <w:tcW w:w="5805" w:type="dxa"/>
            <w:noWrap/>
            <w:hideMark/>
          </w:tcPr>
          <w:p w14:paraId="1C5DBBAE" w14:textId="77777777"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Technologická agentura ČR</w:t>
            </w:r>
          </w:p>
        </w:tc>
      </w:tr>
      <w:tr w:rsidR="00342CAC" w:rsidRPr="00342CAC" w14:paraId="091F191C" w14:textId="77777777" w:rsidTr="00996A99">
        <w:trPr>
          <w:trHeight w:val="288"/>
        </w:trPr>
        <w:tc>
          <w:tcPr>
            <w:tcW w:w="3823" w:type="dxa"/>
            <w:noWrap/>
            <w:hideMark/>
          </w:tcPr>
          <w:p w14:paraId="39FF9350" w14:textId="77777777"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TEF</w:t>
            </w:r>
          </w:p>
        </w:tc>
        <w:tc>
          <w:tcPr>
            <w:tcW w:w="5805" w:type="dxa"/>
            <w:noWrap/>
            <w:hideMark/>
          </w:tcPr>
          <w:p w14:paraId="1CC33D9B" w14:textId="34BC53F5"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 xml:space="preserve">Testovací a experimentální zařízení </w:t>
            </w:r>
          </w:p>
        </w:tc>
      </w:tr>
      <w:tr w:rsidR="004F4737" w:rsidRPr="00342CAC" w14:paraId="5A7BCD86" w14:textId="77777777" w:rsidTr="00996A99">
        <w:trPr>
          <w:trHeight w:val="288"/>
        </w:trPr>
        <w:tc>
          <w:tcPr>
            <w:tcW w:w="3823" w:type="dxa"/>
            <w:noWrap/>
          </w:tcPr>
          <w:p w14:paraId="1D73D0E8" w14:textId="508853DB" w:rsidR="004F4737" w:rsidRPr="00342CAC" w:rsidRDefault="004F4737" w:rsidP="00342CAC">
            <w:pPr>
              <w:spacing w:after="0" w:line="240" w:lineRule="auto"/>
              <w:rPr>
                <w:rFonts w:ascii="Calibri" w:eastAsia="Times New Roman" w:hAnsi="Calibri" w:cs="Calibri"/>
                <w:color w:val="000000"/>
                <w:lang w:eastAsia="cs-CZ"/>
              </w:rPr>
            </w:pPr>
            <w:r>
              <w:rPr>
                <w:rFonts w:ascii="Calibri" w:eastAsia="Times New Roman" w:hAnsi="Calibri" w:cs="Calibri"/>
                <w:color w:val="000000"/>
                <w:lang w:eastAsia="cs-CZ"/>
              </w:rPr>
              <w:t>UNESCO</w:t>
            </w:r>
          </w:p>
        </w:tc>
        <w:tc>
          <w:tcPr>
            <w:tcW w:w="5805" w:type="dxa"/>
            <w:noWrap/>
          </w:tcPr>
          <w:p w14:paraId="7F221B3C" w14:textId="2E5BFE38" w:rsidR="004F4737" w:rsidRPr="00342CAC" w:rsidRDefault="004F4737" w:rsidP="00342CAC">
            <w:pPr>
              <w:spacing w:after="0" w:line="240" w:lineRule="auto"/>
              <w:rPr>
                <w:rFonts w:ascii="Calibri" w:eastAsia="Times New Roman" w:hAnsi="Calibri" w:cs="Calibri"/>
                <w:color w:val="000000"/>
                <w:lang w:eastAsia="cs-CZ"/>
              </w:rPr>
            </w:pPr>
            <w:r w:rsidRPr="004F4737">
              <w:rPr>
                <w:rFonts w:ascii="Calibri" w:eastAsia="Times New Roman" w:hAnsi="Calibri" w:cs="Calibri"/>
                <w:color w:val="000000"/>
                <w:lang w:eastAsia="cs-CZ"/>
              </w:rPr>
              <w:t>Organizace OSN pro vzdělání, vědu a kulturu</w:t>
            </w:r>
          </w:p>
        </w:tc>
      </w:tr>
      <w:tr w:rsidR="00342CAC" w:rsidRPr="00342CAC" w14:paraId="677E6BCF" w14:textId="77777777" w:rsidTr="00996A99">
        <w:trPr>
          <w:trHeight w:val="288"/>
        </w:trPr>
        <w:tc>
          <w:tcPr>
            <w:tcW w:w="3823" w:type="dxa"/>
            <w:noWrap/>
            <w:hideMark/>
          </w:tcPr>
          <w:p w14:paraId="09130AB0" w14:textId="77777777"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ÚOOÚ</w:t>
            </w:r>
          </w:p>
        </w:tc>
        <w:tc>
          <w:tcPr>
            <w:tcW w:w="5805" w:type="dxa"/>
            <w:noWrap/>
            <w:hideMark/>
          </w:tcPr>
          <w:p w14:paraId="3A8DA84D" w14:textId="77777777"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 xml:space="preserve">Úřad na ochranu osobních údajů </w:t>
            </w:r>
          </w:p>
        </w:tc>
      </w:tr>
      <w:tr w:rsidR="00342CAC" w:rsidRPr="00342CAC" w14:paraId="3C4FD6BD" w14:textId="77777777" w:rsidTr="00996A99">
        <w:trPr>
          <w:trHeight w:val="288"/>
        </w:trPr>
        <w:tc>
          <w:tcPr>
            <w:tcW w:w="3823" w:type="dxa"/>
            <w:noWrap/>
            <w:hideMark/>
          </w:tcPr>
          <w:p w14:paraId="77FADC3B" w14:textId="77777777"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ÚP ČR</w:t>
            </w:r>
          </w:p>
        </w:tc>
        <w:tc>
          <w:tcPr>
            <w:tcW w:w="5805" w:type="dxa"/>
            <w:noWrap/>
            <w:hideMark/>
          </w:tcPr>
          <w:p w14:paraId="6DDFC32F" w14:textId="77777777"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Úřad práce ČR</w:t>
            </w:r>
          </w:p>
        </w:tc>
      </w:tr>
      <w:tr w:rsidR="00342CAC" w:rsidRPr="00342CAC" w14:paraId="336749A7" w14:textId="77777777" w:rsidTr="00996A99">
        <w:trPr>
          <w:trHeight w:val="288"/>
        </w:trPr>
        <w:tc>
          <w:tcPr>
            <w:tcW w:w="3823" w:type="dxa"/>
            <w:noWrap/>
            <w:hideMark/>
          </w:tcPr>
          <w:p w14:paraId="5DEDE374" w14:textId="77777777"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ÚPV</w:t>
            </w:r>
          </w:p>
        </w:tc>
        <w:tc>
          <w:tcPr>
            <w:tcW w:w="5805" w:type="dxa"/>
            <w:noWrap/>
            <w:hideMark/>
          </w:tcPr>
          <w:p w14:paraId="0A3BCE55" w14:textId="77777777"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Úřad průmyslového vlastnictví</w:t>
            </w:r>
          </w:p>
        </w:tc>
      </w:tr>
      <w:tr w:rsidR="00342CAC" w:rsidRPr="00342CAC" w14:paraId="58477C4C" w14:textId="77777777" w:rsidTr="00996A99">
        <w:trPr>
          <w:trHeight w:val="288"/>
        </w:trPr>
        <w:tc>
          <w:tcPr>
            <w:tcW w:w="3823" w:type="dxa"/>
            <w:noWrap/>
            <w:hideMark/>
          </w:tcPr>
          <w:p w14:paraId="1C815D0B" w14:textId="77777777"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lastRenderedPageBreak/>
              <w:t>ÚVL</w:t>
            </w:r>
          </w:p>
        </w:tc>
        <w:tc>
          <w:tcPr>
            <w:tcW w:w="5805" w:type="dxa"/>
            <w:noWrap/>
            <w:hideMark/>
          </w:tcPr>
          <w:p w14:paraId="29DB2C84" w14:textId="77777777"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Úřad vlády</w:t>
            </w:r>
          </w:p>
        </w:tc>
      </w:tr>
      <w:tr w:rsidR="00342CAC" w:rsidRPr="00342CAC" w14:paraId="52EADDED" w14:textId="77777777" w:rsidTr="00996A99">
        <w:trPr>
          <w:trHeight w:val="288"/>
        </w:trPr>
        <w:tc>
          <w:tcPr>
            <w:tcW w:w="3823" w:type="dxa"/>
            <w:noWrap/>
            <w:hideMark/>
          </w:tcPr>
          <w:p w14:paraId="4978603A" w14:textId="77777777"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ÚVL-MDG</w:t>
            </w:r>
          </w:p>
        </w:tc>
        <w:tc>
          <w:tcPr>
            <w:tcW w:w="5805" w:type="dxa"/>
            <w:noWrap/>
            <w:hideMark/>
          </w:tcPr>
          <w:p w14:paraId="2A106B23" w14:textId="43AC396E" w:rsidR="00342CAC" w:rsidRPr="00342CAC" w:rsidRDefault="00250441" w:rsidP="00342CAC">
            <w:pPr>
              <w:spacing w:after="0" w:line="240" w:lineRule="auto"/>
              <w:rPr>
                <w:rFonts w:ascii="Calibri" w:eastAsia="Times New Roman" w:hAnsi="Calibri" w:cs="Calibri"/>
                <w:color w:val="000000"/>
                <w:lang w:eastAsia="cs-CZ"/>
              </w:rPr>
            </w:pPr>
            <w:r>
              <w:rPr>
                <w:rFonts w:ascii="Calibri" w:eastAsia="Times New Roman" w:hAnsi="Calibri" w:cs="Calibri"/>
                <w:color w:val="000000"/>
                <w:lang w:eastAsia="cs-CZ"/>
              </w:rPr>
              <w:t>Místopředseda vlády pro digitalizaci</w:t>
            </w:r>
            <w:r w:rsidR="00DD018D">
              <w:rPr>
                <w:rFonts w:ascii="Calibri" w:eastAsia="Times New Roman" w:hAnsi="Calibri" w:cs="Calibri"/>
                <w:color w:val="000000"/>
                <w:lang w:eastAsia="cs-CZ"/>
              </w:rPr>
              <w:t xml:space="preserve"> při Úřadu vlády ČR</w:t>
            </w:r>
          </w:p>
        </w:tc>
      </w:tr>
      <w:tr w:rsidR="00342CAC" w:rsidRPr="00342CAC" w14:paraId="5041DC07" w14:textId="77777777" w:rsidTr="00996A99">
        <w:trPr>
          <w:trHeight w:val="288"/>
        </w:trPr>
        <w:tc>
          <w:tcPr>
            <w:tcW w:w="3823" w:type="dxa"/>
            <w:noWrap/>
            <w:hideMark/>
          </w:tcPr>
          <w:p w14:paraId="1750C07D" w14:textId="77777777"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ÚVL-RVLP</w:t>
            </w:r>
          </w:p>
        </w:tc>
        <w:tc>
          <w:tcPr>
            <w:tcW w:w="5805" w:type="dxa"/>
            <w:noWrap/>
            <w:hideMark/>
          </w:tcPr>
          <w:p w14:paraId="0FF54AC3" w14:textId="7DF84125" w:rsidR="00342CAC" w:rsidRPr="00342CAC" w:rsidRDefault="00250441" w:rsidP="00342CAC">
            <w:pPr>
              <w:spacing w:after="0" w:line="240" w:lineRule="auto"/>
              <w:rPr>
                <w:rFonts w:ascii="Calibri" w:eastAsia="Times New Roman" w:hAnsi="Calibri" w:cs="Calibri"/>
                <w:color w:val="000000"/>
                <w:lang w:eastAsia="cs-CZ"/>
              </w:rPr>
            </w:pPr>
            <w:r>
              <w:rPr>
                <w:rFonts w:ascii="Calibri" w:eastAsia="Times New Roman" w:hAnsi="Calibri" w:cs="Calibri"/>
                <w:color w:val="000000"/>
                <w:lang w:eastAsia="cs-CZ"/>
              </w:rPr>
              <w:t xml:space="preserve">Úřad vlády – </w:t>
            </w:r>
            <w:r w:rsidR="00342CAC" w:rsidRPr="00342CAC">
              <w:rPr>
                <w:rFonts w:ascii="Calibri" w:eastAsia="Times New Roman" w:hAnsi="Calibri" w:cs="Calibri"/>
                <w:color w:val="000000"/>
                <w:lang w:eastAsia="cs-CZ"/>
              </w:rPr>
              <w:t>Rada vlády pro lidská práva</w:t>
            </w:r>
          </w:p>
        </w:tc>
      </w:tr>
      <w:tr w:rsidR="00342CAC" w:rsidRPr="00342CAC" w14:paraId="4519A500" w14:textId="77777777" w:rsidTr="00996A99">
        <w:trPr>
          <w:trHeight w:val="288"/>
        </w:trPr>
        <w:tc>
          <w:tcPr>
            <w:tcW w:w="3823" w:type="dxa"/>
            <w:noWrap/>
          </w:tcPr>
          <w:p w14:paraId="4ADDA5F1" w14:textId="59B5386F" w:rsidR="00342CAC" w:rsidRPr="00342CAC" w:rsidRDefault="00342CAC" w:rsidP="00342CAC">
            <w:pPr>
              <w:spacing w:after="0" w:line="240" w:lineRule="auto"/>
              <w:rPr>
                <w:rFonts w:ascii="Calibri" w:eastAsia="Times New Roman" w:hAnsi="Calibri" w:cs="Calibri"/>
                <w:color w:val="000000"/>
                <w:lang w:eastAsia="cs-CZ"/>
              </w:rPr>
            </w:pPr>
            <w:r>
              <w:rPr>
                <w:rFonts w:ascii="Calibri" w:eastAsia="Times New Roman" w:hAnsi="Calibri" w:cs="Calibri"/>
                <w:color w:val="000000"/>
                <w:lang w:eastAsia="cs-CZ"/>
              </w:rPr>
              <w:t>RHSD</w:t>
            </w:r>
          </w:p>
        </w:tc>
        <w:tc>
          <w:tcPr>
            <w:tcW w:w="5805" w:type="dxa"/>
            <w:noWrap/>
          </w:tcPr>
          <w:p w14:paraId="3433DFB3" w14:textId="4AC6D8E0"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Rada hospodářské a sociální dohody</w:t>
            </w:r>
          </w:p>
        </w:tc>
      </w:tr>
      <w:tr w:rsidR="00342CAC" w:rsidRPr="00342CAC" w14:paraId="04F5E04B" w14:textId="77777777" w:rsidTr="00996A99">
        <w:trPr>
          <w:trHeight w:val="300"/>
        </w:trPr>
        <w:tc>
          <w:tcPr>
            <w:tcW w:w="3823" w:type="dxa"/>
            <w:noWrap/>
            <w:hideMark/>
          </w:tcPr>
          <w:p w14:paraId="09A2D36F" w14:textId="77777777"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VŠ</w:t>
            </w:r>
          </w:p>
        </w:tc>
        <w:tc>
          <w:tcPr>
            <w:tcW w:w="5805" w:type="dxa"/>
            <w:noWrap/>
            <w:hideMark/>
          </w:tcPr>
          <w:p w14:paraId="46960976" w14:textId="77777777"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Vysoké školy</w:t>
            </w:r>
          </w:p>
        </w:tc>
      </w:tr>
      <w:tr w:rsidR="00B965CE" w:rsidRPr="00342CAC" w14:paraId="74F72802" w14:textId="77777777" w:rsidTr="00996A99">
        <w:trPr>
          <w:trHeight w:val="300"/>
        </w:trPr>
        <w:tc>
          <w:tcPr>
            <w:tcW w:w="3823" w:type="dxa"/>
            <w:noWrap/>
          </w:tcPr>
          <w:p w14:paraId="0FDEFB0D" w14:textId="5FB23945" w:rsidR="00B965CE" w:rsidRPr="00342CAC" w:rsidRDefault="00B965CE" w:rsidP="00342CAC">
            <w:pPr>
              <w:spacing w:after="0" w:line="240" w:lineRule="auto"/>
              <w:rPr>
                <w:rFonts w:ascii="Calibri" w:eastAsia="Times New Roman" w:hAnsi="Calibri" w:cs="Calibri"/>
                <w:color w:val="000000"/>
                <w:lang w:eastAsia="cs-CZ"/>
              </w:rPr>
            </w:pPr>
            <w:r>
              <w:rPr>
                <w:rFonts w:ascii="Calibri" w:eastAsia="Times New Roman" w:hAnsi="Calibri" w:cs="Calibri"/>
                <w:color w:val="000000"/>
                <w:lang w:eastAsia="cs-CZ"/>
              </w:rPr>
              <w:t>WIPO</w:t>
            </w:r>
          </w:p>
        </w:tc>
        <w:tc>
          <w:tcPr>
            <w:tcW w:w="5805" w:type="dxa"/>
            <w:noWrap/>
          </w:tcPr>
          <w:p w14:paraId="7851CB74" w14:textId="5879851B" w:rsidR="00B965CE" w:rsidRPr="00342CAC" w:rsidRDefault="00B965CE" w:rsidP="00342CAC">
            <w:pPr>
              <w:spacing w:after="0" w:line="240" w:lineRule="auto"/>
              <w:rPr>
                <w:rFonts w:ascii="Calibri" w:eastAsia="Times New Roman" w:hAnsi="Calibri" w:cs="Calibri"/>
                <w:color w:val="000000"/>
                <w:lang w:eastAsia="cs-CZ"/>
              </w:rPr>
            </w:pPr>
            <w:r w:rsidRPr="00B965CE">
              <w:rPr>
                <w:rFonts w:ascii="Calibri" w:eastAsia="Times New Roman" w:hAnsi="Calibri" w:cs="Calibri"/>
                <w:color w:val="000000"/>
                <w:lang w:eastAsia="cs-CZ"/>
              </w:rPr>
              <w:t>Světová organizace duševního vlastnictví</w:t>
            </w:r>
          </w:p>
        </w:tc>
      </w:tr>
    </w:tbl>
    <w:p w14:paraId="2554C796" w14:textId="4A60E938" w:rsidR="00FE421E" w:rsidRPr="003833DD" w:rsidRDefault="00FE421E">
      <w:pPr>
        <w:spacing w:after="200" w:line="276" w:lineRule="auto"/>
        <w:rPr>
          <w:rFonts w:eastAsiaTheme="minorEastAsia"/>
        </w:rPr>
      </w:pPr>
    </w:p>
    <w:p w14:paraId="6C3E4B0E" w14:textId="77777777" w:rsidR="004F4737" w:rsidRDefault="004F4737">
      <w:pPr>
        <w:spacing w:after="200" w:line="276" w:lineRule="auto"/>
        <w:rPr>
          <w:rFonts w:eastAsiaTheme="minorEastAsia"/>
          <w:color w:val="595959" w:themeColor="text1" w:themeTint="A6"/>
          <w:spacing w:val="15"/>
          <w:sz w:val="28"/>
        </w:rPr>
      </w:pPr>
      <w:r>
        <w:br w:type="page"/>
      </w:r>
    </w:p>
    <w:p w14:paraId="495696D2" w14:textId="3B2912C3" w:rsidR="00FE421E" w:rsidRPr="003833DD" w:rsidRDefault="00FE421E" w:rsidP="005A03BB">
      <w:pPr>
        <w:pStyle w:val="Nadpis1"/>
      </w:pPr>
      <w:bookmarkStart w:id="101" w:name="_Toc167279208"/>
      <w:r w:rsidRPr="003833DD">
        <w:lastRenderedPageBreak/>
        <w:t xml:space="preserve">Příloha č. 1 </w:t>
      </w:r>
      <w:r w:rsidR="005A03BB">
        <w:t>– Analytická část</w:t>
      </w:r>
      <w:bookmarkEnd w:id="101"/>
      <w:r w:rsidR="005A03BB">
        <w:t xml:space="preserve"> </w:t>
      </w:r>
    </w:p>
    <w:p w14:paraId="3B025755" w14:textId="77777777" w:rsidR="00FE421E" w:rsidRPr="003833DD" w:rsidRDefault="00FE421E" w:rsidP="00FE421E">
      <w:pPr>
        <w:jc w:val="both"/>
      </w:pPr>
      <w:bookmarkStart w:id="102" w:name="_Toc167279209"/>
      <w:r w:rsidRPr="003833DD">
        <w:rPr>
          <w:rStyle w:val="Nadpis2Char"/>
        </w:rPr>
        <w:t>Mezinárodní srovnání postavení České republiky v oblasti umělé inteligence</w:t>
      </w:r>
      <w:bookmarkEnd w:id="102"/>
      <w:r w:rsidRPr="003833DD">
        <w:br/>
        <w:t xml:space="preserve">Od roku 2019 připravuje Oxford </w:t>
      </w:r>
      <w:proofErr w:type="spellStart"/>
      <w:r w:rsidRPr="003833DD">
        <w:t>Insights</w:t>
      </w:r>
      <w:proofErr w:type="spellEnd"/>
      <w:r w:rsidRPr="003833DD">
        <w:t xml:space="preserve"> pravidelně publikaci </w:t>
      </w:r>
      <w:proofErr w:type="spellStart"/>
      <w:r w:rsidRPr="003833DD">
        <w:t>Government</w:t>
      </w:r>
      <w:proofErr w:type="spellEnd"/>
      <w:r w:rsidRPr="003833DD">
        <w:t xml:space="preserve"> AI </w:t>
      </w:r>
      <w:proofErr w:type="spellStart"/>
      <w:r w:rsidRPr="003833DD">
        <w:t>Readiness</w:t>
      </w:r>
      <w:proofErr w:type="spellEnd"/>
      <w:r w:rsidRPr="003833DD">
        <w:t xml:space="preserve"> Index, v </w:t>
      </w:r>
      <w:proofErr w:type="gramStart"/>
      <w:r w:rsidRPr="003833DD">
        <w:t>rámci</w:t>
      </w:r>
      <w:proofErr w:type="gramEnd"/>
      <w:r w:rsidRPr="003833DD">
        <w:t xml:space="preserve"> které sleduje vývoj v oblastech relevantních pro umělou inteligenci napříč světem. Tento index slouží jako hodnotící nástroj k posouzení a porovnání schopností jednotlivých zemí a jejich vlád v oblasti umělé inteligence. Index se zaměřuje zejména na to, jak vytvářejí vlády podmínky pro rozvoj umělé inteligence, a to zejména s ohledem na strategie, regulace a investice v této oblasti. Dlouhodobě je cílem této iniciativy poskytnout poznatky pro efektivní a odpovědnou integraci umělé inteligence do veřejných služeb. Od roku 2020 se do finálního skóre u jednotlivých států promítají výsledky ve třech hlavních oblastech.  Vládní pilíř se zaměřuje na vizi, </w:t>
      </w:r>
      <w:proofErr w:type="spellStart"/>
      <w:r w:rsidRPr="003833DD">
        <w:t>governance</w:t>
      </w:r>
      <w:proofErr w:type="spellEnd"/>
      <w:r w:rsidRPr="003833DD">
        <w:t xml:space="preserve"> model a etiku, digitální kapacity a adaptabilitu jednotlivých států. Pilíř věnující se technologickému sektoru se zaměřuje na analýzu inovačních kapacit, lidského kapitálu a velikosti technologického sektoru. Pilíř zaměřený na data a infrastrukturu hodnotí vedle samotné infrastruktury také dostupnost a reprezentativnost dat.  </w:t>
      </w:r>
    </w:p>
    <w:p w14:paraId="63DD3131" w14:textId="77777777" w:rsidR="00FE421E" w:rsidRPr="003833DD" w:rsidRDefault="00FE421E" w:rsidP="00FE421E">
      <w:pPr>
        <w:jc w:val="both"/>
      </w:pPr>
      <w:r w:rsidRPr="003833DD">
        <w:t xml:space="preserve">Česká republika se v rámci indexu pravidelně umisťuje okolo 30. příčky a celkovým skóre dosahuje výrazně nad světový průměr. V rámci regionu východní Evropy, kam je Česká republika v rámci analýzy zařazena, se v roce 2021 posunula ze 4. místa na 2. příčku za Estonsko. V porovnání se státy zařazenými do regionu západní Evropy by dle dat z roku 2023 byla Česká republika o 1,55 bodu pod jejich průměrným skóre. </w:t>
      </w:r>
    </w:p>
    <w:tbl>
      <w:tblPr>
        <w:tblStyle w:val="Tabulkasmkou4zvraznn2"/>
        <w:tblW w:w="0" w:type="auto"/>
        <w:tblLook w:val="04A0" w:firstRow="1" w:lastRow="0" w:firstColumn="1" w:lastColumn="0" w:noHBand="0" w:noVBand="1"/>
      </w:tblPr>
      <w:tblGrid>
        <w:gridCol w:w="795"/>
        <w:gridCol w:w="2115"/>
        <w:gridCol w:w="1995"/>
      </w:tblGrid>
      <w:tr w:rsidR="00FE421E" w:rsidRPr="003833DD" w14:paraId="4B850A55" w14:textId="77777777" w:rsidTr="0029112C">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95" w:type="dxa"/>
          </w:tcPr>
          <w:p w14:paraId="37B5126C" w14:textId="77777777" w:rsidR="00FE421E" w:rsidRPr="003833DD" w:rsidRDefault="00FE421E" w:rsidP="0029112C">
            <w:pPr>
              <w:jc w:val="both"/>
              <w:rPr>
                <w:color w:val="FFFFFF" w:themeColor="background1"/>
              </w:rPr>
            </w:pPr>
            <w:r w:rsidRPr="003833DD">
              <w:rPr>
                <w:color w:val="FFFFFF" w:themeColor="background1"/>
              </w:rPr>
              <w:t>Rok</w:t>
            </w:r>
          </w:p>
        </w:tc>
        <w:tc>
          <w:tcPr>
            <w:tcW w:w="2115" w:type="dxa"/>
          </w:tcPr>
          <w:p w14:paraId="3890891C" w14:textId="77777777" w:rsidR="00FE421E" w:rsidRPr="003833DD" w:rsidRDefault="00FE421E" w:rsidP="0029112C">
            <w:pPr>
              <w:jc w:val="both"/>
              <w:cnfStyle w:val="100000000000" w:firstRow="1" w:lastRow="0" w:firstColumn="0" w:lastColumn="0" w:oddVBand="0" w:evenVBand="0" w:oddHBand="0" w:evenHBand="0" w:firstRowFirstColumn="0" w:firstRowLastColumn="0" w:lastRowFirstColumn="0" w:lastRowLastColumn="0"/>
              <w:rPr>
                <w:color w:val="FFFFFF" w:themeColor="background1"/>
              </w:rPr>
            </w:pPr>
            <w:r w:rsidRPr="003833DD">
              <w:rPr>
                <w:color w:val="FFFFFF" w:themeColor="background1"/>
              </w:rPr>
              <w:t xml:space="preserve">Umístění ČR </w:t>
            </w:r>
            <w:r w:rsidRPr="003833DD">
              <w:br/>
            </w:r>
            <w:r w:rsidRPr="003833DD">
              <w:rPr>
                <w:color w:val="FFFFFF" w:themeColor="background1"/>
              </w:rPr>
              <w:t>ve světě/počet zemí</w:t>
            </w:r>
          </w:p>
        </w:tc>
        <w:tc>
          <w:tcPr>
            <w:tcW w:w="1995" w:type="dxa"/>
          </w:tcPr>
          <w:p w14:paraId="1BE8C2C7" w14:textId="77777777" w:rsidR="00FE421E" w:rsidRPr="003833DD" w:rsidRDefault="00FE421E" w:rsidP="0029112C">
            <w:pPr>
              <w:jc w:val="both"/>
              <w:cnfStyle w:val="100000000000" w:firstRow="1" w:lastRow="0" w:firstColumn="0" w:lastColumn="0" w:oddVBand="0" w:evenVBand="0" w:oddHBand="0" w:evenHBand="0" w:firstRowFirstColumn="0" w:firstRowLastColumn="0" w:lastRowFirstColumn="0" w:lastRowLastColumn="0"/>
              <w:rPr>
                <w:color w:val="FFFFFF" w:themeColor="background1"/>
              </w:rPr>
            </w:pPr>
            <w:r w:rsidRPr="003833DD">
              <w:rPr>
                <w:color w:val="FFFFFF" w:themeColor="background1"/>
              </w:rPr>
              <w:t xml:space="preserve">Umístění ČR </w:t>
            </w:r>
            <w:r w:rsidRPr="003833DD">
              <w:br/>
            </w:r>
            <w:r w:rsidRPr="003833DD">
              <w:rPr>
                <w:color w:val="FFFFFF" w:themeColor="background1"/>
              </w:rPr>
              <w:t>v regionu východní Evropy/počet zemí</w:t>
            </w:r>
          </w:p>
        </w:tc>
      </w:tr>
      <w:tr w:rsidR="00FE421E" w:rsidRPr="003833DD" w14:paraId="4488008F" w14:textId="77777777" w:rsidTr="0029112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95" w:type="dxa"/>
          </w:tcPr>
          <w:p w14:paraId="49EA4801" w14:textId="77777777" w:rsidR="00FE421E" w:rsidRPr="003833DD" w:rsidRDefault="00FE421E" w:rsidP="0029112C">
            <w:pPr>
              <w:jc w:val="both"/>
            </w:pPr>
            <w:r w:rsidRPr="003833DD">
              <w:t>2019</w:t>
            </w:r>
          </w:p>
        </w:tc>
        <w:tc>
          <w:tcPr>
            <w:tcW w:w="2115" w:type="dxa"/>
          </w:tcPr>
          <w:p w14:paraId="3BD92222" w14:textId="77777777" w:rsidR="00FE421E" w:rsidRPr="003833DD" w:rsidRDefault="00FE421E" w:rsidP="0029112C">
            <w:pPr>
              <w:jc w:val="both"/>
              <w:cnfStyle w:val="000000100000" w:firstRow="0" w:lastRow="0" w:firstColumn="0" w:lastColumn="0" w:oddVBand="0" w:evenVBand="0" w:oddHBand="1" w:evenHBand="0" w:firstRowFirstColumn="0" w:firstRowLastColumn="0" w:lastRowFirstColumn="0" w:lastRowLastColumn="0"/>
            </w:pPr>
            <w:r w:rsidRPr="003833DD">
              <w:t>31/194</w:t>
            </w:r>
          </w:p>
        </w:tc>
        <w:tc>
          <w:tcPr>
            <w:tcW w:w="1995" w:type="dxa"/>
          </w:tcPr>
          <w:p w14:paraId="13FF4F0A" w14:textId="77777777" w:rsidR="00FE421E" w:rsidRPr="003833DD" w:rsidRDefault="00FE421E" w:rsidP="0029112C">
            <w:pPr>
              <w:jc w:val="both"/>
              <w:cnfStyle w:val="000000100000" w:firstRow="0" w:lastRow="0" w:firstColumn="0" w:lastColumn="0" w:oddVBand="0" w:evenVBand="0" w:oddHBand="1" w:evenHBand="0" w:firstRowFirstColumn="0" w:firstRowLastColumn="0" w:lastRowFirstColumn="0" w:lastRowLastColumn="0"/>
            </w:pPr>
            <w:r w:rsidRPr="003833DD">
              <w:t>4/23</w:t>
            </w:r>
          </w:p>
        </w:tc>
      </w:tr>
      <w:tr w:rsidR="00FE421E" w:rsidRPr="003833DD" w14:paraId="562568D0" w14:textId="77777777" w:rsidTr="0029112C">
        <w:trPr>
          <w:trHeight w:val="300"/>
        </w:trPr>
        <w:tc>
          <w:tcPr>
            <w:cnfStyle w:val="001000000000" w:firstRow="0" w:lastRow="0" w:firstColumn="1" w:lastColumn="0" w:oddVBand="0" w:evenVBand="0" w:oddHBand="0" w:evenHBand="0" w:firstRowFirstColumn="0" w:firstRowLastColumn="0" w:lastRowFirstColumn="0" w:lastRowLastColumn="0"/>
            <w:tcW w:w="795" w:type="dxa"/>
          </w:tcPr>
          <w:p w14:paraId="308A4431" w14:textId="77777777" w:rsidR="00FE421E" w:rsidRPr="003833DD" w:rsidRDefault="00FE421E" w:rsidP="0029112C">
            <w:pPr>
              <w:jc w:val="both"/>
            </w:pPr>
            <w:r w:rsidRPr="003833DD">
              <w:t>2020</w:t>
            </w:r>
          </w:p>
        </w:tc>
        <w:tc>
          <w:tcPr>
            <w:tcW w:w="2115" w:type="dxa"/>
          </w:tcPr>
          <w:p w14:paraId="4366E843" w14:textId="77777777" w:rsidR="00FE421E" w:rsidRPr="003833DD" w:rsidRDefault="00FE421E" w:rsidP="0029112C">
            <w:pPr>
              <w:jc w:val="both"/>
              <w:cnfStyle w:val="000000000000" w:firstRow="0" w:lastRow="0" w:firstColumn="0" w:lastColumn="0" w:oddVBand="0" w:evenVBand="0" w:oddHBand="0" w:evenHBand="0" w:firstRowFirstColumn="0" w:firstRowLastColumn="0" w:lastRowFirstColumn="0" w:lastRowLastColumn="0"/>
            </w:pPr>
            <w:r w:rsidRPr="003833DD">
              <w:t>32/172</w:t>
            </w:r>
          </w:p>
        </w:tc>
        <w:tc>
          <w:tcPr>
            <w:tcW w:w="1995" w:type="dxa"/>
          </w:tcPr>
          <w:p w14:paraId="5DE931B9" w14:textId="77777777" w:rsidR="00FE421E" w:rsidRPr="003833DD" w:rsidRDefault="00FE421E" w:rsidP="0029112C">
            <w:pPr>
              <w:jc w:val="both"/>
              <w:cnfStyle w:val="000000000000" w:firstRow="0" w:lastRow="0" w:firstColumn="0" w:lastColumn="0" w:oddVBand="0" w:evenVBand="0" w:oddHBand="0" w:evenHBand="0" w:firstRowFirstColumn="0" w:firstRowLastColumn="0" w:lastRowFirstColumn="0" w:lastRowLastColumn="0"/>
            </w:pPr>
            <w:r w:rsidRPr="003833DD">
              <w:t>4/20</w:t>
            </w:r>
          </w:p>
        </w:tc>
      </w:tr>
      <w:tr w:rsidR="00FE421E" w:rsidRPr="003833DD" w14:paraId="2D84BA69" w14:textId="77777777" w:rsidTr="0029112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95" w:type="dxa"/>
          </w:tcPr>
          <w:p w14:paraId="7432CEE6" w14:textId="77777777" w:rsidR="00FE421E" w:rsidRPr="003833DD" w:rsidRDefault="00FE421E" w:rsidP="0029112C">
            <w:pPr>
              <w:jc w:val="both"/>
            </w:pPr>
            <w:r w:rsidRPr="003833DD">
              <w:t>2021</w:t>
            </w:r>
          </w:p>
        </w:tc>
        <w:tc>
          <w:tcPr>
            <w:tcW w:w="2115" w:type="dxa"/>
          </w:tcPr>
          <w:p w14:paraId="5C383780" w14:textId="77777777" w:rsidR="00FE421E" w:rsidRPr="003833DD" w:rsidRDefault="00FE421E" w:rsidP="0029112C">
            <w:pPr>
              <w:jc w:val="both"/>
              <w:cnfStyle w:val="000000100000" w:firstRow="0" w:lastRow="0" w:firstColumn="0" w:lastColumn="0" w:oddVBand="0" w:evenVBand="0" w:oddHBand="1" w:evenHBand="0" w:firstRowFirstColumn="0" w:firstRowLastColumn="0" w:lastRowFirstColumn="0" w:lastRowLastColumn="0"/>
            </w:pPr>
            <w:r w:rsidRPr="003833DD">
              <w:t>29/160</w:t>
            </w:r>
          </w:p>
        </w:tc>
        <w:tc>
          <w:tcPr>
            <w:tcW w:w="1995" w:type="dxa"/>
          </w:tcPr>
          <w:p w14:paraId="73B623B5" w14:textId="77777777" w:rsidR="00FE421E" w:rsidRPr="003833DD" w:rsidRDefault="00FE421E" w:rsidP="0029112C">
            <w:pPr>
              <w:jc w:val="both"/>
              <w:cnfStyle w:val="000000100000" w:firstRow="0" w:lastRow="0" w:firstColumn="0" w:lastColumn="0" w:oddVBand="0" w:evenVBand="0" w:oddHBand="1" w:evenHBand="0" w:firstRowFirstColumn="0" w:firstRowLastColumn="0" w:lastRowFirstColumn="0" w:lastRowLastColumn="0"/>
            </w:pPr>
            <w:r w:rsidRPr="003833DD">
              <w:t>2/20</w:t>
            </w:r>
          </w:p>
        </w:tc>
      </w:tr>
      <w:tr w:rsidR="00FE421E" w:rsidRPr="003833DD" w14:paraId="369C7889" w14:textId="77777777" w:rsidTr="0029112C">
        <w:trPr>
          <w:trHeight w:val="300"/>
        </w:trPr>
        <w:tc>
          <w:tcPr>
            <w:cnfStyle w:val="001000000000" w:firstRow="0" w:lastRow="0" w:firstColumn="1" w:lastColumn="0" w:oddVBand="0" w:evenVBand="0" w:oddHBand="0" w:evenHBand="0" w:firstRowFirstColumn="0" w:firstRowLastColumn="0" w:lastRowFirstColumn="0" w:lastRowLastColumn="0"/>
            <w:tcW w:w="795" w:type="dxa"/>
          </w:tcPr>
          <w:p w14:paraId="57F01819" w14:textId="77777777" w:rsidR="00FE421E" w:rsidRPr="003833DD" w:rsidRDefault="00FE421E" w:rsidP="0029112C">
            <w:pPr>
              <w:jc w:val="both"/>
            </w:pPr>
            <w:r w:rsidRPr="003833DD">
              <w:t>2022</w:t>
            </w:r>
          </w:p>
        </w:tc>
        <w:tc>
          <w:tcPr>
            <w:tcW w:w="2115" w:type="dxa"/>
          </w:tcPr>
          <w:p w14:paraId="30D95BA3" w14:textId="77777777" w:rsidR="00FE421E" w:rsidRPr="003833DD" w:rsidRDefault="00FE421E" w:rsidP="0029112C">
            <w:pPr>
              <w:jc w:val="both"/>
              <w:cnfStyle w:val="000000000000" w:firstRow="0" w:lastRow="0" w:firstColumn="0" w:lastColumn="0" w:oddVBand="0" w:evenVBand="0" w:oddHBand="0" w:evenHBand="0" w:firstRowFirstColumn="0" w:firstRowLastColumn="0" w:lastRowFirstColumn="0" w:lastRowLastColumn="0"/>
            </w:pPr>
            <w:r w:rsidRPr="003833DD">
              <w:t>30/181</w:t>
            </w:r>
          </w:p>
        </w:tc>
        <w:tc>
          <w:tcPr>
            <w:tcW w:w="1995" w:type="dxa"/>
          </w:tcPr>
          <w:p w14:paraId="1D9D4CEA" w14:textId="77777777" w:rsidR="00FE421E" w:rsidRPr="003833DD" w:rsidRDefault="00FE421E" w:rsidP="0029112C">
            <w:pPr>
              <w:jc w:val="both"/>
              <w:cnfStyle w:val="000000000000" w:firstRow="0" w:lastRow="0" w:firstColumn="0" w:lastColumn="0" w:oddVBand="0" w:evenVBand="0" w:oddHBand="0" w:evenHBand="0" w:firstRowFirstColumn="0" w:firstRowLastColumn="0" w:lastRowFirstColumn="0" w:lastRowLastColumn="0"/>
            </w:pPr>
            <w:r w:rsidRPr="003833DD">
              <w:t>2/20</w:t>
            </w:r>
          </w:p>
        </w:tc>
      </w:tr>
      <w:tr w:rsidR="00FE421E" w:rsidRPr="003833DD" w14:paraId="5DFF0561" w14:textId="77777777" w:rsidTr="0029112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95" w:type="dxa"/>
          </w:tcPr>
          <w:p w14:paraId="2BC8FD35" w14:textId="77777777" w:rsidR="00FE421E" w:rsidRPr="003833DD" w:rsidRDefault="00FE421E" w:rsidP="0029112C">
            <w:pPr>
              <w:jc w:val="both"/>
            </w:pPr>
            <w:r w:rsidRPr="003833DD">
              <w:t>2023</w:t>
            </w:r>
          </w:p>
        </w:tc>
        <w:tc>
          <w:tcPr>
            <w:tcW w:w="2115" w:type="dxa"/>
          </w:tcPr>
          <w:p w14:paraId="58A6A123" w14:textId="77777777" w:rsidR="00FE421E" w:rsidRPr="003833DD" w:rsidRDefault="00FE421E" w:rsidP="0029112C">
            <w:pPr>
              <w:jc w:val="both"/>
              <w:cnfStyle w:val="000000100000" w:firstRow="0" w:lastRow="0" w:firstColumn="0" w:lastColumn="0" w:oddVBand="0" w:evenVBand="0" w:oddHBand="1" w:evenHBand="0" w:firstRowFirstColumn="0" w:firstRowLastColumn="0" w:lastRowFirstColumn="0" w:lastRowLastColumn="0"/>
            </w:pPr>
            <w:r w:rsidRPr="003833DD">
              <w:t>31/193</w:t>
            </w:r>
          </w:p>
        </w:tc>
        <w:tc>
          <w:tcPr>
            <w:tcW w:w="1995" w:type="dxa"/>
          </w:tcPr>
          <w:p w14:paraId="0B808F1D" w14:textId="77777777" w:rsidR="00FE421E" w:rsidRPr="003833DD" w:rsidRDefault="00FE421E" w:rsidP="0029112C">
            <w:pPr>
              <w:jc w:val="both"/>
              <w:cnfStyle w:val="000000100000" w:firstRow="0" w:lastRow="0" w:firstColumn="0" w:lastColumn="0" w:oddVBand="0" w:evenVBand="0" w:oddHBand="1" w:evenHBand="0" w:firstRowFirstColumn="0" w:firstRowLastColumn="0" w:lastRowFirstColumn="0" w:lastRowLastColumn="0"/>
            </w:pPr>
            <w:r w:rsidRPr="003833DD">
              <w:t>2/20</w:t>
            </w:r>
          </w:p>
        </w:tc>
      </w:tr>
    </w:tbl>
    <w:p w14:paraId="1B7E3CC6" w14:textId="77777777" w:rsidR="00FE421E" w:rsidRPr="003833DD" w:rsidRDefault="00FE421E" w:rsidP="00FE421E">
      <w:pPr>
        <w:jc w:val="both"/>
        <w:rPr>
          <w:i/>
          <w:iCs/>
        </w:rPr>
      </w:pPr>
      <w:r w:rsidRPr="003833DD">
        <w:rPr>
          <w:i/>
          <w:iCs/>
        </w:rPr>
        <w:t xml:space="preserve">Tabulka ročního srovnání umístění ČR v rámci </w:t>
      </w:r>
      <w:proofErr w:type="spellStart"/>
      <w:r w:rsidRPr="003833DD">
        <w:rPr>
          <w:i/>
          <w:iCs/>
        </w:rPr>
        <w:t>Government</w:t>
      </w:r>
      <w:proofErr w:type="spellEnd"/>
      <w:r w:rsidRPr="003833DD">
        <w:rPr>
          <w:i/>
          <w:iCs/>
        </w:rPr>
        <w:t xml:space="preserve"> AI </w:t>
      </w:r>
      <w:proofErr w:type="spellStart"/>
      <w:r w:rsidRPr="003833DD">
        <w:rPr>
          <w:i/>
          <w:iCs/>
        </w:rPr>
        <w:t>Readiness</w:t>
      </w:r>
      <w:proofErr w:type="spellEnd"/>
      <w:r w:rsidRPr="003833DD">
        <w:rPr>
          <w:i/>
          <w:iCs/>
        </w:rPr>
        <w:t xml:space="preserve"> Index</w:t>
      </w:r>
      <w:r w:rsidRPr="003833DD">
        <w:br/>
      </w:r>
      <w:r w:rsidRPr="003833DD">
        <w:rPr>
          <w:i/>
          <w:iCs/>
        </w:rPr>
        <w:t xml:space="preserve">Zdroj: Oxford </w:t>
      </w:r>
      <w:proofErr w:type="spellStart"/>
      <w:r w:rsidRPr="003833DD">
        <w:rPr>
          <w:i/>
          <w:iCs/>
        </w:rPr>
        <w:t>Insights</w:t>
      </w:r>
      <w:proofErr w:type="spellEnd"/>
      <w:r w:rsidRPr="003833DD">
        <w:rPr>
          <w:i/>
          <w:iCs/>
        </w:rPr>
        <w:t xml:space="preserve"> </w:t>
      </w:r>
    </w:p>
    <w:tbl>
      <w:tblPr>
        <w:tblStyle w:val="Tabulkasmkou4zvraznn2"/>
        <w:tblW w:w="0" w:type="auto"/>
        <w:tblLook w:val="04A0" w:firstRow="1" w:lastRow="0" w:firstColumn="1" w:lastColumn="0" w:noHBand="0" w:noVBand="1"/>
      </w:tblPr>
      <w:tblGrid>
        <w:gridCol w:w="900"/>
        <w:gridCol w:w="1710"/>
        <w:gridCol w:w="2550"/>
        <w:gridCol w:w="2542"/>
        <w:gridCol w:w="1926"/>
      </w:tblGrid>
      <w:tr w:rsidR="00FE421E" w:rsidRPr="003833DD" w14:paraId="2941701E" w14:textId="77777777" w:rsidTr="0029112C">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00" w:type="dxa"/>
          </w:tcPr>
          <w:p w14:paraId="54EE25EF" w14:textId="77777777" w:rsidR="00FE421E" w:rsidRPr="003833DD" w:rsidRDefault="00FE421E" w:rsidP="0029112C">
            <w:pPr>
              <w:jc w:val="both"/>
              <w:rPr>
                <w:color w:val="FFFFFF" w:themeColor="background1"/>
              </w:rPr>
            </w:pPr>
            <w:r w:rsidRPr="003833DD">
              <w:rPr>
                <w:color w:val="FFFFFF" w:themeColor="background1"/>
              </w:rPr>
              <w:t>Rok</w:t>
            </w:r>
          </w:p>
        </w:tc>
        <w:tc>
          <w:tcPr>
            <w:tcW w:w="1710" w:type="dxa"/>
          </w:tcPr>
          <w:p w14:paraId="4F322FE5" w14:textId="77777777" w:rsidR="00FE421E" w:rsidRPr="003833DD" w:rsidRDefault="00FE421E" w:rsidP="0029112C">
            <w:pPr>
              <w:jc w:val="both"/>
              <w:cnfStyle w:val="100000000000" w:firstRow="1" w:lastRow="0" w:firstColumn="0" w:lastColumn="0" w:oddVBand="0" w:evenVBand="0" w:oddHBand="0" w:evenHBand="0" w:firstRowFirstColumn="0" w:firstRowLastColumn="0" w:lastRowFirstColumn="0" w:lastRowLastColumn="0"/>
              <w:rPr>
                <w:color w:val="FFFFFF" w:themeColor="background1"/>
              </w:rPr>
            </w:pPr>
            <w:r w:rsidRPr="003833DD">
              <w:rPr>
                <w:color w:val="FFFFFF" w:themeColor="background1"/>
              </w:rPr>
              <w:t>Skóre České republika</w:t>
            </w:r>
          </w:p>
        </w:tc>
        <w:tc>
          <w:tcPr>
            <w:tcW w:w="2550" w:type="dxa"/>
          </w:tcPr>
          <w:p w14:paraId="53643783" w14:textId="77777777" w:rsidR="00FE421E" w:rsidRPr="003833DD" w:rsidRDefault="00FE421E" w:rsidP="0029112C">
            <w:pPr>
              <w:jc w:val="both"/>
              <w:cnfStyle w:val="100000000000" w:firstRow="1" w:lastRow="0" w:firstColumn="0" w:lastColumn="0" w:oddVBand="0" w:evenVBand="0" w:oddHBand="0" w:evenHBand="0" w:firstRowFirstColumn="0" w:firstRowLastColumn="0" w:lastRowFirstColumn="0" w:lastRowLastColumn="0"/>
              <w:rPr>
                <w:color w:val="FFFFFF" w:themeColor="background1"/>
              </w:rPr>
            </w:pPr>
            <w:r w:rsidRPr="003833DD">
              <w:rPr>
                <w:color w:val="FFFFFF" w:themeColor="background1"/>
              </w:rPr>
              <w:t>Skóre regionu východní Evropy</w:t>
            </w:r>
          </w:p>
        </w:tc>
        <w:tc>
          <w:tcPr>
            <w:tcW w:w="2542" w:type="dxa"/>
          </w:tcPr>
          <w:p w14:paraId="46B275D4" w14:textId="77777777" w:rsidR="00FE421E" w:rsidRPr="003833DD" w:rsidRDefault="00FE421E" w:rsidP="0029112C">
            <w:pPr>
              <w:jc w:val="both"/>
              <w:cnfStyle w:val="100000000000" w:firstRow="1" w:lastRow="0" w:firstColumn="0" w:lastColumn="0" w:oddVBand="0" w:evenVBand="0" w:oddHBand="0" w:evenHBand="0" w:firstRowFirstColumn="0" w:firstRowLastColumn="0" w:lastRowFirstColumn="0" w:lastRowLastColumn="0"/>
              <w:rPr>
                <w:color w:val="FFFFFF" w:themeColor="background1"/>
              </w:rPr>
            </w:pPr>
            <w:r w:rsidRPr="003833DD">
              <w:rPr>
                <w:color w:val="FFFFFF" w:themeColor="background1"/>
              </w:rPr>
              <w:t>Skóre regionu západní Evropy</w:t>
            </w:r>
          </w:p>
        </w:tc>
        <w:tc>
          <w:tcPr>
            <w:tcW w:w="1926" w:type="dxa"/>
          </w:tcPr>
          <w:p w14:paraId="475F2CAB" w14:textId="77777777" w:rsidR="00FE421E" w:rsidRPr="003833DD" w:rsidRDefault="00FE421E" w:rsidP="0029112C">
            <w:pPr>
              <w:jc w:val="both"/>
              <w:cnfStyle w:val="100000000000" w:firstRow="1" w:lastRow="0" w:firstColumn="0" w:lastColumn="0" w:oddVBand="0" w:evenVBand="0" w:oddHBand="0" w:evenHBand="0" w:firstRowFirstColumn="0" w:firstRowLastColumn="0" w:lastRowFirstColumn="0" w:lastRowLastColumn="0"/>
              <w:rPr>
                <w:color w:val="FFFFFF" w:themeColor="background1"/>
              </w:rPr>
            </w:pPr>
            <w:r w:rsidRPr="003833DD">
              <w:rPr>
                <w:color w:val="FFFFFF" w:themeColor="background1"/>
              </w:rPr>
              <w:t>Světový průměr</w:t>
            </w:r>
          </w:p>
        </w:tc>
      </w:tr>
      <w:tr w:rsidR="00FE421E" w:rsidRPr="003833DD" w14:paraId="338AE139" w14:textId="77777777" w:rsidTr="0029112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00" w:type="dxa"/>
          </w:tcPr>
          <w:p w14:paraId="4E76FA20" w14:textId="2D43ED0D" w:rsidR="00FE421E" w:rsidRPr="003833DD" w:rsidRDefault="00FE421E" w:rsidP="0029112C">
            <w:pPr>
              <w:jc w:val="both"/>
            </w:pPr>
            <w:r w:rsidRPr="003833DD">
              <w:t>2019</w:t>
            </w:r>
            <w:r w:rsidR="00717797" w:rsidRPr="003833DD">
              <w:rPr>
                <w:rStyle w:val="Znakapoznpodarou"/>
              </w:rPr>
              <w:footnoteReference w:id="5"/>
            </w:r>
          </w:p>
        </w:tc>
        <w:tc>
          <w:tcPr>
            <w:tcW w:w="1710" w:type="dxa"/>
          </w:tcPr>
          <w:p w14:paraId="4566858D" w14:textId="77777777" w:rsidR="00FE421E" w:rsidRPr="003833DD" w:rsidRDefault="00FE421E" w:rsidP="0029112C">
            <w:pPr>
              <w:jc w:val="both"/>
              <w:cnfStyle w:val="000000100000" w:firstRow="0" w:lastRow="0" w:firstColumn="0" w:lastColumn="0" w:oddVBand="0" w:evenVBand="0" w:oddHBand="1" w:evenHBand="0" w:firstRowFirstColumn="0" w:firstRowLastColumn="0" w:lastRowFirstColumn="0" w:lastRowLastColumn="0"/>
            </w:pPr>
            <w:r w:rsidRPr="003833DD">
              <w:t>66,73</w:t>
            </w:r>
          </w:p>
        </w:tc>
        <w:tc>
          <w:tcPr>
            <w:tcW w:w="2550" w:type="dxa"/>
          </w:tcPr>
          <w:p w14:paraId="091E4998" w14:textId="77777777" w:rsidR="00FE421E" w:rsidRPr="003833DD" w:rsidRDefault="00FE421E" w:rsidP="0029112C">
            <w:pPr>
              <w:jc w:val="both"/>
              <w:cnfStyle w:val="000000100000" w:firstRow="0" w:lastRow="0" w:firstColumn="0" w:lastColumn="0" w:oddVBand="0" w:evenVBand="0" w:oddHBand="1" w:evenHBand="0" w:firstRowFirstColumn="0" w:firstRowLastColumn="0" w:lastRowFirstColumn="0" w:lastRowLastColumn="0"/>
            </w:pPr>
            <w:r w:rsidRPr="003833DD">
              <w:t>55,2</w:t>
            </w:r>
          </w:p>
        </w:tc>
        <w:tc>
          <w:tcPr>
            <w:tcW w:w="2542" w:type="dxa"/>
          </w:tcPr>
          <w:p w14:paraId="69F9F7C0" w14:textId="77777777" w:rsidR="00FE421E" w:rsidRPr="003833DD" w:rsidRDefault="00FE421E" w:rsidP="0029112C">
            <w:pPr>
              <w:jc w:val="both"/>
              <w:cnfStyle w:val="000000100000" w:firstRow="0" w:lastRow="0" w:firstColumn="0" w:lastColumn="0" w:oddVBand="0" w:evenVBand="0" w:oddHBand="1" w:evenHBand="0" w:firstRowFirstColumn="0" w:firstRowLastColumn="0" w:lastRowFirstColumn="0" w:lastRowLastColumn="0"/>
            </w:pPr>
            <w:r w:rsidRPr="003833DD">
              <w:t>N/A</w:t>
            </w:r>
          </w:p>
        </w:tc>
        <w:tc>
          <w:tcPr>
            <w:tcW w:w="1926" w:type="dxa"/>
          </w:tcPr>
          <w:p w14:paraId="35A26F0C" w14:textId="77777777" w:rsidR="00FE421E" w:rsidRPr="003833DD" w:rsidRDefault="00FE421E" w:rsidP="0029112C">
            <w:pPr>
              <w:jc w:val="both"/>
              <w:cnfStyle w:val="000000100000" w:firstRow="0" w:lastRow="0" w:firstColumn="0" w:lastColumn="0" w:oddVBand="0" w:evenVBand="0" w:oddHBand="1" w:evenHBand="0" w:firstRowFirstColumn="0" w:firstRowLastColumn="0" w:lastRowFirstColumn="0" w:lastRowLastColumn="0"/>
            </w:pPr>
            <w:r w:rsidRPr="003833DD">
              <w:t>40,30</w:t>
            </w:r>
          </w:p>
        </w:tc>
      </w:tr>
      <w:tr w:rsidR="00FE421E" w:rsidRPr="003833DD" w14:paraId="520056E4" w14:textId="77777777" w:rsidTr="0029112C">
        <w:trPr>
          <w:trHeight w:val="300"/>
        </w:trPr>
        <w:tc>
          <w:tcPr>
            <w:cnfStyle w:val="001000000000" w:firstRow="0" w:lastRow="0" w:firstColumn="1" w:lastColumn="0" w:oddVBand="0" w:evenVBand="0" w:oddHBand="0" w:evenHBand="0" w:firstRowFirstColumn="0" w:firstRowLastColumn="0" w:lastRowFirstColumn="0" w:lastRowLastColumn="0"/>
            <w:tcW w:w="900" w:type="dxa"/>
          </w:tcPr>
          <w:p w14:paraId="71EF1495" w14:textId="77777777" w:rsidR="00FE421E" w:rsidRPr="003833DD" w:rsidRDefault="00FE421E" w:rsidP="0029112C">
            <w:pPr>
              <w:jc w:val="both"/>
            </w:pPr>
            <w:r w:rsidRPr="003833DD">
              <w:t>2020</w:t>
            </w:r>
          </w:p>
        </w:tc>
        <w:tc>
          <w:tcPr>
            <w:tcW w:w="1710" w:type="dxa"/>
          </w:tcPr>
          <w:p w14:paraId="7BF57FE7" w14:textId="77777777" w:rsidR="00FE421E" w:rsidRPr="003833DD" w:rsidRDefault="00FE421E" w:rsidP="0029112C">
            <w:pPr>
              <w:jc w:val="both"/>
              <w:cnfStyle w:val="000000000000" w:firstRow="0" w:lastRow="0" w:firstColumn="0" w:lastColumn="0" w:oddVBand="0" w:evenVBand="0" w:oddHBand="0" w:evenHBand="0" w:firstRowFirstColumn="0" w:firstRowLastColumn="0" w:lastRowFirstColumn="0" w:lastRowLastColumn="0"/>
            </w:pPr>
            <w:r w:rsidRPr="003833DD">
              <w:t>61,52</w:t>
            </w:r>
          </w:p>
        </w:tc>
        <w:tc>
          <w:tcPr>
            <w:tcW w:w="2550" w:type="dxa"/>
          </w:tcPr>
          <w:p w14:paraId="1438B0CA" w14:textId="77777777" w:rsidR="00FE421E" w:rsidRPr="003833DD" w:rsidRDefault="00FE421E" w:rsidP="0029112C">
            <w:pPr>
              <w:jc w:val="both"/>
              <w:cnfStyle w:val="000000000000" w:firstRow="0" w:lastRow="0" w:firstColumn="0" w:lastColumn="0" w:oddVBand="0" w:evenVBand="0" w:oddHBand="0" w:evenHBand="0" w:firstRowFirstColumn="0" w:firstRowLastColumn="0" w:lastRowFirstColumn="0" w:lastRowLastColumn="0"/>
            </w:pPr>
            <w:r w:rsidRPr="003833DD">
              <w:t>52,56</w:t>
            </w:r>
          </w:p>
        </w:tc>
        <w:tc>
          <w:tcPr>
            <w:tcW w:w="2542" w:type="dxa"/>
          </w:tcPr>
          <w:p w14:paraId="5DE2F033" w14:textId="77777777" w:rsidR="00FE421E" w:rsidRPr="003833DD" w:rsidRDefault="00FE421E" w:rsidP="0029112C">
            <w:pPr>
              <w:jc w:val="both"/>
              <w:cnfStyle w:val="000000000000" w:firstRow="0" w:lastRow="0" w:firstColumn="0" w:lastColumn="0" w:oddVBand="0" w:evenVBand="0" w:oddHBand="0" w:evenHBand="0" w:firstRowFirstColumn="0" w:firstRowLastColumn="0" w:lastRowFirstColumn="0" w:lastRowLastColumn="0"/>
            </w:pPr>
            <w:r w:rsidRPr="003833DD">
              <w:t>67,9</w:t>
            </w:r>
          </w:p>
        </w:tc>
        <w:tc>
          <w:tcPr>
            <w:tcW w:w="1926" w:type="dxa"/>
          </w:tcPr>
          <w:p w14:paraId="6625C4EB" w14:textId="77777777" w:rsidR="00FE421E" w:rsidRPr="003833DD" w:rsidRDefault="00FE421E" w:rsidP="0029112C">
            <w:pPr>
              <w:jc w:val="both"/>
              <w:cnfStyle w:val="000000000000" w:firstRow="0" w:lastRow="0" w:firstColumn="0" w:lastColumn="0" w:oddVBand="0" w:evenVBand="0" w:oddHBand="0" w:evenHBand="0" w:firstRowFirstColumn="0" w:firstRowLastColumn="0" w:lastRowFirstColumn="0" w:lastRowLastColumn="0"/>
            </w:pPr>
            <w:r w:rsidRPr="003833DD">
              <w:t>44,25</w:t>
            </w:r>
          </w:p>
        </w:tc>
      </w:tr>
      <w:tr w:rsidR="00FE421E" w:rsidRPr="003833DD" w14:paraId="5D911F2C" w14:textId="77777777" w:rsidTr="0029112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00" w:type="dxa"/>
          </w:tcPr>
          <w:p w14:paraId="72125BC4" w14:textId="77777777" w:rsidR="00FE421E" w:rsidRPr="003833DD" w:rsidRDefault="00FE421E" w:rsidP="0029112C">
            <w:pPr>
              <w:jc w:val="both"/>
            </w:pPr>
            <w:r w:rsidRPr="003833DD">
              <w:t>2021</w:t>
            </w:r>
          </w:p>
        </w:tc>
        <w:tc>
          <w:tcPr>
            <w:tcW w:w="1710" w:type="dxa"/>
          </w:tcPr>
          <w:p w14:paraId="45576078" w14:textId="77777777" w:rsidR="00FE421E" w:rsidRPr="003833DD" w:rsidRDefault="00FE421E" w:rsidP="0029112C">
            <w:pPr>
              <w:jc w:val="both"/>
              <w:cnfStyle w:val="000000100000" w:firstRow="0" w:lastRow="0" w:firstColumn="0" w:lastColumn="0" w:oddVBand="0" w:evenVBand="0" w:oddHBand="1" w:evenHBand="0" w:firstRowFirstColumn="0" w:firstRowLastColumn="0" w:lastRowFirstColumn="0" w:lastRowLastColumn="0"/>
            </w:pPr>
            <w:r w:rsidRPr="003833DD">
              <w:t>65,95</w:t>
            </w:r>
          </w:p>
        </w:tc>
        <w:tc>
          <w:tcPr>
            <w:tcW w:w="2550" w:type="dxa"/>
          </w:tcPr>
          <w:p w14:paraId="441CB595" w14:textId="77777777" w:rsidR="00FE421E" w:rsidRPr="003833DD" w:rsidRDefault="00FE421E" w:rsidP="0029112C">
            <w:pPr>
              <w:jc w:val="both"/>
              <w:cnfStyle w:val="000000100000" w:firstRow="0" w:lastRow="0" w:firstColumn="0" w:lastColumn="0" w:oddVBand="0" w:evenVBand="0" w:oddHBand="1" w:evenHBand="0" w:firstRowFirstColumn="0" w:firstRowLastColumn="0" w:lastRowFirstColumn="0" w:lastRowLastColumn="0"/>
            </w:pPr>
            <w:r w:rsidRPr="003833DD">
              <w:t>55,24</w:t>
            </w:r>
          </w:p>
        </w:tc>
        <w:tc>
          <w:tcPr>
            <w:tcW w:w="2542" w:type="dxa"/>
          </w:tcPr>
          <w:p w14:paraId="1C6EF4BD" w14:textId="77777777" w:rsidR="00FE421E" w:rsidRPr="003833DD" w:rsidRDefault="00FE421E" w:rsidP="0029112C">
            <w:pPr>
              <w:jc w:val="both"/>
              <w:cnfStyle w:val="000000100000" w:firstRow="0" w:lastRow="0" w:firstColumn="0" w:lastColumn="0" w:oddVBand="0" w:evenVBand="0" w:oddHBand="1" w:evenHBand="0" w:firstRowFirstColumn="0" w:firstRowLastColumn="0" w:lastRowFirstColumn="0" w:lastRowLastColumn="0"/>
            </w:pPr>
            <w:r w:rsidRPr="003833DD">
              <w:t>71,93</w:t>
            </w:r>
          </w:p>
        </w:tc>
        <w:tc>
          <w:tcPr>
            <w:tcW w:w="1926" w:type="dxa"/>
          </w:tcPr>
          <w:p w14:paraId="67AFC7CE" w14:textId="77777777" w:rsidR="00FE421E" w:rsidRPr="003833DD" w:rsidRDefault="00FE421E" w:rsidP="0029112C">
            <w:pPr>
              <w:jc w:val="both"/>
              <w:cnfStyle w:val="000000100000" w:firstRow="0" w:lastRow="0" w:firstColumn="0" w:lastColumn="0" w:oddVBand="0" w:evenVBand="0" w:oddHBand="1" w:evenHBand="0" w:firstRowFirstColumn="0" w:firstRowLastColumn="0" w:lastRowFirstColumn="0" w:lastRowLastColumn="0"/>
            </w:pPr>
            <w:r w:rsidRPr="003833DD">
              <w:t>47,42</w:t>
            </w:r>
          </w:p>
        </w:tc>
      </w:tr>
      <w:tr w:rsidR="00FE421E" w:rsidRPr="003833DD" w14:paraId="59996CD3" w14:textId="77777777" w:rsidTr="0029112C">
        <w:trPr>
          <w:trHeight w:val="300"/>
        </w:trPr>
        <w:tc>
          <w:tcPr>
            <w:cnfStyle w:val="001000000000" w:firstRow="0" w:lastRow="0" w:firstColumn="1" w:lastColumn="0" w:oddVBand="0" w:evenVBand="0" w:oddHBand="0" w:evenHBand="0" w:firstRowFirstColumn="0" w:firstRowLastColumn="0" w:lastRowFirstColumn="0" w:lastRowLastColumn="0"/>
            <w:tcW w:w="900" w:type="dxa"/>
          </w:tcPr>
          <w:p w14:paraId="2365C60F" w14:textId="77777777" w:rsidR="00FE421E" w:rsidRPr="003833DD" w:rsidRDefault="00FE421E" w:rsidP="0029112C">
            <w:pPr>
              <w:jc w:val="both"/>
            </w:pPr>
            <w:r w:rsidRPr="003833DD">
              <w:t>2022</w:t>
            </w:r>
          </w:p>
        </w:tc>
        <w:tc>
          <w:tcPr>
            <w:tcW w:w="1710" w:type="dxa"/>
          </w:tcPr>
          <w:p w14:paraId="126BF695" w14:textId="77777777" w:rsidR="00FE421E" w:rsidRPr="003833DD" w:rsidRDefault="00FE421E" w:rsidP="0029112C">
            <w:pPr>
              <w:jc w:val="both"/>
              <w:cnfStyle w:val="000000000000" w:firstRow="0" w:lastRow="0" w:firstColumn="0" w:lastColumn="0" w:oddVBand="0" w:evenVBand="0" w:oddHBand="0" w:evenHBand="0" w:firstRowFirstColumn="0" w:firstRowLastColumn="0" w:lastRowFirstColumn="0" w:lastRowLastColumn="0"/>
            </w:pPr>
            <w:r w:rsidRPr="003833DD">
              <w:t>67,05</w:t>
            </w:r>
          </w:p>
        </w:tc>
        <w:tc>
          <w:tcPr>
            <w:tcW w:w="2550" w:type="dxa"/>
          </w:tcPr>
          <w:p w14:paraId="52DF7065" w14:textId="77777777" w:rsidR="00FE421E" w:rsidRPr="003833DD" w:rsidRDefault="00FE421E" w:rsidP="0029112C">
            <w:pPr>
              <w:jc w:val="both"/>
              <w:cnfStyle w:val="000000000000" w:firstRow="0" w:lastRow="0" w:firstColumn="0" w:lastColumn="0" w:oddVBand="0" w:evenVBand="0" w:oddHBand="0" w:evenHBand="0" w:firstRowFirstColumn="0" w:firstRowLastColumn="0" w:lastRowFirstColumn="0" w:lastRowLastColumn="0"/>
            </w:pPr>
            <w:r w:rsidRPr="003833DD">
              <w:t>53,39</w:t>
            </w:r>
          </w:p>
        </w:tc>
        <w:tc>
          <w:tcPr>
            <w:tcW w:w="2542" w:type="dxa"/>
          </w:tcPr>
          <w:p w14:paraId="60E7AA5B" w14:textId="77777777" w:rsidR="00FE421E" w:rsidRPr="003833DD" w:rsidRDefault="00FE421E" w:rsidP="0029112C">
            <w:pPr>
              <w:jc w:val="both"/>
              <w:cnfStyle w:val="000000000000" w:firstRow="0" w:lastRow="0" w:firstColumn="0" w:lastColumn="0" w:oddVBand="0" w:evenVBand="0" w:oddHBand="0" w:evenHBand="0" w:firstRowFirstColumn="0" w:firstRowLastColumn="0" w:lastRowFirstColumn="0" w:lastRowLastColumn="0"/>
            </w:pPr>
            <w:r w:rsidRPr="003833DD">
              <w:t>70,18</w:t>
            </w:r>
          </w:p>
        </w:tc>
        <w:tc>
          <w:tcPr>
            <w:tcW w:w="1926" w:type="dxa"/>
          </w:tcPr>
          <w:p w14:paraId="327F52D4" w14:textId="77777777" w:rsidR="00FE421E" w:rsidRPr="003833DD" w:rsidRDefault="00FE421E" w:rsidP="0029112C">
            <w:pPr>
              <w:jc w:val="both"/>
              <w:cnfStyle w:val="000000000000" w:firstRow="0" w:lastRow="0" w:firstColumn="0" w:lastColumn="0" w:oddVBand="0" w:evenVBand="0" w:oddHBand="0" w:evenHBand="0" w:firstRowFirstColumn="0" w:firstRowLastColumn="0" w:lastRowFirstColumn="0" w:lastRowLastColumn="0"/>
            </w:pPr>
            <w:r w:rsidRPr="003833DD">
              <w:t>44,61</w:t>
            </w:r>
          </w:p>
        </w:tc>
      </w:tr>
      <w:tr w:rsidR="00FE421E" w:rsidRPr="003833DD" w14:paraId="10AB9E4D" w14:textId="77777777" w:rsidTr="0029112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00" w:type="dxa"/>
          </w:tcPr>
          <w:p w14:paraId="6DF0C460" w14:textId="77777777" w:rsidR="00FE421E" w:rsidRPr="003833DD" w:rsidRDefault="00FE421E" w:rsidP="0029112C">
            <w:pPr>
              <w:jc w:val="both"/>
            </w:pPr>
            <w:r w:rsidRPr="003833DD">
              <w:lastRenderedPageBreak/>
              <w:t>2023</w:t>
            </w:r>
          </w:p>
        </w:tc>
        <w:tc>
          <w:tcPr>
            <w:tcW w:w="1710" w:type="dxa"/>
          </w:tcPr>
          <w:p w14:paraId="48AA7C07" w14:textId="77777777" w:rsidR="00FE421E" w:rsidRPr="003833DD" w:rsidRDefault="00FE421E" w:rsidP="0029112C">
            <w:pPr>
              <w:jc w:val="both"/>
              <w:cnfStyle w:val="000000100000" w:firstRow="0" w:lastRow="0" w:firstColumn="0" w:lastColumn="0" w:oddVBand="0" w:evenVBand="0" w:oddHBand="1" w:evenHBand="0" w:firstRowFirstColumn="0" w:firstRowLastColumn="0" w:lastRowFirstColumn="0" w:lastRowLastColumn="0"/>
            </w:pPr>
            <w:r w:rsidRPr="003833DD">
              <w:t>65,17</w:t>
            </w:r>
          </w:p>
        </w:tc>
        <w:tc>
          <w:tcPr>
            <w:tcW w:w="2550" w:type="dxa"/>
          </w:tcPr>
          <w:p w14:paraId="4F64FAC6" w14:textId="77777777" w:rsidR="00FE421E" w:rsidRPr="003833DD" w:rsidRDefault="00FE421E" w:rsidP="0029112C">
            <w:pPr>
              <w:jc w:val="both"/>
              <w:cnfStyle w:val="000000100000" w:firstRow="0" w:lastRow="0" w:firstColumn="0" w:lastColumn="0" w:oddVBand="0" w:evenVBand="0" w:oddHBand="1" w:evenHBand="0" w:firstRowFirstColumn="0" w:firstRowLastColumn="0" w:lastRowFirstColumn="0" w:lastRowLastColumn="0"/>
            </w:pPr>
            <w:r w:rsidRPr="003833DD">
              <w:t>54,67</w:t>
            </w:r>
          </w:p>
        </w:tc>
        <w:tc>
          <w:tcPr>
            <w:tcW w:w="2542" w:type="dxa"/>
          </w:tcPr>
          <w:p w14:paraId="6FF55CC9" w14:textId="77777777" w:rsidR="00FE421E" w:rsidRPr="003833DD" w:rsidRDefault="00FE421E" w:rsidP="0029112C">
            <w:pPr>
              <w:jc w:val="both"/>
              <w:cnfStyle w:val="000000100000" w:firstRow="0" w:lastRow="0" w:firstColumn="0" w:lastColumn="0" w:oddVBand="0" w:evenVBand="0" w:oddHBand="1" w:evenHBand="0" w:firstRowFirstColumn="0" w:firstRowLastColumn="0" w:lastRowFirstColumn="0" w:lastRowLastColumn="0"/>
            </w:pPr>
            <w:r w:rsidRPr="003833DD">
              <w:t>66,72</w:t>
            </w:r>
          </w:p>
        </w:tc>
        <w:tc>
          <w:tcPr>
            <w:tcW w:w="1926" w:type="dxa"/>
          </w:tcPr>
          <w:p w14:paraId="32F58993" w14:textId="77777777" w:rsidR="00FE421E" w:rsidRPr="003833DD" w:rsidRDefault="00FE421E" w:rsidP="0029112C">
            <w:pPr>
              <w:jc w:val="both"/>
              <w:cnfStyle w:val="000000100000" w:firstRow="0" w:lastRow="0" w:firstColumn="0" w:lastColumn="0" w:oddVBand="0" w:evenVBand="0" w:oddHBand="1" w:evenHBand="0" w:firstRowFirstColumn="0" w:firstRowLastColumn="0" w:lastRowFirstColumn="0" w:lastRowLastColumn="0"/>
            </w:pPr>
            <w:r w:rsidRPr="003833DD">
              <w:t>44,94</w:t>
            </w:r>
          </w:p>
        </w:tc>
      </w:tr>
    </w:tbl>
    <w:p w14:paraId="22E4B7E8" w14:textId="77777777" w:rsidR="00FE421E" w:rsidRPr="003833DD" w:rsidRDefault="00FE421E" w:rsidP="00FE421E">
      <w:pPr>
        <w:jc w:val="both"/>
        <w:rPr>
          <w:i/>
          <w:iCs/>
        </w:rPr>
      </w:pPr>
      <w:r w:rsidRPr="003833DD">
        <w:rPr>
          <w:i/>
          <w:iCs/>
        </w:rPr>
        <w:t xml:space="preserve">Tabulka ročního srovnání skóre ČR v rámci </w:t>
      </w:r>
      <w:proofErr w:type="spellStart"/>
      <w:r w:rsidRPr="003833DD">
        <w:rPr>
          <w:i/>
          <w:iCs/>
        </w:rPr>
        <w:t>Government</w:t>
      </w:r>
      <w:proofErr w:type="spellEnd"/>
      <w:r w:rsidRPr="003833DD">
        <w:rPr>
          <w:i/>
          <w:iCs/>
        </w:rPr>
        <w:t xml:space="preserve"> AI </w:t>
      </w:r>
      <w:proofErr w:type="spellStart"/>
      <w:r w:rsidRPr="003833DD">
        <w:rPr>
          <w:i/>
          <w:iCs/>
        </w:rPr>
        <w:t>Readiness</w:t>
      </w:r>
      <w:proofErr w:type="spellEnd"/>
      <w:r w:rsidRPr="003833DD">
        <w:rPr>
          <w:i/>
          <w:iCs/>
        </w:rPr>
        <w:t xml:space="preserve"> Index</w:t>
      </w:r>
      <w:r w:rsidRPr="003833DD">
        <w:br/>
      </w:r>
      <w:r w:rsidRPr="003833DD">
        <w:rPr>
          <w:i/>
          <w:iCs/>
        </w:rPr>
        <w:t xml:space="preserve">Zdroj: Oxford </w:t>
      </w:r>
      <w:proofErr w:type="spellStart"/>
      <w:r w:rsidRPr="003833DD">
        <w:rPr>
          <w:i/>
          <w:iCs/>
        </w:rPr>
        <w:t>Insights</w:t>
      </w:r>
      <w:proofErr w:type="spellEnd"/>
    </w:p>
    <w:p w14:paraId="3B700125" w14:textId="77777777" w:rsidR="00FE421E" w:rsidRPr="003833DD" w:rsidRDefault="00FE421E" w:rsidP="00FE421E">
      <w:pPr>
        <w:jc w:val="both"/>
      </w:pPr>
      <w:r w:rsidRPr="003833DD">
        <w:t xml:space="preserve">Nejlepšího skóre dosahuje Česká republika v pilíři data a infrastruktura, kde došlo nicméně v roce 2023 k mírnému propadu oproti předchozím letům. Ve vládním pilíři dochází ve sledovaném období k pozvolnému nárůstu skóre. Výrazně nižší skóre má pak Česká republika k oblasti technologického sektoru, přesto ovšem byla v roce 2021 v této oblasti na nejvyšší příčce v rámci regionu východní Evropy. Obdobný trend se nicméně vyskytuje také u ostatních států, kdy je počet bodů v této oblasti také významně nižší než u zbylých dvou pilířů. V roce 2021 patřila navíc Česká republika mezi 20 zemí světa v poměru výdajů na výzkum a vývoj vůči HDP. </w:t>
      </w:r>
    </w:p>
    <w:tbl>
      <w:tblPr>
        <w:tblStyle w:val="Tabulkasmkou4zvraznn2"/>
        <w:tblW w:w="9345" w:type="dxa"/>
        <w:tblLook w:val="04A0" w:firstRow="1" w:lastRow="0" w:firstColumn="1" w:lastColumn="0" w:noHBand="0" w:noVBand="1"/>
      </w:tblPr>
      <w:tblGrid>
        <w:gridCol w:w="810"/>
        <w:gridCol w:w="810"/>
        <w:gridCol w:w="1230"/>
        <w:gridCol w:w="1515"/>
        <w:gridCol w:w="1530"/>
        <w:gridCol w:w="1710"/>
        <w:gridCol w:w="1740"/>
      </w:tblGrid>
      <w:tr w:rsidR="00FE421E" w:rsidRPr="003833DD" w14:paraId="6D64799D" w14:textId="77777777" w:rsidTr="0029112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0" w:type="dxa"/>
          </w:tcPr>
          <w:p w14:paraId="52E8B551" w14:textId="77777777" w:rsidR="00FE421E" w:rsidRPr="003833DD" w:rsidRDefault="00FE421E" w:rsidP="0029112C">
            <w:pPr>
              <w:jc w:val="both"/>
              <w:rPr>
                <w:color w:val="FFFFFF" w:themeColor="background1"/>
              </w:rPr>
            </w:pPr>
            <w:r w:rsidRPr="003833DD">
              <w:rPr>
                <w:color w:val="FFFFFF" w:themeColor="background1"/>
              </w:rPr>
              <w:t>Rok</w:t>
            </w:r>
          </w:p>
        </w:tc>
        <w:tc>
          <w:tcPr>
            <w:tcW w:w="810" w:type="dxa"/>
          </w:tcPr>
          <w:p w14:paraId="4480CC34" w14:textId="77777777" w:rsidR="00FE421E" w:rsidRPr="003833DD" w:rsidRDefault="00FE421E" w:rsidP="0029112C">
            <w:pPr>
              <w:jc w:val="both"/>
              <w:cnfStyle w:val="100000000000" w:firstRow="1" w:lastRow="0" w:firstColumn="0" w:lastColumn="0" w:oddVBand="0" w:evenVBand="0" w:oddHBand="0" w:evenHBand="0" w:firstRowFirstColumn="0" w:firstRowLastColumn="0" w:lastRowFirstColumn="0" w:lastRowLastColumn="0"/>
              <w:rPr>
                <w:color w:val="FFFFFF" w:themeColor="background1"/>
              </w:rPr>
            </w:pPr>
            <w:r w:rsidRPr="003833DD">
              <w:rPr>
                <w:color w:val="FFFFFF" w:themeColor="background1"/>
              </w:rPr>
              <w:t xml:space="preserve">Vládní pilíř </w:t>
            </w:r>
            <w:r w:rsidRPr="003833DD">
              <w:br/>
            </w:r>
            <w:r w:rsidRPr="003833DD">
              <w:rPr>
                <w:color w:val="FFFFFF" w:themeColor="background1"/>
              </w:rPr>
              <w:t>v ČR</w:t>
            </w:r>
          </w:p>
        </w:tc>
        <w:tc>
          <w:tcPr>
            <w:tcW w:w="1230" w:type="dxa"/>
          </w:tcPr>
          <w:p w14:paraId="1C26B053" w14:textId="77777777" w:rsidR="00FE421E" w:rsidRPr="003833DD" w:rsidRDefault="00FE421E" w:rsidP="0029112C">
            <w:pPr>
              <w:jc w:val="both"/>
              <w:cnfStyle w:val="100000000000" w:firstRow="1" w:lastRow="0" w:firstColumn="0" w:lastColumn="0" w:oddVBand="0" w:evenVBand="0" w:oddHBand="0" w:evenHBand="0" w:firstRowFirstColumn="0" w:firstRowLastColumn="0" w:lastRowFirstColumn="0" w:lastRowLastColumn="0"/>
              <w:rPr>
                <w:color w:val="FFFFFF" w:themeColor="background1"/>
              </w:rPr>
            </w:pPr>
            <w:r w:rsidRPr="003833DD">
              <w:rPr>
                <w:color w:val="FFFFFF" w:themeColor="background1"/>
              </w:rPr>
              <w:t>Vládní pilíř ve světě</w:t>
            </w:r>
          </w:p>
        </w:tc>
        <w:tc>
          <w:tcPr>
            <w:tcW w:w="1515" w:type="dxa"/>
          </w:tcPr>
          <w:p w14:paraId="134713EE" w14:textId="77777777" w:rsidR="00FE421E" w:rsidRPr="003833DD" w:rsidRDefault="00FE421E" w:rsidP="0029112C">
            <w:pPr>
              <w:jc w:val="both"/>
              <w:cnfStyle w:val="100000000000" w:firstRow="1" w:lastRow="0" w:firstColumn="0" w:lastColumn="0" w:oddVBand="0" w:evenVBand="0" w:oddHBand="0" w:evenHBand="0" w:firstRowFirstColumn="0" w:firstRowLastColumn="0" w:lastRowFirstColumn="0" w:lastRowLastColumn="0"/>
              <w:rPr>
                <w:color w:val="FFFFFF" w:themeColor="background1"/>
              </w:rPr>
            </w:pPr>
            <w:r w:rsidRPr="003833DD">
              <w:rPr>
                <w:color w:val="FFFFFF" w:themeColor="background1"/>
              </w:rPr>
              <w:t>Technologický sektor v ČR</w:t>
            </w:r>
          </w:p>
        </w:tc>
        <w:tc>
          <w:tcPr>
            <w:tcW w:w="1530" w:type="dxa"/>
          </w:tcPr>
          <w:p w14:paraId="28D458A5" w14:textId="77777777" w:rsidR="00FE421E" w:rsidRPr="003833DD" w:rsidRDefault="00FE421E" w:rsidP="0029112C">
            <w:pPr>
              <w:jc w:val="both"/>
              <w:cnfStyle w:val="100000000000" w:firstRow="1" w:lastRow="0" w:firstColumn="0" w:lastColumn="0" w:oddVBand="0" w:evenVBand="0" w:oddHBand="0" w:evenHBand="0" w:firstRowFirstColumn="0" w:firstRowLastColumn="0" w:lastRowFirstColumn="0" w:lastRowLastColumn="0"/>
              <w:rPr>
                <w:color w:val="FFFFFF" w:themeColor="background1"/>
              </w:rPr>
            </w:pPr>
            <w:r w:rsidRPr="003833DD">
              <w:rPr>
                <w:color w:val="FFFFFF" w:themeColor="background1"/>
              </w:rPr>
              <w:t xml:space="preserve">Technologický sektor </w:t>
            </w:r>
            <w:r w:rsidRPr="003833DD">
              <w:br/>
            </w:r>
            <w:r w:rsidRPr="003833DD">
              <w:rPr>
                <w:color w:val="FFFFFF" w:themeColor="background1"/>
              </w:rPr>
              <w:t>ve světě</w:t>
            </w:r>
          </w:p>
        </w:tc>
        <w:tc>
          <w:tcPr>
            <w:tcW w:w="1710" w:type="dxa"/>
          </w:tcPr>
          <w:p w14:paraId="75597AD8" w14:textId="77777777" w:rsidR="00FE421E" w:rsidRPr="003833DD" w:rsidRDefault="00FE421E" w:rsidP="0029112C">
            <w:pPr>
              <w:jc w:val="both"/>
              <w:cnfStyle w:val="100000000000" w:firstRow="1" w:lastRow="0" w:firstColumn="0" w:lastColumn="0" w:oddVBand="0" w:evenVBand="0" w:oddHBand="0" w:evenHBand="0" w:firstRowFirstColumn="0" w:firstRowLastColumn="0" w:lastRowFirstColumn="0" w:lastRowLastColumn="0"/>
              <w:rPr>
                <w:color w:val="FFFFFF" w:themeColor="background1"/>
              </w:rPr>
            </w:pPr>
            <w:r w:rsidRPr="003833DD">
              <w:rPr>
                <w:color w:val="FFFFFF" w:themeColor="background1"/>
              </w:rPr>
              <w:t xml:space="preserve">Data </w:t>
            </w:r>
            <w:r w:rsidRPr="003833DD">
              <w:br/>
            </w:r>
            <w:r w:rsidRPr="003833DD">
              <w:rPr>
                <w:color w:val="FFFFFF" w:themeColor="background1"/>
              </w:rPr>
              <w:t>a infrastruktura v ČR</w:t>
            </w:r>
          </w:p>
        </w:tc>
        <w:tc>
          <w:tcPr>
            <w:tcW w:w="1740" w:type="dxa"/>
          </w:tcPr>
          <w:p w14:paraId="04CAA68F" w14:textId="77777777" w:rsidR="00FE421E" w:rsidRPr="003833DD" w:rsidRDefault="00FE421E" w:rsidP="0029112C">
            <w:pPr>
              <w:jc w:val="both"/>
              <w:cnfStyle w:val="100000000000" w:firstRow="1" w:lastRow="0" w:firstColumn="0" w:lastColumn="0" w:oddVBand="0" w:evenVBand="0" w:oddHBand="0" w:evenHBand="0" w:firstRowFirstColumn="0" w:firstRowLastColumn="0" w:lastRowFirstColumn="0" w:lastRowLastColumn="0"/>
              <w:rPr>
                <w:color w:val="FFFFFF" w:themeColor="background1"/>
              </w:rPr>
            </w:pPr>
            <w:r w:rsidRPr="003833DD">
              <w:rPr>
                <w:color w:val="FFFFFF" w:themeColor="background1"/>
              </w:rPr>
              <w:t xml:space="preserve">Data </w:t>
            </w:r>
            <w:r w:rsidRPr="003833DD">
              <w:br/>
            </w:r>
            <w:r w:rsidRPr="003833DD">
              <w:rPr>
                <w:color w:val="FFFFFF" w:themeColor="background1"/>
              </w:rPr>
              <w:t>a infrastruktura ve světě</w:t>
            </w:r>
          </w:p>
        </w:tc>
      </w:tr>
      <w:tr w:rsidR="00FE421E" w:rsidRPr="003833DD" w14:paraId="4FA164CA" w14:textId="77777777" w:rsidTr="002911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0" w:type="dxa"/>
          </w:tcPr>
          <w:p w14:paraId="429A68AE" w14:textId="77777777" w:rsidR="00FE421E" w:rsidRPr="003833DD" w:rsidRDefault="00FE421E" w:rsidP="0029112C">
            <w:pPr>
              <w:jc w:val="both"/>
            </w:pPr>
            <w:r w:rsidRPr="003833DD">
              <w:t>2021</w:t>
            </w:r>
          </w:p>
        </w:tc>
        <w:tc>
          <w:tcPr>
            <w:tcW w:w="810" w:type="dxa"/>
          </w:tcPr>
          <w:p w14:paraId="38AEC3BD" w14:textId="77777777" w:rsidR="00FE421E" w:rsidRPr="003833DD" w:rsidRDefault="00FE421E" w:rsidP="0029112C">
            <w:pPr>
              <w:jc w:val="both"/>
              <w:cnfStyle w:val="000000100000" w:firstRow="0" w:lastRow="0" w:firstColumn="0" w:lastColumn="0" w:oddVBand="0" w:evenVBand="0" w:oddHBand="1" w:evenHBand="0" w:firstRowFirstColumn="0" w:firstRowLastColumn="0" w:lastRowFirstColumn="0" w:lastRowLastColumn="0"/>
            </w:pPr>
            <w:r w:rsidRPr="003833DD">
              <w:t>68,98</w:t>
            </w:r>
          </w:p>
        </w:tc>
        <w:tc>
          <w:tcPr>
            <w:tcW w:w="1230" w:type="dxa"/>
          </w:tcPr>
          <w:p w14:paraId="2397EC0C" w14:textId="77777777" w:rsidR="00FE421E" w:rsidRPr="003833DD" w:rsidRDefault="00FE421E" w:rsidP="0029112C">
            <w:pPr>
              <w:jc w:val="both"/>
              <w:cnfStyle w:val="000000100000" w:firstRow="0" w:lastRow="0" w:firstColumn="0" w:lastColumn="0" w:oddVBand="0" w:evenVBand="0" w:oddHBand="1" w:evenHBand="0" w:firstRowFirstColumn="0" w:firstRowLastColumn="0" w:lastRowFirstColumn="0" w:lastRowLastColumn="0"/>
            </w:pPr>
            <w:r w:rsidRPr="003833DD">
              <w:t>48,65</w:t>
            </w:r>
          </w:p>
        </w:tc>
        <w:tc>
          <w:tcPr>
            <w:tcW w:w="1515" w:type="dxa"/>
          </w:tcPr>
          <w:p w14:paraId="16475FA7" w14:textId="77777777" w:rsidR="00FE421E" w:rsidRPr="003833DD" w:rsidRDefault="00FE421E" w:rsidP="0029112C">
            <w:pPr>
              <w:jc w:val="both"/>
              <w:cnfStyle w:val="000000100000" w:firstRow="0" w:lastRow="0" w:firstColumn="0" w:lastColumn="0" w:oddVBand="0" w:evenVBand="0" w:oddHBand="1" w:evenHBand="0" w:firstRowFirstColumn="0" w:firstRowLastColumn="0" w:lastRowFirstColumn="0" w:lastRowLastColumn="0"/>
            </w:pPr>
            <w:r w:rsidRPr="003833DD">
              <w:t>50,56</w:t>
            </w:r>
          </w:p>
        </w:tc>
        <w:tc>
          <w:tcPr>
            <w:tcW w:w="1530" w:type="dxa"/>
          </w:tcPr>
          <w:p w14:paraId="4B2D5499" w14:textId="77777777" w:rsidR="00FE421E" w:rsidRPr="003833DD" w:rsidRDefault="00FE421E" w:rsidP="0029112C">
            <w:pPr>
              <w:jc w:val="both"/>
              <w:cnfStyle w:val="000000100000" w:firstRow="0" w:lastRow="0" w:firstColumn="0" w:lastColumn="0" w:oddVBand="0" w:evenVBand="0" w:oddHBand="1" w:evenHBand="0" w:firstRowFirstColumn="0" w:firstRowLastColumn="0" w:lastRowFirstColumn="0" w:lastRowLastColumn="0"/>
            </w:pPr>
            <w:r w:rsidRPr="003833DD">
              <w:t>35,17</w:t>
            </w:r>
          </w:p>
        </w:tc>
        <w:tc>
          <w:tcPr>
            <w:tcW w:w="1710" w:type="dxa"/>
          </w:tcPr>
          <w:p w14:paraId="25133DA3" w14:textId="77777777" w:rsidR="00FE421E" w:rsidRPr="003833DD" w:rsidRDefault="00FE421E" w:rsidP="0029112C">
            <w:pPr>
              <w:jc w:val="both"/>
              <w:cnfStyle w:val="000000100000" w:firstRow="0" w:lastRow="0" w:firstColumn="0" w:lastColumn="0" w:oddVBand="0" w:evenVBand="0" w:oddHBand="1" w:evenHBand="0" w:firstRowFirstColumn="0" w:firstRowLastColumn="0" w:lastRowFirstColumn="0" w:lastRowLastColumn="0"/>
            </w:pPr>
            <w:r w:rsidRPr="003833DD">
              <w:t>78,32</w:t>
            </w:r>
          </w:p>
        </w:tc>
        <w:tc>
          <w:tcPr>
            <w:tcW w:w="1740" w:type="dxa"/>
          </w:tcPr>
          <w:p w14:paraId="6E3057B3" w14:textId="77777777" w:rsidR="00FE421E" w:rsidRPr="003833DD" w:rsidRDefault="00FE421E" w:rsidP="0029112C">
            <w:pPr>
              <w:jc w:val="both"/>
              <w:cnfStyle w:val="000000100000" w:firstRow="0" w:lastRow="0" w:firstColumn="0" w:lastColumn="0" w:oddVBand="0" w:evenVBand="0" w:oddHBand="1" w:evenHBand="0" w:firstRowFirstColumn="0" w:firstRowLastColumn="0" w:lastRowFirstColumn="0" w:lastRowLastColumn="0"/>
            </w:pPr>
            <w:r w:rsidRPr="003833DD">
              <w:t>53,43</w:t>
            </w:r>
          </w:p>
        </w:tc>
      </w:tr>
      <w:tr w:rsidR="00FE421E" w:rsidRPr="003833DD" w14:paraId="030AD214" w14:textId="77777777" w:rsidTr="0029112C">
        <w:tc>
          <w:tcPr>
            <w:cnfStyle w:val="001000000000" w:firstRow="0" w:lastRow="0" w:firstColumn="1" w:lastColumn="0" w:oddVBand="0" w:evenVBand="0" w:oddHBand="0" w:evenHBand="0" w:firstRowFirstColumn="0" w:firstRowLastColumn="0" w:lastRowFirstColumn="0" w:lastRowLastColumn="0"/>
            <w:tcW w:w="810" w:type="dxa"/>
          </w:tcPr>
          <w:p w14:paraId="7DA46F79" w14:textId="77777777" w:rsidR="00FE421E" w:rsidRPr="003833DD" w:rsidRDefault="00FE421E" w:rsidP="0029112C">
            <w:pPr>
              <w:jc w:val="both"/>
            </w:pPr>
            <w:r w:rsidRPr="003833DD">
              <w:t>2022</w:t>
            </w:r>
          </w:p>
        </w:tc>
        <w:tc>
          <w:tcPr>
            <w:tcW w:w="810" w:type="dxa"/>
          </w:tcPr>
          <w:p w14:paraId="285569D9" w14:textId="77777777" w:rsidR="00FE421E" w:rsidRPr="003833DD" w:rsidRDefault="00FE421E" w:rsidP="0029112C">
            <w:pPr>
              <w:jc w:val="both"/>
              <w:cnfStyle w:val="000000000000" w:firstRow="0" w:lastRow="0" w:firstColumn="0" w:lastColumn="0" w:oddVBand="0" w:evenVBand="0" w:oddHBand="0" w:evenHBand="0" w:firstRowFirstColumn="0" w:firstRowLastColumn="0" w:lastRowFirstColumn="0" w:lastRowLastColumn="0"/>
            </w:pPr>
            <w:r w:rsidRPr="003833DD">
              <w:t>70,50</w:t>
            </w:r>
          </w:p>
        </w:tc>
        <w:tc>
          <w:tcPr>
            <w:tcW w:w="1230" w:type="dxa"/>
          </w:tcPr>
          <w:p w14:paraId="6FCA6B18" w14:textId="77777777" w:rsidR="00FE421E" w:rsidRPr="003833DD" w:rsidRDefault="00FE421E" w:rsidP="0029112C">
            <w:pPr>
              <w:jc w:val="both"/>
              <w:cnfStyle w:val="000000000000" w:firstRow="0" w:lastRow="0" w:firstColumn="0" w:lastColumn="0" w:oddVBand="0" w:evenVBand="0" w:oddHBand="0" w:evenHBand="0" w:firstRowFirstColumn="0" w:firstRowLastColumn="0" w:lastRowFirstColumn="0" w:lastRowLastColumn="0"/>
            </w:pPr>
            <w:r w:rsidRPr="003833DD">
              <w:t>42,13</w:t>
            </w:r>
          </w:p>
        </w:tc>
        <w:tc>
          <w:tcPr>
            <w:tcW w:w="1515" w:type="dxa"/>
          </w:tcPr>
          <w:p w14:paraId="437B5993" w14:textId="77777777" w:rsidR="00FE421E" w:rsidRPr="003833DD" w:rsidRDefault="00FE421E" w:rsidP="0029112C">
            <w:pPr>
              <w:jc w:val="both"/>
              <w:cnfStyle w:val="000000000000" w:firstRow="0" w:lastRow="0" w:firstColumn="0" w:lastColumn="0" w:oddVBand="0" w:evenVBand="0" w:oddHBand="0" w:evenHBand="0" w:firstRowFirstColumn="0" w:firstRowLastColumn="0" w:lastRowFirstColumn="0" w:lastRowLastColumn="0"/>
            </w:pPr>
            <w:r w:rsidRPr="003833DD">
              <w:t>48,61</w:t>
            </w:r>
          </w:p>
        </w:tc>
        <w:tc>
          <w:tcPr>
            <w:tcW w:w="1530" w:type="dxa"/>
          </w:tcPr>
          <w:p w14:paraId="6E283EEE" w14:textId="77777777" w:rsidR="00FE421E" w:rsidRPr="003833DD" w:rsidRDefault="00FE421E" w:rsidP="0029112C">
            <w:pPr>
              <w:jc w:val="both"/>
              <w:cnfStyle w:val="000000000000" w:firstRow="0" w:lastRow="0" w:firstColumn="0" w:lastColumn="0" w:oddVBand="0" w:evenVBand="0" w:oddHBand="0" w:evenHBand="0" w:firstRowFirstColumn="0" w:firstRowLastColumn="0" w:lastRowFirstColumn="0" w:lastRowLastColumn="0"/>
            </w:pPr>
            <w:r w:rsidRPr="003833DD">
              <w:t xml:space="preserve">24 </w:t>
            </w:r>
          </w:p>
        </w:tc>
        <w:tc>
          <w:tcPr>
            <w:tcW w:w="1710" w:type="dxa"/>
          </w:tcPr>
          <w:p w14:paraId="19032B32" w14:textId="77777777" w:rsidR="00FE421E" w:rsidRPr="003833DD" w:rsidRDefault="00FE421E" w:rsidP="0029112C">
            <w:pPr>
              <w:jc w:val="both"/>
              <w:cnfStyle w:val="000000000000" w:firstRow="0" w:lastRow="0" w:firstColumn="0" w:lastColumn="0" w:oddVBand="0" w:evenVBand="0" w:oddHBand="0" w:evenHBand="0" w:firstRowFirstColumn="0" w:firstRowLastColumn="0" w:lastRowFirstColumn="0" w:lastRowLastColumn="0"/>
            </w:pPr>
            <w:r w:rsidRPr="003833DD">
              <w:t>82,04</w:t>
            </w:r>
          </w:p>
        </w:tc>
        <w:tc>
          <w:tcPr>
            <w:tcW w:w="1740" w:type="dxa"/>
          </w:tcPr>
          <w:p w14:paraId="299CE506" w14:textId="77777777" w:rsidR="00FE421E" w:rsidRPr="003833DD" w:rsidRDefault="00FE421E" w:rsidP="0029112C">
            <w:pPr>
              <w:jc w:val="both"/>
              <w:cnfStyle w:val="000000000000" w:firstRow="0" w:lastRow="0" w:firstColumn="0" w:lastColumn="0" w:oddVBand="0" w:evenVBand="0" w:oddHBand="0" w:evenHBand="0" w:firstRowFirstColumn="0" w:firstRowLastColumn="0" w:lastRowFirstColumn="0" w:lastRowLastColumn="0"/>
            </w:pPr>
            <w:r w:rsidRPr="003833DD">
              <w:t>43,24</w:t>
            </w:r>
          </w:p>
        </w:tc>
      </w:tr>
      <w:tr w:rsidR="00FE421E" w:rsidRPr="003833DD" w14:paraId="2A8078D2" w14:textId="77777777" w:rsidTr="002911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0" w:type="dxa"/>
          </w:tcPr>
          <w:p w14:paraId="5129F3E6" w14:textId="77777777" w:rsidR="00FE421E" w:rsidRPr="003833DD" w:rsidRDefault="00FE421E" w:rsidP="0029112C">
            <w:pPr>
              <w:jc w:val="both"/>
            </w:pPr>
            <w:r w:rsidRPr="003833DD">
              <w:t>2023</w:t>
            </w:r>
          </w:p>
        </w:tc>
        <w:tc>
          <w:tcPr>
            <w:tcW w:w="810" w:type="dxa"/>
          </w:tcPr>
          <w:p w14:paraId="517EA5F5" w14:textId="77777777" w:rsidR="00FE421E" w:rsidRPr="003833DD" w:rsidRDefault="00FE421E" w:rsidP="0029112C">
            <w:pPr>
              <w:jc w:val="both"/>
              <w:cnfStyle w:val="000000100000" w:firstRow="0" w:lastRow="0" w:firstColumn="0" w:lastColumn="0" w:oddVBand="0" w:evenVBand="0" w:oddHBand="1" w:evenHBand="0" w:firstRowFirstColumn="0" w:firstRowLastColumn="0" w:lastRowFirstColumn="0" w:lastRowLastColumn="0"/>
            </w:pPr>
            <w:r w:rsidRPr="003833DD">
              <w:t>72,25</w:t>
            </w:r>
          </w:p>
        </w:tc>
        <w:tc>
          <w:tcPr>
            <w:tcW w:w="1230" w:type="dxa"/>
          </w:tcPr>
          <w:p w14:paraId="02B18BF6" w14:textId="77777777" w:rsidR="00FE421E" w:rsidRPr="003833DD" w:rsidRDefault="00FE421E" w:rsidP="0029112C">
            <w:pPr>
              <w:jc w:val="both"/>
              <w:cnfStyle w:val="000000100000" w:firstRow="0" w:lastRow="0" w:firstColumn="0" w:lastColumn="0" w:oddVBand="0" w:evenVBand="0" w:oddHBand="1" w:evenHBand="0" w:firstRowFirstColumn="0" w:firstRowLastColumn="0" w:lastRowFirstColumn="0" w:lastRowLastColumn="0"/>
            </w:pPr>
            <w:r w:rsidRPr="003833DD">
              <w:t>N/A</w:t>
            </w:r>
          </w:p>
        </w:tc>
        <w:tc>
          <w:tcPr>
            <w:tcW w:w="1515" w:type="dxa"/>
          </w:tcPr>
          <w:p w14:paraId="70531BAE" w14:textId="77777777" w:rsidR="00FE421E" w:rsidRPr="003833DD" w:rsidRDefault="00FE421E" w:rsidP="0029112C">
            <w:pPr>
              <w:jc w:val="both"/>
              <w:cnfStyle w:val="000000100000" w:firstRow="0" w:lastRow="0" w:firstColumn="0" w:lastColumn="0" w:oddVBand="0" w:evenVBand="0" w:oddHBand="1" w:evenHBand="0" w:firstRowFirstColumn="0" w:firstRowLastColumn="0" w:lastRowFirstColumn="0" w:lastRowLastColumn="0"/>
            </w:pPr>
            <w:r w:rsidRPr="003833DD">
              <w:t>47,72</w:t>
            </w:r>
          </w:p>
        </w:tc>
        <w:tc>
          <w:tcPr>
            <w:tcW w:w="1530" w:type="dxa"/>
          </w:tcPr>
          <w:p w14:paraId="3F59CEB6" w14:textId="77777777" w:rsidR="00FE421E" w:rsidRPr="003833DD" w:rsidRDefault="00FE421E" w:rsidP="0029112C">
            <w:pPr>
              <w:jc w:val="both"/>
              <w:cnfStyle w:val="000000100000" w:firstRow="0" w:lastRow="0" w:firstColumn="0" w:lastColumn="0" w:oddVBand="0" w:evenVBand="0" w:oddHBand="1" w:evenHBand="0" w:firstRowFirstColumn="0" w:firstRowLastColumn="0" w:lastRowFirstColumn="0" w:lastRowLastColumn="0"/>
            </w:pPr>
            <w:r w:rsidRPr="003833DD">
              <w:t>N/A</w:t>
            </w:r>
          </w:p>
        </w:tc>
        <w:tc>
          <w:tcPr>
            <w:tcW w:w="1710" w:type="dxa"/>
          </w:tcPr>
          <w:p w14:paraId="735BE744" w14:textId="77777777" w:rsidR="00FE421E" w:rsidRPr="003833DD" w:rsidRDefault="00FE421E" w:rsidP="0029112C">
            <w:pPr>
              <w:jc w:val="both"/>
              <w:cnfStyle w:val="000000100000" w:firstRow="0" w:lastRow="0" w:firstColumn="0" w:lastColumn="0" w:oddVBand="0" w:evenVBand="0" w:oddHBand="1" w:evenHBand="0" w:firstRowFirstColumn="0" w:firstRowLastColumn="0" w:lastRowFirstColumn="0" w:lastRowLastColumn="0"/>
            </w:pPr>
            <w:r w:rsidRPr="003833DD">
              <w:t>75,55</w:t>
            </w:r>
          </w:p>
        </w:tc>
        <w:tc>
          <w:tcPr>
            <w:tcW w:w="1740" w:type="dxa"/>
          </w:tcPr>
          <w:p w14:paraId="27C42307" w14:textId="77777777" w:rsidR="00FE421E" w:rsidRPr="003833DD" w:rsidRDefault="00FE421E" w:rsidP="0029112C">
            <w:pPr>
              <w:jc w:val="both"/>
              <w:cnfStyle w:val="000000100000" w:firstRow="0" w:lastRow="0" w:firstColumn="0" w:lastColumn="0" w:oddVBand="0" w:evenVBand="0" w:oddHBand="1" w:evenHBand="0" w:firstRowFirstColumn="0" w:firstRowLastColumn="0" w:lastRowFirstColumn="0" w:lastRowLastColumn="0"/>
            </w:pPr>
            <w:r w:rsidRPr="003833DD">
              <w:t>N/A</w:t>
            </w:r>
          </w:p>
        </w:tc>
      </w:tr>
    </w:tbl>
    <w:p w14:paraId="1DA7C963" w14:textId="77777777" w:rsidR="00FE421E" w:rsidRPr="003833DD" w:rsidRDefault="00FE421E" w:rsidP="00FE421E">
      <w:pPr>
        <w:jc w:val="both"/>
        <w:rPr>
          <w:i/>
          <w:iCs/>
        </w:rPr>
      </w:pPr>
      <w:r w:rsidRPr="003833DD">
        <w:rPr>
          <w:i/>
          <w:iCs/>
        </w:rPr>
        <w:t xml:space="preserve">Tabulka ročního srovnání skóre ČR ve sledovaných sektorech v rámci </w:t>
      </w:r>
      <w:proofErr w:type="spellStart"/>
      <w:r w:rsidRPr="003833DD">
        <w:rPr>
          <w:i/>
          <w:iCs/>
        </w:rPr>
        <w:t>Government</w:t>
      </w:r>
      <w:proofErr w:type="spellEnd"/>
      <w:r w:rsidRPr="003833DD">
        <w:rPr>
          <w:i/>
          <w:iCs/>
        </w:rPr>
        <w:t xml:space="preserve"> AI </w:t>
      </w:r>
      <w:proofErr w:type="spellStart"/>
      <w:r w:rsidRPr="003833DD">
        <w:rPr>
          <w:i/>
          <w:iCs/>
        </w:rPr>
        <w:t>Readiness</w:t>
      </w:r>
      <w:proofErr w:type="spellEnd"/>
      <w:r w:rsidRPr="003833DD">
        <w:rPr>
          <w:i/>
          <w:iCs/>
        </w:rPr>
        <w:t xml:space="preserve"> Index</w:t>
      </w:r>
      <w:r w:rsidRPr="003833DD">
        <w:br/>
      </w:r>
      <w:r w:rsidRPr="003833DD">
        <w:rPr>
          <w:i/>
          <w:iCs/>
        </w:rPr>
        <w:t xml:space="preserve">Zdroj: Oxford </w:t>
      </w:r>
      <w:proofErr w:type="spellStart"/>
      <w:r w:rsidRPr="003833DD">
        <w:rPr>
          <w:i/>
          <w:iCs/>
        </w:rPr>
        <w:t>Insights</w:t>
      </w:r>
      <w:proofErr w:type="spellEnd"/>
      <w:r w:rsidRPr="003833DD">
        <w:rPr>
          <w:i/>
          <w:iCs/>
        </w:rPr>
        <w:t xml:space="preserve"> </w:t>
      </w:r>
    </w:p>
    <w:p w14:paraId="48E59E2D" w14:textId="77777777" w:rsidR="00FE421E" w:rsidRPr="003833DD" w:rsidRDefault="00FE421E" w:rsidP="00FE421E">
      <w:pPr>
        <w:jc w:val="both"/>
        <w:rPr>
          <w:i/>
          <w:iCs/>
        </w:rPr>
      </w:pPr>
    </w:p>
    <w:tbl>
      <w:tblPr>
        <w:tblStyle w:val="Tabulkasmkou4zvraznn2"/>
        <w:tblW w:w="5572" w:type="dxa"/>
        <w:tblLook w:val="04A0" w:firstRow="1" w:lastRow="0" w:firstColumn="1" w:lastColumn="0" w:noHBand="0" w:noVBand="1"/>
      </w:tblPr>
      <w:tblGrid>
        <w:gridCol w:w="1725"/>
        <w:gridCol w:w="1125"/>
        <w:gridCol w:w="1361"/>
        <w:gridCol w:w="1361"/>
      </w:tblGrid>
      <w:tr w:rsidR="00FE421E" w:rsidRPr="003833DD" w14:paraId="543271B7" w14:textId="77777777" w:rsidTr="0029112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25" w:type="dxa"/>
          </w:tcPr>
          <w:p w14:paraId="2BF1FB91" w14:textId="77777777" w:rsidR="00FE421E" w:rsidRPr="003833DD" w:rsidRDefault="00FE421E" w:rsidP="0029112C">
            <w:pPr>
              <w:jc w:val="both"/>
              <w:rPr>
                <w:color w:val="FFFFFF" w:themeColor="background1"/>
              </w:rPr>
            </w:pPr>
            <w:r w:rsidRPr="003833DD">
              <w:rPr>
                <w:color w:val="FFFFFF" w:themeColor="background1"/>
              </w:rPr>
              <w:t>Rok 2023</w:t>
            </w:r>
          </w:p>
        </w:tc>
        <w:tc>
          <w:tcPr>
            <w:tcW w:w="1125" w:type="dxa"/>
          </w:tcPr>
          <w:p w14:paraId="7D4CADA2" w14:textId="77777777" w:rsidR="00FE421E" w:rsidRPr="003833DD" w:rsidRDefault="00FE421E" w:rsidP="0029112C">
            <w:pPr>
              <w:jc w:val="both"/>
              <w:cnfStyle w:val="100000000000" w:firstRow="1" w:lastRow="0" w:firstColumn="0" w:lastColumn="0" w:oddVBand="0" w:evenVBand="0" w:oddHBand="0" w:evenHBand="0" w:firstRowFirstColumn="0" w:firstRowLastColumn="0" w:lastRowFirstColumn="0" w:lastRowLastColumn="0"/>
              <w:rPr>
                <w:color w:val="FFFFFF" w:themeColor="background1"/>
              </w:rPr>
            </w:pPr>
            <w:r w:rsidRPr="003833DD">
              <w:rPr>
                <w:color w:val="FFFFFF" w:themeColor="background1"/>
              </w:rPr>
              <w:t>ČR</w:t>
            </w:r>
          </w:p>
        </w:tc>
        <w:tc>
          <w:tcPr>
            <w:tcW w:w="1361" w:type="dxa"/>
          </w:tcPr>
          <w:p w14:paraId="01AE1664" w14:textId="77777777" w:rsidR="00FE421E" w:rsidRPr="003833DD" w:rsidRDefault="00FE421E" w:rsidP="0029112C">
            <w:pPr>
              <w:jc w:val="both"/>
              <w:cnfStyle w:val="100000000000" w:firstRow="1" w:lastRow="0" w:firstColumn="0" w:lastColumn="0" w:oddVBand="0" w:evenVBand="0" w:oddHBand="0" w:evenHBand="0" w:firstRowFirstColumn="0" w:firstRowLastColumn="0" w:lastRowFirstColumn="0" w:lastRowLastColumn="0"/>
              <w:rPr>
                <w:color w:val="FFFFFF" w:themeColor="background1"/>
              </w:rPr>
            </w:pPr>
            <w:r w:rsidRPr="003833DD">
              <w:rPr>
                <w:color w:val="FFFFFF" w:themeColor="background1"/>
              </w:rPr>
              <w:t>Východní Evropa</w:t>
            </w:r>
          </w:p>
        </w:tc>
        <w:tc>
          <w:tcPr>
            <w:tcW w:w="1361" w:type="dxa"/>
          </w:tcPr>
          <w:p w14:paraId="0E9DBB98" w14:textId="77777777" w:rsidR="00FE421E" w:rsidRPr="003833DD" w:rsidRDefault="00FE421E" w:rsidP="0029112C">
            <w:pPr>
              <w:jc w:val="both"/>
              <w:cnfStyle w:val="100000000000" w:firstRow="1" w:lastRow="0" w:firstColumn="0" w:lastColumn="0" w:oddVBand="0" w:evenVBand="0" w:oddHBand="0" w:evenHBand="0" w:firstRowFirstColumn="0" w:firstRowLastColumn="0" w:lastRowFirstColumn="0" w:lastRowLastColumn="0"/>
              <w:rPr>
                <w:color w:val="FFFFFF" w:themeColor="background1"/>
              </w:rPr>
            </w:pPr>
            <w:r w:rsidRPr="003833DD">
              <w:rPr>
                <w:color w:val="FFFFFF" w:themeColor="background1"/>
              </w:rPr>
              <w:t>Západní Evropa</w:t>
            </w:r>
          </w:p>
        </w:tc>
      </w:tr>
      <w:tr w:rsidR="00FE421E" w:rsidRPr="003833DD" w14:paraId="1442C424" w14:textId="77777777" w:rsidTr="002911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25" w:type="dxa"/>
          </w:tcPr>
          <w:p w14:paraId="2E414C81" w14:textId="77777777" w:rsidR="00FE421E" w:rsidRPr="003833DD" w:rsidRDefault="00FE421E" w:rsidP="0029112C">
            <w:pPr>
              <w:jc w:val="both"/>
            </w:pPr>
            <w:r w:rsidRPr="003833DD">
              <w:t>Celkem</w:t>
            </w:r>
          </w:p>
        </w:tc>
        <w:tc>
          <w:tcPr>
            <w:tcW w:w="1125" w:type="dxa"/>
          </w:tcPr>
          <w:p w14:paraId="1A20AE3B" w14:textId="77777777" w:rsidR="00FE421E" w:rsidRPr="003833DD" w:rsidRDefault="00FE421E" w:rsidP="0029112C">
            <w:pPr>
              <w:jc w:val="both"/>
              <w:cnfStyle w:val="000000100000" w:firstRow="0" w:lastRow="0" w:firstColumn="0" w:lastColumn="0" w:oddVBand="0" w:evenVBand="0" w:oddHBand="1" w:evenHBand="0" w:firstRowFirstColumn="0" w:firstRowLastColumn="0" w:lastRowFirstColumn="0" w:lastRowLastColumn="0"/>
            </w:pPr>
            <w:r w:rsidRPr="003833DD">
              <w:t>65,17</w:t>
            </w:r>
          </w:p>
        </w:tc>
        <w:tc>
          <w:tcPr>
            <w:tcW w:w="1361" w:type="dxa"/>
          </w:tcPr>
          <w:p w14:paraId="72C8DE34" w14:textId="77777777" w:rsidR="00FE421E" w:rsidRPr="003833DD" w:rsidRDefault="00FE421E" w:rsidP="0029112C">
            <w:pPr>
              <w:jc w:val="both"/>
              <w:cnfStyle w:val="000000100000" w:firstRow="0" w:lastRow="0" w:firstColumn="0" w:lastColumn="0" w:oddVBand="0" w:evenVBand="0" w:oddHBand="1" w:evenHBand="0" w:firstRowFirstColumn="0" w:firstRowLastColumn="0" w:lastRowFirstColumn="0" w:lastRowLastColumn="0"/>
            </w:pPr>
            <w:r w:rsidRPr="003833DD">
              <w:t>54,67</w:t>
            </w:r>
          </w:p>
        </w:tc>
        <w:tc>
          <w:tcPr>
            <w:tcW w:w="1361" w:type="dxa"/>
          </w:tcPr>
          <w:p w14:paraId="1F0169C1" w14:textId="77777777" w:rsidR="00FE421E" w:rsidRPr="003833DD" w:rsidRDefault="00FE421E" w:rsidP="0029112C">
            <w:pPr>
              <w:jc w:val="both"/>
              <w:cnfStyle w:val="000000100000" w:firstRow="0" w:lastRow="0" w:firstColumn="0" w:lastColumn="0" w:oddVBand="0" w:evenVBand="0" w:oddHBand="1" w:evenHBand="0" w:firstRowFirstColumn="0" w:firstRowLastColumn="0" w:lastRowFirstColumn="0" w:lastRowLastColumn="0"/>
            </w:pPr>
            <w:r w:rsidRPr="003833DD">
              <w:t>66,72</w:t>
            </w:r>
          </w:p>
        </w:tc>
      </w:tr>
      <w:tr w:rsidR="00FE421E" w:rsidRPr="003833DD" w14:paraId="6AC7476E" w14:textId="77777777" w:rsidTr="0029112C">
        <w:tc>
          <w:tcPr>
            <w:cnfStyle w:val="001000000000" w:firstRow="0" w:lastRow="0" w:firstColumn="1" w:lastColumn="0" w:oddVBand="0" w:evenVBand="0" w:oddHBand="0" w:evenHBand="0" w:firstRowFirstColumn="0" w:firstRowLastColumn="0" w:lastRowFirstColumn="0" w:lastRowLastColumn="0"/>
            <w:tcW w:w="1725" w:type="dxa"/>
          </w:tcPr>
          <w:p w14:paraId="606B674D" w14:textId="77777777" w:rsidR="00FE421E" w:rsidRPr="003833DD" w:rsidRDefault="00FE421E" w:rsidP="0029112C">
            <w:pPr>
              <w:jc w:val="both"/>
            </w:pPr>
            <w:r w:rsidRPr="003833DD">
              <w:t>Vládní pilíř</w:t>
            </w:r>
          </w:p>
        </w:tc>
        <w:tc>
          <w:tcPr>
            <w:tcW w:w="1125" w:type="dxa"/>
          </w:tcPr>
          <w:p w14:paraId="1366E717" w14:textId="77777777" w:rsidR="00FE421E" w:rsidRPr="003833DD" w:rsidRDefault="00FE421E" w:rsidP="0029112C">
            <w:pPr>
              <w:jc w:val="both"/>
              <w:cnfStyle w:val="000000000000" w:firstRow="0" w:lastRow="0" w:firstColumn="0" w:lastColumn="0" w:oddVBand="0" w:evenVBand="0" w:oddHBand="0" w:evenHBand="0" w:firstRowFirstColumn="0" w:firstRowLastColumn="0" w:lastRowFirstColumn="0" w:lastRowLastColumn="0"/>
            </w:pPr>
            <w:r w:rsidRPr="003833DD">
              <w:t>72,25</w:t>
            </w:r>
          </w:p>
        </w:tc>
        <w:tc>
          <w:tcPr>
            <w:tcW w:w="1361" w:type="dxa"/>
          </w:tcPr>
          <w:p w14:paraId="6DBC2955" w14:textId="77777777" w:rsidR="00FE421E" w:rsidRPr="003833DD" w:rsidRDefault="00FE421E" w:rsidP="0029112C">
            <w:pPr>
              <w:jc w:val="both"/>
              <w:cnfStyle w:val="000000000000" w:firstRow="0" w:lastRow="0" w:firstColumn="0" w:lastColumn="0" w:oddVBand="0" w:evenVBand="0" w:oddHBand="0" w:evenHBand="0" w:firstRowFirstColumn="0" w:firstRowLastColumn="0" w:lastRowFirstColumn="0" w:lastRowLastColumn="0"/>
            </w:pPr>
            <w:r w:rsidRPr="003833DD">
              <w:t>59,01</w:t>
            </w:r>
          </w:p>
        </w:tc>
        <w:tc>
          <w:tcPr>
            <w:tcW w:w="1361" w:type="dxa"/>
          </w:tcPr>
          <w:p w14:paraId="668A82C2" w14:textId="77777777" w:rsidR="00FE421E" w:rsidRPr="003833DD" w:rsidRDefault="00FE421E" w:rsidP="0029112C">
            <w:pPr>
              <w:jc w:val="both"/>
              <w:cnfStyle w:val="000000000000" w:firstRow="0" w:lastRow="0" w:firstColumn="0" w:lastColumn="0" w:oddVBand="0" w:evenVBand="0" w:oddHBand="0" w:evenHBand="0" w:firstRowFirstColumn="0" w:firstRowLastColumn="0" w:lastRowFirstColumn="0" w:lastRowLastColumn="0"/>
            </w:pPr>
            <w:r w:rsidRPr="003833DD">
              <w:t>70,38</w:t>
            </w:r>
          </w:p>
        </w:tc>
      </w:tr>
      <w:tr w:rsidR="00FE421E" w:rsidRPr="003833DD" w14:paraId="02C1D889" w14:textId="77777777" w:rsidTr="002911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25" w:type="dxa"/>
          </w:tcPr>
          <w:p w14:paraId="7A0C49EF" w14:textId="77777777" w:rsidR="00FE421E" w:rsidRPr="003833DD" w:rsidRDefault="00FE421E" w:rsidP="0029112C">
            <w:pPr>
              <w:jc w:val="both"/>
            </w:pPr>
            <w:r w:rsidRPr="003833DD">
              <w:t>Technologický sektor</w:t>
            </w:r>
          </w:p>
        </w:tc>
        <w:tc>
          <w:tcPr>
            <w:tcW w:w="1125" w:type="dxa"/>
          </w:tcPr>
          <w:p w14:paraId="447D4325" w14:textId="77777777" w:rsidR="00FE421E" w:rsidRPr="003833DD" w:rsidRDefault="00FE421E" w:rsidP="0029112C">
            <w:pPr>
              <w:jc w:val="both"/>
              <w:cnfStyle w:val="000000100000" w:firstRow="0" w:lastRow="0" w:firstColumn="0" w:lastColumn="0" w:oddVBand="0" w:evenVBand="0" w:oddHBand="1" w:evenHBand="0" w:firstRowFirstColumn="0" w:firstRowLastColumn="0" w:lastRowFirstColumn="0" w:lastRowLastColumn="0"/>
            </w:pPr>
            <w:r w:rsidRPr="003833DD">
              <w:t>47,72</w:t>
            </w:r>
          </w:p>
        </w:tc>
        <w:tc>
          <w:tcPr>
            <w:tcW w:w="1361" w:type="dxa"/>
          </w:tcPr>
          <w:p w14:paraId="1485BCE2" w14:textId="77777777" w:rsidR="00FE421E" w:rsidRPr="003833DD" w:rsidRDefault="00FE421E" w:rsidP="0029112C">
            <w:pPr>
              <w:jc w:val="both"/>
              <w:cnfStyle w:val="000000100000" w:firstRow="0" w:lastRow="0" w:firstColumn="0" w:lastColumn="0" w:oddVBand="0" w:evenVBand="0" w:oddHBand="1" w:evenHBand="0" w:firstRowFirstColumn="0" w:firstRowLastColumn="0" w:lastRowFirstColumn="0" w:lastRowLastColumn="0"/>
            </w:pPr>
            <w:r w:rsidRPr="003833DD">
              <w:t>39,05</w:t>
            </w:r>
          </w:p>
        </w:tc>
        <w:tc>
          <w:tcPr>
            <w:tcW w:w="1361" w:type="dxa"/>
          </w:tcPr>
          <w:p w14:paraId="69ABE6CB" w14:textId="77777777" w:rsidR="00FE421E" w:rsidRPr="003833DD" w:rsidRDefault="00FE421E" w:rsidP="0029112C">
            <w:pPr>
              <w:jc w:val="both"/>
              <w:cnfStyle w:val="000000100000" w:firstRow="0" w:lastRow="0" w:firstColumn="0" w:lastColumn="0" w:oddVBand="0" w:evenVBand="0" w:oddHBand="1" w:evenHBand="0" w:firstRowFirstColumn="0" w:firstRowLastColumn="0" w:lastRowFirstColumn="0" w:lastRowLastColumn="0"/>
            </w:pPr>
            <w:r w:rsidRPr="003833DD">
              <w:t>53,14</w:t>
            </w:r>
          </w:p>
        </w:tc>
      </w:tr>
      <w:tr w:rsidR="00FE421E" w:rsidRPr="003833DD" w14:paraId="10F13B22" w14:textId="77777777" w:rsidTr="0029112C">
        <w:tc>
          <w:tcPr>
            <w:cnfStyle w:val="001000000000" w:firstRow="0" w:lastRow="0" w:firstColumn="1" w:lastColumn="0" w:oddVBand="0" w:evenVBand="0" w:oddHBand="0" w:evenHBand="0" w:firstRowFirstColumn="0" w:firstRowLastColumn="0" w:lastRowFirstColumn="0" w:lastRowLastColumn="0"/>
            <w:tcW w:w="1725" w:type="dxa"/>
          </w:tcPr>
          <w:p w14:paraId="619CAAA0" w14:textId="77777777" w:rsidR="00FE421E" w:rsidRPr="003833DD" w:rsidRDefault="00FE421E" w:rsidP="0029112C">
            <w:pPr>
              <w:jc w:val="both"/>
            </w:pPr>
            <w:r w:rsidRPr="003833DD">
              <w:t xml:space="preserve">Data </w:t>
            </w:r>
            <w:r w:rsidRPr="003833DD">
              <w:br/>
              <w:t>a infrastruktura</w:t>
            </w:r>
          </w:p>
        </w:tc>
        <w:tc>
          <w:tcPr>
            <w:tcW w:w="1125" w:type="dxa"/>
          </w:tcPr>
          <w:p w14:paraId="524AB86F" w14:textId="77777777" w:rsidR="00FE421E" w:rsidRPr="003833DD" w:rsidRDefault="00FE421E" w:rsidP="0029112C">
            <w:pPr>
              <w:jc w:val="both"/>
              <w:cnfStyle w:val="000000000000" w:firstRow="0" w:lastRow="0" w:firstColumn="0" w:lastColumn="0" w:oddVBand="0" w:evenVBand="0" w:oddHBand="0" w:evenHBand="0" w:firstRowFirstColumn="0" w:firstRowLastColumn="0" w:lastRowFirstColumn="0" w:lastRowLastColumn="0"/>
            </w:pPr>
            <w:r w:rsidRPr="003833DD">
              <w:t>75,55</w:t>
            </w:r>
          </w:p>
        </w:tc>
        <w:tc>
          <w:tcPr>
            <w:tcW w:w="1361" w:type="dxa"/>
          </w:tcPr>
          <w:p w14:paraId="179251EB" w14:textId="77777777" w:rsidR="00FE421E" w:rsidRPr="003833DD" w:rsidRDefault="00FE421E" w:rsidP="0029112C">
            <w:pPr>
              <w:jc w:val="both"/>
              <w:cnfStyle w:val="000000000000" w:firstRow="0" w:lastRow="0" w:firstColumn="0" w:lastColumn="0" w:oddVBand="0" w:evenVBand="0" w:oddHBand="0" w:evenHBand="0" w:firstRowFirstColumn="0" w:firstRowLastColumn="0" w:lastRowFirstColumn="0" w:lastRowLastColumn="0"/>
            </w:pPr>
            <w:r w:rsidRPr="003833DD">
              <w:t>65,94</w:t>
            </w:r>
          </w:p>
        </w:tc>
        <w:tc>
          <w:tcPr>
            <w:tcW w:w="1361" w:type="dxa"/>
          </w:tcPr>
          <w:p w14:paraId="635D64CF" w14:textId="77777777" w:rsidR="00FE421E" w:rsidRPr="003833DD" w:rsidRDefault="00FE421E" w:rsidP="0029112C">
            <w:pPr>
              <w:jc w:val="both"/>
              <w:cnfStyle w:val="000000000000" w:firstRow="0" w:lastRow="0" w:firstColumn="0" w:lastColumn="0" w:oddVBand="0" w:evenVBand="0" w:oddHBand="0" w:evenHBand="0" w:firstRowFirstColumn="0" w:firstRowLastColumn="0" w:lastRowFirstColumn="0" w:lastRowLastColumn="0"/>
            </w:pPr>
            <w:r w:rsidRPr="003833DD">
              <w:t>76,64</w:t>
            </w:r>
          </w:p>
        </w:tc>
      </w:tr>
    </w:tbl>
    <w:p w14:paraId="11764A57" w14:textId="77777777" w:rsidR="00FE421E" w:rsidRPr="003833DD" w:rsidRDefault="00FE421E" w:rsidP="00FE421E">
      <w:pPr>
        <w:jc w:val="both"/>
        <w:rPr>
          <w:i/>
          <w:iCs/>
        </w:rPr>
      </w:pPr>
      <w:r w:rsidRPr="003833DD">
        <w:rPr>
          <w:i/>
          <w:iCs/>
        </w:rPr>
        <w:t xml:space="preserve">Srovnání skóre ČR ve sledovaných sektorech v rámci </w:t>
      </w:r>
      <w:proofErr w:type="spellStart"/>
      <w:r w:rsidRPr="003833DD">
        <w:rPr>
          <w:i/>
          <w:iCs/>
        </w:rPr>
        <w:t>Government</w:t>
      </w:r>
      <w:proofErr w:type="spellEnd"/>
      <w:r w:rsidRPr="003833DD">
        <w:rPr>
          <w:i/>
          <w:iCs/>
        </w:rPr>
        <w:t xml:space="preserve"> AI </w:t>
      </w:r>
      <w:proofErr w:type="spellStart"/>
      <w:r w:rsidRPr="003833DD">
        <w:rPr>
          <w:i/>
          <w:iCs/>
        </w:rPr>
        <w:t>Readiness</w:t>
      </w:r>
      <w:proofErr w:type="spellEnd"/>
      <w:r w:rsidRPr="003833DD">
        <w:rPr>
          <w:i/>
          <w:iCs/>
        </w:rPr>
        <w:t xml:space="preserve"> Index v roce 2023</w:t>
      </w:r>
      <w:r w:rsidRPr="003833DD">
        <w:br/>
      </w:r>
      <w:r w:rsidRPr="003833DD">
        <w:rPr>
          <w:i/>
          <w:iCs/>
        </w:rPr>
        <w:t xml:space="preserve">Zdroj: Oxford </w:t>
      </w:r>
      <w:proofErr w:type="spellStart"/>
      <w:r w:rsidRPr="003833DD">
        <w:rPr>
          <w:i/>
          <w:iCs/>
        </w:rPr>
        <w:t>Insights</w:t>
      </w:r>
      <w:proofErr w:type="spellEnd"/>
    </w:p>
    <w:p w14:paraId="020EADEC" w14:textId="77777777" w:rsidR="00FE421E" w:rsidRPr="003833DD" w:rsidRDefault="00FE421E" w:rsidP="00FE421E">
      <w:pPr>
        <w:jc w:val="both"/>
      </w:pPr>
      <w:r w:rsidRPr="003833DD">
        <w:t xml:space="preserve">Další mezinárodní srovnání nabízí žebříček </w:t>
      </w:r>
      <w:proofErr w:type="spellStart"/>
      <w:r w:rsidRPr="003833DD">
        <w:t>The</w:t>
      </w:r>
      <w:proofErr w:type="spellEnd"/>
      <w:r w:rsidRPr="003833DD">
        <w:t xml:space="preserve"> </w:t>
      </w:r>
      <w:proofErr w:type="spellStart"/>
      <w:r w:rsidRPr="003833DD">
        <w:t>Global</w:t>
      </w:r>
      <w:proofErr w:type="spellEnd"/>
      <w:r w:rsidRPr="003833DD">
        <w:t xml:space="preserve"> AI Index</w:t>
      </w:r>
      <w:bookmarkStart w:id="103" w:name="_Hlk151839988"/>
      <w:r w:rsidRPr="003833DD">
        <w:t xml:space="preserve"> 2023 </w:t>
      </w:r>
      <w:bookmarkEnd w:id="103"/>
      <w:r w:rsidRPr="003833DD">
        <w:t xml:space="preserve">vydávaný společností </w:t>
      </w:r>
      <w:proofErr w:type="spellStart"/>
      <w:r w:rsidRPr="003833DD">
        <w:t>Tortoise</w:t>
      </w:r>
      <w:proofErr w:type="spellEnd"/>
      <w:r w:rsidRPr="003833DD">
        <w:t xml:space="preserve"> Media, který analyzuje prostředí pro rozvoj umělé inteligence ve více než 60 zemích z celého světa. Země jsou porovnávány ve třech pilířích a sedmi </w:t>
      </w:r>
      <w:proofErr w:type="spellStart"/>
      <w:r w:rsidRPr="003833DD">
        <w:t>subpilířích</w:t>
      </w:r>
      <w:proofErr w:type="spellEnd"/>
      <w:r w:rsidRPr="003833DD">
        <w:t xml:space="preserve"> – Implementace (</w:t>
      </w:r>
      <w:proofErr w:type="spellStart"/>
      <w:r w:rsidRPr="003833DD">
        <w:t>subpilíře</w:t>
      </w:r>
      <w:proofErr w:type="spellEnd"/>
      <w:r w:rsidRPr="003833DD">
        <w:t xml:space="preserve"> Talent, Infrastruktura, Pracovní prostředí), Inovace (Výzkum, Vývoj) a Investice (Vládní strategie a Podnikatelství – </w:t>
      </w:r>
      <w:proofErr w:type="spellStart"/>
      <w:r w:rsidRPr="003833DD">
        <w:t>Commercial</w:t>
      </w:r>
      <w:proofErr w:type="spellEnd"/>
      <w:r w:rsidRPr="003833DD">
        <w:t xml:space="preserve">). </w:t>
      </w:r>
    </w:p>
    <w:p w14:paraId="0832E0B3" w14:textId="77777777" w:rsidR="00FE421E" w:rsidRPr="003833DD" w:rsidRDefault="00FE421E" w:rsidP="00FE421E">
      <w:pPr>
        <w:jc w:val="both"/>
      </w:pPr>
      <w:r w:rsidRPr="003833DD">
        <w:t xml:space="preserve">V žebříčku publikovaném v roce 2023 se Česká republika umístila na 34. pozici ze 62 analyzovaných zemí. Mezi členskými státy EU se pak umístila na 17. místě a z bývalých komunistických zemí se umístila za Estonskem a Polskem. Index nabízí také srovnání v rámci jednotlivých </w:t>
      </w:r>
      <w:proofErr w:type="spellStart"/>
      <w:r w:rsidRPr="003833DD">
        <w:t>subpilířů</w:t>
      </w:r>
      <w:proofErr w:type="spellEnd"/>
      <w:r w:rsidRPr="003833DD">
        <w:t xml:space="preserve">. Nejlépe si Česká republika </w:t>
      </w:r>
      <w:r w:rsidRPr="003833DD">
        <w:lastRenderedPageBreak/>
        <w:t>vedla v </w:t>
      </w:r>
      <w:proofErr w:type="spellStart"/>
      <w:r w:rsidRPr="003833DD">
        <w:t>subpilíři</w:t>
      </w:r>
      <w:proofErr w:type="spellEnd"/>
      <w:r w:rsidRPr="003833DD">
        <w:t xml:space="preserve"> Vládní strategie, kde se celkově umístila na 17. místě, a dobrých výsledků dosáhla také v </w:t>
      </w:r>
      <w:proofErr w:type="spellStart"/>
      <w:r w:rsidRPr="003833DD">
        <w:t>subpilířích</w:t>
      </w:r>
      <w:proofErr w:type="spellEnd"/>
      <w:r w:rsidRPr="003833DD">
        <w:t xml:space="preserve"> Vývoj a Výzkum. Naopak nejhůře si Česká republika vedla ve srovnání s ostatními státy v </w:t>
      </w:r>
      <w:proofErr w:type="spellStart"/>
      <w:r w:rsidRPr="003833DD">
        <w:t>subpilířích</w:t>
      </w:r>
      <w:proofErr w:type="spellEnd"/>
      <w:r w:rsidRPr="003833DD">
        <w:t xml:space="preserve"> Infrastruktura a Podnikatelství. </w:t>
      </w:r>
    </w:p>
    <w:tbl>
      <w:tblPr>
        <w:tblStyle w:val="Tabulkasmkou4zvraznn2"/>
        <w:tblW w:w="0" w:type="auto"/>
        <w:tblLook w:val="04A0" w:firstRow="1" w:lastRow="0" w:firstColumn="1" w:lastColumn="0" w:noHBand="0" w:noVBand="1"/>
      </w:tblPr>
      <w:tblGrid>
        <w:gridCol w:w="4814"/>
        <w:gridCol w:w="4814"/>
      </w:tblGrid>
      <w:tr w:rsidR="00FE421E" w:rsidRPr="003833DD" w14:paraId="393E513A" w14:textId="77777777" w:rsidTr="0029112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4" w:type="dxa"/>
          </w:tcPr>
          <w:p w14:paraId="22E2DBB8" w14:textId="77777777" w:rsidR="00FE421E" w:rsidRPr="003833DD" w:rsidRDefault="00FE421E" w:rsidP="0029112C">
            <w:pPr>
              <w:jc w:val="both"/>
              <w:rPr>
                <w:color w:val="FFFFFF" w:themeColor="background1"/>
              </w:rPr>
            </w:pPr>
            <w:r w:rsidRPr="003833DD">
              <w:rPr>
                <w:color w:val="FFFFFF" w:themeColor="background1"/>
              </w:rPr>
              <w:t>Oblast</w:t>
            </w:r>
          </w:p>
        </w:tc>
        <w:tc>
          <w:tcPr>
            <w:tcW w:w="4814" w:type="dxa"/>
          </w:tcPr>
          <w:p w14:paraId="7413DE26" w14:textId="77777777" w:rsidR="00FE421E" w:rsidRPr="003833DD" w:rsidRDefault="00FE421E" w:rsidP="0029112C">
            <w:pPr>
              <w:jc w:val="both"/>
              <w:cnfStyle w:val="100000000000" w:firstRow="1" w:lastRow="0" w:firstColumn="0" w:lastColumn="0" w:oddVBand="0" w:evenVBand="0" w:oddHBand="0" w:evenHBand="0" w:firstRowFirstColumn="0" w:firstRowLastColumn="0" w:lastRowFirstColumn="0" w:lastRowLastColumn="0"/>
              <w:rPr>
                <w:color w:val="FFFFFF" w:themeColor="background1"/>
              </w:rPr>
            </w:pPr>
            <w:r w:rsidRPr="003833DD">
              <w:rPr>
                <w:color w:val="FFFFFF" w:themeColor="background1"/>
              </w:rPr>
              <w:t>Umístění</w:t>
            </w:r>
          </w:p>
        </w:tc>
      </w:tr>
      <w:tr w:rsidR="00FE421E" w:rsidRPr="003833DD" w14:paraId="05BBC821" w14:textId="77777777" w:rsidTr="002911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4" w:type="dxa"/>
          </w:tcPr>
          <w:p w14:paraId="26BEF237" w14:textId="77777777" w:rsidR="00FE421E" w:rsidRPr="003833DD" w:rsidRDefault="00FE421E" w:rsidP="0029112C">
            <w:pPr>
              <w:jc w:val="both"/>
            </w:pPr>
            <w:r w:rsidRPr="003833DD">
              <w:t>Celkově</w:t>
            </w:r>
          </w:p>
        </w:tc>
        <w:tc>
          <w:tcPr>
            <w:tcW w:w="4814" w:type="dxa"/>
          </w:tcPr>
          <w:p w14:paraId="065F0126" w14:textId="77777777" w:rsidR="00FE421E" w:rsidRPr="003833DD" w:rsidRDefault="00FE421E" w:rsidP="0029112C">
            <w:pPr>
              <w:jc w:val="both"/>
              <w:cnfStyle w:val="000000100000" w:firstRow="0" w:lastRow="0" w:firstColumn="0" w:lastColumn="0" w:oddVBand="0" w:evenVBand="0" w:oddHBand="1" w:evenHBand="0" w:firstRowFirstColumn="0" w:firstRowLastColumn="0" w:lastRowFirstColumn="0" w:lastRowLastColumn="0"/>
            </w:pPr>
            <w:r w:rsidRPr="003833DD">
              <w:t>34.</w:t>
            </w:r>
          </w:p>
        </w:tc>
      </w:tr>
      <w:tr w:rsidR="00FE421E" w:rsidRPr="003833DD" w14:paraId="2538B6D3" w14:textId="77777777" w:rsidTr="0029112C">
        <w:tc>
          <w:tcPr>
            <w:cnfStyle w:val="001000000000" w:firstRow="0" w:lastRow="0" w:firstColumn="1" w:lastColumn="0" w:oddVBand="0" w:evenVBand="0" w:oddHBand="0" w:evenHBand="0" w:firstRowFirstColumn="0" w:firstRowLastColumn="0" w:lastRowFirstColumn="0" w:lastRowLastColumn="0"/>
            <w:tcW w:w="4814" w:type="dxa"/>
          </w:tcPr>
          <w:p w14:paraId="0FF94BBE" w14:textId="77777777" w:rsidR="00FE421E" w:rsidRPr="003833DD" w:rsidRDefault="00FE421E" w:rsidP="0029112C">
            <w:pPr>
              <w:jc w:val="both"/>
            </w:pPr>
            <w:r w:rsidRPr="003833DD">
              <w:t xml:space="preserve">Talent </w:t>
            </w:r>
          </w:p>
        </w:tc>
        <w:tc>
          <w:tcPr>
            <w:tcW w:w="4814" w:type="dxa"/>
          </w:tcPr>
          <w:p w14:paraId="69DB82E0" w14:textId="77777777" w:rsidR="00FE421E" w:rsidRPr="003833DD" w:rsidRDefault="00FE421E" w:rsidP="0029112C">
            <w:pPr>
              <w:jc w:val="both"/>
              <w:cnfStyle w:val="000000000000" w:firstRow="0" w:lastRow="0" w:firstColumn="0" w:lastColumn="0" w:oddVBand="0" w:evenVBand="0" w:oddHBand="0" w:evenHBand="0" w:firstRowFirstColumn="0" w:firstRowLastColumn="0" w:lastRowFirstColumn="0" w:lastRowLastColumn="0"/>
            </w:pPr>
            <w:r w:rsidRPr="003833DD">
              <w:t>37.</w:t>
            </w:r>
          </w:p>
        </w:tc>
      </w:tr>
      <w:tr w:rsidR="00FE421E" w:rsidRPr="003833DD" w14:paraId="18BE0D54" w14:textId="77777777" w:rsidTr="002911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4" w:type="dxa"/>
          </w:tcPr>
          <w:p w14:paraId="0BCA8244" w14:textId="77777777" w:rsidR="00FE421E" w:rsidRPr="003833DD" w:rsidRDefault="00FE421E" w:rsidP="0029112C">
            <w:pPr>
              <w:jc w:val="both"/>
            </w:pPr>
            <w:r w:rsidRPr="003833DD">
              <w:t>Infrastruktura</w:t>
            </w:r>
          </w:p>
        </w:tc>
        <w:tc>
          <w:tcPr>
            <w:tcW w:w="4814" w:type="dxa"/>
          </w:tcPr>
          <w:p w14:paraId="72F4145C" w14:textId="77777777" w:rsidR="00FE421E" w:rsidRPr="003833DD" w:rsidRDefault="00FE421E" w:rsidP="0029112C">
            <w:pPr>
              <w:jc w:val="both"/>
              <w:cnfStyle w:val="000000100000" w:firstRow="0" w:lastRow="0" w:firstColumn="0" w:lastColumn="0" w:oddVBand="0" w:evenVBand="0" w:oddHBand="1" w:evenHBand="0" w:firstRowFirstColumn="0" w:firstRowLastColumn="0" w:lastRowFirstColumn="0" w:lastRowLastColumn="0"/>
            </w:pPr>
            <w:r w:rsidRPr="003833DD">
              <w:t>46.</w:t>
            </w:r>
          </w:p>
        </w:tc>
      </w:tr>
      <w:tr w:rsidR="00FE421E" w:rsidRPr="003833DD" w14:paraId="687DA8CD" w14:textId="77777777" w:rsidTr="0029112C">
        <w:tc>
          <w:tcPr>
            <w:cnfStyle w:val="001000000000" w:firstRow="0" w:lastRow="0" w:firstColumn="1" w:lastColumn="0" w:oddVBand="0" w:evenVBand="0" w:oddHBand="0" w:evenHBand="0" w:firstRowFirstColumn="0" w:firstRowLastColumn="0" w:lastRowFirstColumn="0" w:lastRowLastColumn="0"/>
            <w:tcW w:w="4814" w:type="dxa"/>
          </w:tcPr>
          <w:p w14:paraId="4E120563" w14:textId="77777777" w:rsidR="00FE421E" w:rsidRPr="003833DD" w:rsidRDefault="00FE421E" w:rsidP="0029112C">
            <w:pPr>
              <w:jc w:val="both"/>
            </w:pPr>
            <w:r w:rsidRPr="003833DD">
              <w:t xml:space="preserve">Prostředí </w:t>
            </w:r>
          </w:p>
        </w:tc>
        <w:tc>
          <w:tcPr>
            <w:tcW w:w="4814" w:type="dxa"/>
          </w:tcPr>
          <w:p w14:paraId="246597CF" w14:textId="77777777" w:rsidR="00FE421E" w:rsidRPr="003833DD" w:rsidRDefault="00FE421E" w:rsidP="0029112C">
            <w:pPr>
              <w:jc w:val="both"/>
              <w:cnfStyle w:val="000000000000" w:firstRow="0" w:lastRow="0" w:firstColumn="0" w:lastColumn="0" w:oddVBand="0" w:evenVBand="0" w:oddHBand="0" w:evenHBand="0" w:firstRowFirstColumn="0" w:firstRowLastColumn="0" w:lastRowFirstColumn="0" w:lastRowLastColumn="0"/>
            </w:pPr>
            <w:r w:rsidRPr="003833DD">
              <w:t>34.</w:t>
            </w:r>
          </w:p>
        </w:tc>
      </w:tr>
      <w:tr w:rsidR="00FE421E" w:rsidRPr="003833DD" w14:paraId="71A79F28" w14:textId="77777777" w:rsidTr="002911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4" w:type="dxa"/>
          </w:tcPr>
          <w:p w14:paraId="37C1C10D" w14:textId="77777777" w:rsidR="00FE421E" w:rsidRPr="003833DD" w:rsidRDefault="00FE421E" w:rsidP="0029112C">
            <w:pPr>
              <w:jc w:val="both"/>
            </w:pPr>
            <w:r w:rsidRPr="003833DD">
              <w:t>Výzkum</w:t>
            </w:r>
          </w:p>
        </w:tc>
        <w:tc>
          <w:tcPr>
            <w:tcW w:w="4814" w:type="dxa"/>
          </w:tcPr>
          <w:p w14:paraId="1F17DDE0" w14:textId="77777777" w:rsidR="00FE421E" w:rsidRPr="003833DD" w:rsidRDefault="00FE421E" w:rsidP="0029112C">
            <w:pPr>
              <w:jc w:val="both"/>
              <w:cnfStyle w:val="000000100000" w:firstRow="0" w:lastRow="0" w:firstColumn="0" w:lastColumn="0" w:oddVBand="0" w:evenVBand="0" w:oddHBand="1" w:evenHBand="0" w:firstRowFirstColumn="0" w:firstRowLastColumn="0" w:lastRowFirstColumn="0" w:lastRowLastColumn="0"/>
            </w:pPr>
            <w:r w:rsidRPr="003833DD">
              <w:t>32.</w:t>
            </w:r>
          </w:p>
        </w:tc>
      </w:tr>
      <w:tr w:rsidR="00FE421E" w:rsidRPr="003833DD" w14:paraId="11D28F92" w14:textId="77777777" w:rsidTr="0029112C">
        <w:tc>
          <w:tcPr>
            <w:cnfStyle w:val="001000000000" w:firstRow="0" w:lastRow="0" w:firstColumn="1" w:lastColumn="0" w:oddVBand="0" w:evenVBand="0" w:oddHBand="0" w:evenHBand="0" w:firstRowFirstColumn="0" w:firstRowLastColumn="0" w:lastRowFirstColumn="0" w:lastRowLastColumn="0"/>
            <w:tcW w:w="4814" w:type="dxa"/>
          </w:tcPr>
          <w:p w14:paraId="4691B7FE" w14:textId="77777777" w:rsidR="00FE421E" w:rsidRPr="003833DD" w:rsidRDefault="00FE421E" w:rsidP="0029112C">
            <w:pPr>
              <w:jc w:val="both"/>
            </w:pPr>
            <w:r w:rsidRPr="003833DD">
              <w:t>Vývoj</w:t>
            </w:r>
          </w:p>
        </w:tc>
        <w:tc>
          <w:tcPr>
            <w:tcW w:w="4814" w:type="dxa"/>
          </w:tcPr>
          <w:p w14:paraId="5F4C6BDB" w14:textId="77777777" w:rsidR="00FE421E" w:rsidRPr="003833DD" w:rsidRDefault="00FE421E" w:rsidP="0029112C">
            <w:pPr>
              <w:jc w:val="both"/>
              <w:cnfStyle w:val="000000000000" w:firstRow="0" w:lastRow="0" w:firstColumn="0" w:lastColumn="0" w:oddVBand="0" w:evenVBand="0" w:oddHBand="0" w:evenHBand="0" w:firstRowFirstColumn="0" w:firstRowLastColumn="0" w:lastRowFirstColumn="0" w:lastRowLastColumn="0"/>
            </w:pPr>
            <w:r w:rsidRPr="003833DD">
              <w:t>30.</w:t>
            </w:r>
          </w:p>
        </w:tc>
      </w:tr>
      <w:tr w:rsidR="00FE421E" w:rsidRPr="003833DD" w14:paraId="690D3D95" w14:textId="77777777" w:rsidTr="002911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4" w:type="dxa"/>
          </w:tcPr>
          <w:p w14:paraId="55DA93CD" w14:textId="77777777" w:rsidR="00FE421E" w:rsidRPr="003833DD" w:rsidRDefault="00FE421E" w:rsidP="0029112C">
            <w:pPr>
              <w:jc w:val="both"/>
            </w:pPr>
            <w:r w:rsidRPr="003833DD">
              <w:t>Vládní strategie</w:t>
            </w:r>
          </w:p>
        </w:tc>
        <w:tc>
          <w:tcPr>
            <w:tcW w:w="4814" w:type="dxa"/>
          </w:tcPr>
          <w:p w14:paraId="3D650F6A" w14:textId="77777777" w:rsidR="00FE421E" w:rsidRPr="003833DD" w:rsidRDefault="00FE421E" w:rsidP="0029112C">
            <w:pPr>
              <w:jc w:val="both"/>
              <w:cnfStyle w:val="000000100000" w:firstRow="0" w:lastRow="0" w:firstColumn="0" w:lastColumn="0" w:oddVBand="0" w:evenVBand="0" w:oddHBand="1" w:evenHBand="0" w:firstRowFirstColumn="0" w:firstRowLastColumn="0" w:lastRowFirstColumn="0" w:lastRowLastColumn="0"/>
            </w:pPr>
            <w:r w:rsidRPr="003833DD">
              <w:t>17.</w:t>
            </w:r>
          </w:p>
        </w:tc>
      </w:tr>
      <w:tr w:rsidR="00FE421E" w:rsidRPr="003833DD" w14:paraId="556B36DD" w14:textId="77777777" w:rsidTr="0029112C">
        <w:tc>
          <w:tcPr>
            <w:cnfStyle w:val="001000000000" w:firstRow="0" w:lastRow="0" w:firstColumn="1" w:lastColumn="0" w:oddVBand="0" w:evenVBand="0" w:oddHBand="0" w:evenHBand="0" w:firstRowFirstColumn="0" w:firstRowLastColumn="0" w:lastRowFirstColumn="0" w:lastRowLastColumn="0"/>
            <w:tcW w:w="4814" w:type="dxa"/>
          </w:tcPr>
          <w:p w14:paraId="3C00626F" w14:textId="77777777" w:rsidR="00FE421E" w:rsidRPr="003833DD" w:rsidRDefault="00FE421E" w:rsidP="0029112C">
            <w:pPr>
              <w:jc w:val="both"/>
            </w:pPr>
            <w:r w:rsidRPr="003833DD">
              <w:t>Soukromý sektor</w:t>
            </w:r>
          </w:p>
        </w:tc>
        <w:tc>
          <w:tcPr>
            <w:tcW w:w="4814" w:type="dxa"/>
          </w:tcPr>
          <w:p w14:paraId="75CD05FA" w14:textId="77777777" w:rsidR="00FE421E" w:rsidRPr="003833DD" w:rsidRDefault="00FE421E" w:rsidP="0029112C">
            <w:pPr>
              <w:jc w:val="both"/>
              <w:cnfStyle w:val="000000000000" w:firstRow="0" w:lastRow="0" w:firstColumn="0" w:lastColumn="0" w:oddVBand="0" w:evenVBand="0" w:oddHBand="0" w:evenHBand="0" w:firstRowFirstColumn="0" w:firstRowLastColumn="0" w:lastRowFirstColumn="0" w:lastRowLastColumn="0"/>
            </w:pPr>
            <w:r w:rsidRPr="003833DD">
              <w:t>41.</w:t>
            </w:r>
          </w:p>
        </w:tc>
      </w:tr>
    </w:tbl>
    <w:p w14:paraId="0D249D9F" w14:textId="77777777" w:rsidR="00FE421E" w:rsidRPr="003833DD" w:rsidRDefault="00FE421E" w:rsidP="00FE421E">
      <w:pPr>
        <w:jc w:val="both"/>
        <w:rPr>
          <w:i/>
          <w:iCs/>
        </w:rPr>
      </w:pPr>
      <w:r w:rsidRPr="003833DD">
        <w:rPr>
          <w:i/>
          <w:iCs/>
        </w:rPr>
        <w:t xml:space="preserve">Umístění ČR ve sledovaných oblastech v rámci </w:t>
      </w:r>
      <w:proofErr w:type="spellStart"/>
      <w:r w:rsidRPr="003833DD">
        <w:rPr>
          <w:i/>
          <w:iCs/>
        </w:rPr>
        <w:t>The</w:t>
      </w:r>
      <w:proofErr w:type="spellEnd"/>
      <w:r w:rsidRPr="003833DD">
        <w:rPr>
          <w:i/>
          <w:iCs/>
        </w:rPr>
        <w:t xml:space="preserve"> </w:t>
      </w:r>
      <w:proofErr w:type="spellStart"/>
      <w:r w:rsidRPr="003833DD">
        <w:rPr>
          <w:i/>
          <w:iCs/>
        </w:rPr>
        <w:t>Global</w:t>
      </w:r>
      <w:proofErr w:type="spellEnd"/>
      <w:r w:rsidRPr="003833DD">
        <w:rPr>
          <w:i/>
          <w:iCs/>
        </w:rPr>
        <w:t xml:space="preserve"> AI Index 2023</w:t>
      </w:r>
      <w:r w:rsidRPr="003833DD">
        <w:br/>
      </w:r>
      <w:r w:rsidRPr="003833DD">
        <w:rPr>
          <w:i/>
          <w:iCs/>
        </w:rPr>
        <w:t xml:space="preserve">Zdroj: </w:t>
      </w:r>
      <w:proofErr w:type="spellStart"/>
      <w:r w:rsidRPr="003833DD">
        <w:rPr>
          <w:i/>
          <w:iCs/>
        </w:rPr>
        <w:t>Tortoise</w:t>
      </w:r>
      <w:proofErr w:type="spellEnd"/>
      <w:r w:rsidRPr="003833DD">
        <w:rPr>
          <w:i/>
          <w:iCs/>
        </w:rPr>
        <w:t xml:space="preserve"> Media </w:t>
      </w:r>
    </w:p>
    <w:p w14:paraId="206456AA" w14:textId="77777777" w:rsidR="00FE421E" w:rsidRPr="003833DD" w:rsidRDefault="00FE421E" w:rsidP="00FE421E">
      <w:pPr>
        <w:pStyle w:val="Nadpis2"/>
        <w:jc w:val="both"/>
      </w:pPr>
      <w:bookmarkStart w:id="104" w:name="_Toc167279210"/>
      <w:r w:rsidRPr="003833DD">
        <w:t>Výzkum, vývoj a inovace v oblasti AI</w:t>
      </w:r>
      <w:bookmarkEnd w:id="104"/>
      <w:r w:rsidRPr="003833DD">
        <w:t xml:space="preserve"> </w:t>
      </w:r>
    </w:p>
    <w:p w14:paraId="445D6996" w14:textId="77777777" w:rsidR="00FE421E" w:rsidRPr="003833DD" w:rsidRDefault="00FE421E" w:rsidP="00FE421E">
      <w:pPr>
        <w:jc w:val="both"/>
        <w:rPr>
          <w:rStyle w:val="normaltextrun"/>
          <w:rFonts w:ascii="Calibri" w:hAnsi="Calibri" w:cs="Calibri"/>
          <w:color w:val="000000"/>
          <w:shd w:val="clear" w:color="auto" w:fill="FFFFFF"/>
        </w:rPr>
      </w:pPr>
      <w:r w:rsidRPr="003833DD">
        <w:rPr>
          <w:rStyle w:val="normaltextrun"/>
          <w:rFonts w:ascii="Calibri" w:hAnsi="Calibri" w:cs="Calibri"/>
          <w:color w:val="000000"/>
          <w:shd w:val="clear" w:color="auto" w:fill="FFFFFF"/>
        </w:rPr>
        <w:t xml:space="preserve">Česká republika má předpoklady pro špičkové výsledky výzkumu, vývoje a inovací v oblasti umělé inteligence, což dokládá například dokument “Výzkum umělé inteligence v ČR: Stav a perspektivy” připravený AICZECHIA v roce 2023. Je zde dostupná kvalitní výpočetní a experimentální infrastruktura, která je napojena na evropské sítě a vedle možnosti trénování náročných modelů tak podporuje mezinárodní spolupráci. Superpočítač Karolína na IT4Innovation je součástí evropského podniku </w:t>
      </w:r>
      <w:proofErr w:type="spellStart"/>
      <w:r w:rsidRPr="003833DD">
        <w:rPr>
          <w:rStyle w:val="normaltextrun"/>
          <w:rFonts w:ascii="Calibri" w:hAnsi="Calibri" w:cs="Calibri"/>
          <w:color w:val="000000"/>
          <w:shd w:val="clear" w:color="auto" w:fill="FFFFFF"/>
        </w:rPr>
        <w:t>EuroHPC</w:t>
      </w:r>
      <w:proofErr w:type="spellEnd"/>
      <w:r w:rsidRPr="003833DD">
        <w:rPr>
          <w:rStyle w:val="normaltextrun"/>
          <w:rFonts w:ascii="Calibri" w:hAnsi="Calibri" w:cs="Calibri"/>
          <w:color w:val="000000"/>
          <w:shd w:val="clear" w:color="auto" w:fill="FFFFFF"/>
        </w:rPr>
        <w:t xml:space="preserve"> a je pátým nejvýkonnějším superpočítačem v rámci Evropské unie. V roce 2024 navíc dojde v superpočítačovém centru k instalaci prvního kvantového počítače, který v evropské výzvě získalo konsorcium LUMI-Q, a přispěje tak k rozvoji evropských kvantových výpočetních zdrojů, kvantových výpočtů a jejich aplikací. V oblasti robotiky a průmyslové výroby je pak Česká republika zapojena do projektu Testovacího a experimentálního zařízení pro umělou inteligenci v oblasti výroby, které je v České republice postaveno na infrastruktuře </w:t>
      </w:r>
      <w:proofErr w:type="spellStart"/>
      <w:r w:rsidRPr="003833DD">
        <w:rPr>
          <w:rStyle w:val="normaltextrun"/>
          <w:rFonts w:ascii="Calibri" w:hAnsi="Calibri" w:cs="Calibri"/>
          <w:color w:val="000000"/>
          <w:shd w:val="clear" w:color="auto" w:fill="FFFFFF"/>
        </w:rPr>
        <w:t>Testbedu</w:t>
      </w:r>
      <w:proofErr w:type="spellEnd"/>
      <w:r w:rsidRPr="003833DD">
        <w:rPr>
          <w:rStyle w:val="normaltextrun"/>
          <w:rFonts w:ascii="Calibri" w:hAnsi="Calibri" w:cs="Calibri"/>
          <w:color w:val="000000"/>
          <w:shd w:val="clear" w:color="auto" w:fill="FFFFFF"/>
        </w:rPr>
        <w:t xml:space="preserve"> pro Průmysl 4.0. Česká republika je díky těmto projektům napojena na evropský AI ekosystém a mezinárodní spolupráci podporuje také zapojení českých výzkumných organizací do evropských sítí pro AI.  </w:t>
      </w:r>
    </w:p>
    <w:p w14:paraId="4EA87150" w14:textId="77777777" w:rsidR="00FE421E" w:rsidRPr="003833DD" w:rsidRDefault="00FE421E" w:rsidP="00FE421E">
      <w:pPr>
        <w:jc w:val="both"/>
        <w:rPr>
          <w:rStyle w:val="eop"/>
          <w:rFonts w:ascii="Calibri" w:hAnsi="Calibri" w:cs="Calibri"/>
          <w:color w:val="000000"/>
          <w:shd w:val="clear" w:color="auto" w:fill="FFFFFF"/>
        </w:rPr>
      </w:pPr>
      <w:r w:rsidRPr="003833DD">
        <w:rPr>
          <w:rStyle w:val="normaltextrun"/>
          <w:rFonts w:ascii="Calibri" w:hAnsi="Calibri" w:cs="Calibri"/>
          <w:color w:val="000000"/>
          <w:shd w:val="clear" w:color="auto" w:fill="FFFFFF"/>
        </w:rPr>
        <w:t>Ve vztahu k jednotlivým technologiím umělé inteligence zaujímají české instituce přední pozice v Evropě konkrétně v podoblastech strojového uvažování, počítačového vidění, robotice a jazykových a řečových technologií. Dynamicky se dále rozvíjí řada dalších oblastí jako optimalizace či plánování a teorie her, kde mají české výzkumné instituce velký potenciál pro další rozvoj. K významným aplikačním oblastem v České republice patří Průmysl 4.0 a kybernetická bezpečnost. Další oblasti zahrnují energetiku, logistiku, zdravotnictví nebo biotechnologie, a také zcela nová odvětví průmyslu založená na umělé inteligenci, jako jsou dialogové a řečové systémy nebo generativní technologie.</w:t>
      </w:r>
      <w:r w:rsidRPr="003833DD">
        <w:rPr>
          <w:rStyle w:val="eop"/>
          <w:rFonts w:ascii="Calibri" w:hAnsi="Calibri" w:cs="Calibri"/>
          <w:color w:val="000000"/>
          <w:shd w:val="clear" w:color="auto" w:fill="FFFFFF"/>
        </w:rPr>
        <w:t> </w:t>
      </w:r>
    </w:p>
    <w:p w14:paraId="2F0FF164" w14:textId="16042B8A" w:rsidR="00FE421E" w:rsidRPr="003833DD" w:rsidRDefault="00FE421E" w:rsidP="00FE421E">
      <w:pPr>
        <w:jc w:val="both"/>
      </w:pPr>
      <w:r w:rsidRPr="003833DD">
        <w:rPr>
          <w:rStyle w:val="normaltextrun"/>
          <w:rFonts w:ascii="Calibri" w:hAnsi="Calibri" w:cs="Calibri"/>
          <w:color w:val="000000"/>
          <w:shd w:val="clear" w:color="auto" w:fill="FFFFFF"/>
        </w:rPr>
        <w:t xml:space="preserve">Pro Českou republiku je zásadní zajistit, aby výsledky vědecko-výzkumné činnosti v oblasti umělé inteligence poskytovaly pevný základ pro vznik inovativních produktů, služeb a také podniků, a zároveň tak sloužily jako katalyzátor rozvoje ekonomiky a společnosti. </w:t>
      </w:r>
      <w:r w:rsidRPr="003833DD">
        <w:t xml:space="preserve">V rámci projektů zaměřených na umělou inteligenci </w:t>
      </w:r>
      <w:r w:rsidRPr="003833DD">
        <w:lastRenderedPageBreak/>
        <w:t>podpořených z veřejných prostředků vzniklo dle dat z analýzy Technologického centra Praha téměř 3,5 tisíce výsledků. Převážně se nicméně jednalo o výsledky publikačního charakteru, zejména o články ve sbornících (1 378 výsledků). V projektech bylo vytvořeno téměř tisíc článků v odborných periodicích, z toho 790 článků v impaktovaných periodicích. Z výsledků aplikačního charakteru byl nejčastěji zastoupeným výsledkem software (336 výsledků). Dalším častým aplikačním výsledkem byly prototypy nebo funkční vzorky (214 výsledků). Na základě těchto dat je zřejmé, že v České republice existuje prostor pro zlepšení transferu výsledků výzkumu a vývoje do praxe skrze konkrétní výstupy projektů s přímým dopadem. S tím úzce souvisí také podpora vzniku start-upů, spin-</w:t>
      </w:r>
      <w:proofErr w:type="spellStart"/>
      <w:r w:rsidRPr="003833DD">
        <w:t>offů</w:t>
      </w:r>
      <w:proofErr w:type="spellEnd"/>
      <w:r w:rsidRPr="003833DD">
        <w:t xml:space="preserve"> a spin-outů, které si zajistí dostatečné financování ze soukromých zdrojů a budou konkurenceschopné na mezinárodní úrovni. </w:t>
      </w:r>
    </w:p>
    <w:p w14:paraId="150863BD" w14:textId="32CF5E6D" w:rsidR="00D6478A" w:rsidRPr="003833DD" w:rsidRDefault="00D6478A" w:rsidP="00D6478A">
      <w:pPr>
        <w:jc w:val="both"/>
      </w:pPr>
      <w:r w:rsidRPr="003833DD">
        <w:t xml:space="preserve">Vedle samotného výzkumu umělé inteligence se dle studie </w:t>
      </w:r>
      <w:proofErr w:type="spellStart"/>
      <w:r w:rsidRPr="003833DD">
        <w:rPr>
          <w:i/>
          <w:iCs/>
        </w:rPr>
        <w:t>Successful</w:t>
      </w:r>
      <w:proofErr w:type="spellEnd"/>
      <w:r w:rsidRPr="003833DD">
        <w:rPr>
          <w:i/>
          <w:iCs/>
        </w:rPr>
        <w:t xml:space="preserve"> and </w:t>
      </w:r>
      <w:proofErr w:type="spellStart"/>
      <w:r w:rsidRPr="003833DD">
        <w:rPr>
          <w:i/>
          <w:iCs/>
        </w:rPr>
        <w:t>timely</w:t>
      </w:r>
      <w:proofErr w:type="spellEnd"/>
      <w:r w:rsidRPr="003833DD">
        <w:rPr>
          <w:i/>
          <w:iCs/>
        </w:rPr>
        <w:t xml:space="preserve"> </w:t>
      </w:r>
      <w:proofErr w:type="spellStart"/>
      <w:r w:rsidRPr="003833DD">
        <w:rPr>
          <w:i/>
          <w:iCs/>
        </w:rPr>
        <w:t>uptake</w:t>
      </w:r>
      <w:proofErr w:type="spellEnd"/>
      <w:r w:rsidRPr="003833DD">
        <w:rPr>
          <w:i/>
          <w:iCs/>
        </w:rPr>
        <w:t xml:space="preserve"> </w:t>
      </w:r>
      <w:proofErr w:type="spellStart"/>
      <w:r w:rsidRPr="003833DD">
        <w:rPr>
          <w:i/>
          <w:iCs/>
        </w:rPr>
        <w:t>of</w:t>
      </w:r>
      <w:proofErr w:type="spellEnd"/>
      <w:r w:rsidRPr="003833DD">
        <w:rPr>
          <w:i/>
          <w:iCs/>
        </w:rPr>
        <w:t xml:space="preserve"> </w:t>
      </w:r>
      <w:proofErr w:type="spellStart"/>
      <w:r w:rsidRPr="003833DD">
        <w:rPr>
          <w:i/>
          <w:iCs/>
        </w:rPr>
        <w:t>Artificial</w:t>
      </w:r>
      <w:proofErr w:type="spellEnd"/>
      <w:r w:rsidRPr="003833DD">
        <w:rPr>
          <w:i/>
          <w:iCs/>
        </w:rPr>
        <w:t xml:space="preserve"> </w:t>
      </w:r>
      <w:proofErr w:type="spellStart"/>
      <w:r w:rsidRPr="003833DD">
        <w:rPr>
          <w:i/>
          <w:iCs/>
        </w:rPr>
        <w:t>Intelligence</w:t>
      </w:r>
      <w:proofErr w:type="spellEnd"/>
      <w:r w:rsidRPr="003833DD">
        <w:rPr>
          <w:i/>
          <w:iCs/>
        </w:rPr>
        <w:t xml:space="preserve"> in science in </w:t>
      </w:r>
      <w:proofErr w:type="spellStart"/>
      <w:r w:rsidRPr="003833DD">
        <w:rPr>
          <w:i/>
          <w:iCs/>
        </w:rPr>
        <w:t>the</w:t>
      </w:r>
      <w:proofErr w:type="spellEnd"/>
      <w:r w:rsidRPr="003833DD">
        <w:rPr>
          <w:i/>
          <w:iCs/>
        </w:rPr>
        <w:t xml:space="preserve"> EU</w:t>
      </w:r>
      <w:r w:rsidRPr="003833DD">
        <w:t xml:space="preserve"> rozšiřuje také využití umělé inteligence ve výzkumu a vývoji a v různých oborech se obdobně zvyšuje počet publikací týkajících se této technologie. Mezi úspěšné aplikace patří </w:t>
      </w:r>
      <w:r w:rsidR="002E2FB9" w:rsidRPr="003833DD">
        <w:t xml:space="preserve">například </w:t>
      </w:r>
      <w:r w:rsidRPr="003833DD">
        <w:t>předpovídání struktury proteinů, objevování nových antibiotik</w:t>
      </w:r>
      <w:r w:rsidR="002E2FB9" w:rsidRPr="003833DD">
        <w:t xml:space="preserve"> či</w:t>
      </w:r>
      <w:r w:rsidRPr="003833DD">
        <w:t xml:space="preserve"> zlepšení předpovědi počasí. Studie upozorňuje, že využití plného potenciálu umělé inteligence ve vědě vyžaduje vytvářet příznivé prostředí, které zohledňuje nejen technologický pokrok, ale zabývá se také potřebou rozvoje dovedností, etickými aspekty či právními rámci, které zajistí odpovědné inovace. </w:t>
      </w:r>
    </w:p>
    <w:p w14:paraId="11AC4F50" w14:textId="77777777" w:rsidR="00FE421E" w:rsidRPr="003833DD" w:rsidRDefault="00FE421E" w:rsidP="00FE421E">
      <w:pPr>
        <w:pStyle w:val="Nadpis2"/>
        <w:jc w:val="both"/>
      </w:pPr>
      <w:bookmarkStart w:id="105" w:name="_Toc167279211"/>
      <w:r w:rsidRPr="003833DD">
        <w:t>Vzdělávání a expertíza v oblasti AI</w:t>
      </w:r>
      <w:bookmarkEnd w:id="105"/>
      <w:r w:rsidRPr="003833DD">
        <w:t xml:space="preserve"> </w:t>
      </w:r>
    </w:p>
    <w:p w14:paraId="1A6B7C91" w14:textId="77777777" w:rsidR="00FE421E" w:rsidRPr="003833DD" w:rsidRDefault="00FE421E" w:rsidP="00FE421E">
      <w:pPr>
        <w:jc w:val="both"/>
      </w:pPr>
      <w:r w:rsidRPr="003833DD">
        <w:t>Umělá inteligence představuje významný nástroj, který může vyučujícím i žákům či studentům výrazně usnadnit proces výuky a učení. Trend nárůstu jejího využívání ve výuce byl významně podpořen rozmachem volně dostupných nástrojů generativní umělé inteligence. Na základě výsledků studie z roku 2023 provedené Univerzitou Palackého v Olomouci a vzdělávací divizí Microsoft Česká republika</w:t>
      </w:r>
      <w:r w:rsidRPr="003833DD">
        <w:rPr>
          <w:rStyle w:val="Znakapoznpodarou"/>
        </w:rPr>
        <w:footnoteReference w:id="6"/>
      </w:r>
      <w:r w:rsidRPr="003833DD">
        <w:t xml:space="preserve"> umělou inteligenci využívá ve výuce přibližně třetina českých učitelů na základních a středních školách (33 %). Konkrétně pak tito učitelé umělou inteligenci využívají ke generování textů do výuky (24,69 %), překladu textů z cizích jazyků (19,91 %) či přípravě testů (16,55 %). Téměř polovina pedagogů (48,9 %) souhlasí s tím, že umělá inteligence je skvělý pomocník. O rozšiřování znalostí a dovedností v oboru umělé inteligence na základních školách se v České republice snaží nezisková organizace AI dětem, která nabízí řadu materiálů, ale i akcí, v </w:t>
      </w:r>
      <w:proofErr w:type="gramStart"/>
      <w:r w:rsidRPr="003833DD">
        <w:t>rámci</w:t>
      </w:r>
      <w:proofErr w:type="gramEnd"/>
      <w:r w:rsidRPr="003833DD">
        <w:t xml:space="preserve"> kterých edukuje o možnostech využívání nástrojů umělé inteligence. V rámci České republiky a Slovenska má zájem využívat jejich materiály 950 škol</w:t>
      </w:r>
      <w:r w:rsidRPr="003833DD">
        <w:rPr>
          <w:rStyle w:val="Znakapoznpodarou"/>
        </w:rPr>
        <w:footnoteReference w:id="7"/>
      </w:r>
      <w:r w:rsidRPr="003833DD">
        <w:t xml:space="preserve">. </w:t>
      </w:r>
    </w:p>
    <w:p w14:paraId="28968B9D" w14:textId="77777777" w:rsidR="00FE421E" w:rsidRPr="003833DD" w:rsidRDefault="00FE421E" w:rsidP="00FE421E">
      <w:pPr>
        <w:jc w:val="both"/>
      </w:pPr>
      <w:r w:rsidRPr="003833DD">
        <w:t>Nástroje umělé inteligence mohou sloužit také žákům a studentům a v této souvislosti se objevuje mnoho diskuzí ohledně možného zneužívání umělé inteligence. Téměř polovina učitelů (46,7 %) se dle průzkumu ztotožňuje s tím, že umělá inteligence slouží a bude žákům sloužit k podvádění. Nový celosvětový průzkum UNESCO</w:t>
      </w:r>
      <w:r w:rsidRPr="003833DD">
        <w:rPr>
          <w:rStyle w:val="Znakapoznpodarou"/>
        </w:rPr>
        <w:footnoteReference w:id="8"/>
      </w:r>
      <w:r w:rsidRPr="003833DD">
        <w:t xml:space="preserve"> mezi více než 450 školami a univerzitami zjistil, že méně než 10 % z nich má vypracované institucionální politiky a/nebo formální pokyny týkající se používání generativních aplikací umělé inteligence. Výsledky ukazují, že okamžitá reakce na náhlý nástup generativní umělé inteligence je pro instituce náročná. V České republice na rozvoj generativní umělé inteligence zareagovali zejména vysoké školy. V dubnu 2023 bylo představeno Stanovisko k využívání umělé inteligence ve výuce na Masarykově univerzitě. České vysoké učení technické připravilo relativně podrobná Rámcová pravidla používání umělé inteligence na ČVUT pro studijní a pedagogické účely v bakalářském a návazném magisterském studiu, která platí jako metodický </w:t>
      </w:r>
      <w:r w:rsidRPr="003833DD">
        <w:lastRenderedPageBreak/>
        <w:t xml:space="preserve">pokyn. Podnikohospodářská fakulta Vysoké školy ekonomické v Praze se rozhodla nepožadovat po studentech psaní bakalářských prací, studenti budou namísto toho plnit bakalářské projekty. </w:t>
      </w:r>
    </w:p>
    <w:p w14:paraId="3276BDB5" w14:textId="77777777" w:rsidR="00FE421E" w:rsidRPr="003833DD" w:rsidRDefault="00FE421E" w:rsidP="00FE421E">
      <w:pPr>
        <w:jc w:val="both"/>
      </w:pPr>
      <w:r w:rsidRPr="003833DD">
        <w:t xml:space="preserve">Pro rozvoj umělé inteligence je klíčová podpora vzdělávání v oborech, které jsou umělou inteligenci relevantní. V České republice vznikly od roku 2019 tři nové studijní programy zaměřené na tuto oblast, včetně programu kombinujícího umělou inteligenci a filosofii. Podpora studia technických oborů úzce souvisí se zvyšující se poptávkou po expertech na umělou inteligenci na trhu práce. Česká republika se v oblasti počtu ICT specialistů pohybuje na průměru Evropské unie, tito odborníci tvořili v roce 2022 4,5 % zaměstnanců. Cílem je do roku 2030 navýšit jejich počet na 7 %. Zásadní je v tomto ohledu zachovat rovný přístup žen, které jsou v této oblasti významně </w:t>
      </w:r>
      <w:proofErr w:type="spellStart"/>
      <w:r w:rsidRPr="003833DD">
        <w:t>podreprezentovány</w:t>
      </w:r>
      <w:proofErr w:type="spellEnd"/>
      <w:r w:rsidRPr="003833DD">
        <w:t xml:space="preserve">. Ze zmiňovaných 4,5 % odborníků ve věku 15 až 74 let v oblasti ICT bylo pouze 10,9 % žen. Podíl žen v IT tak představuje nejhorší výsledek v EU srovnání. Podle dat OECD koncentrace AI talentů v České republice mírně kolísá, nicméně v porovnání se sousedními státy se pohybuje v podobných hodnotách a po propadu v roce 2021, který zaznamenaly i sousední státy, došlo v roce 2022 k výraznějšímu růstu. </w:t>
      </w:r>
    </w:p>
    <w:p w14:paraId="5717BE83" w14:textId="77777777" w:rsidR="00FE421E" w:rsidRPr="003833DD" w:rsidRDefault="00FE421E" w:rsidP="00FE421E">
      <w:pPr>
        <w:pStyle w:val="Nadpis2"/>
        <w:jc w:val="both"/>
      </w:pPr>
      <w:bookmarkStart w:id="106" w:name="_Toc167279212"/>
      <w:r w:rsidRPr="003833DD">
        <w:t>AI dovednosti a dopady AI na trh práce</w:t>
      </w:r>
      <w:bookmarkEnd w:id="106"/>
      <w:r w:rsidRPr="003833DD">
        <w:t xml:space="preserve"> </w:t>
      </w:r>
    </w:p>
    <w:p w14:paraId="44F49450" w14:textId="7E40563B" w:rsidR="00FE421E" w:rsidRPr="003833DD" w:rsidRDefault="00FE421E" w:rsidP="00FE421E">
      <w:pPr>
        <w:jc w:val="both"/>
      </w:pPr>
      <w:r w:rsidRPr="003833DD">
        <w:t xml:space="preserve">Umělá inteligence má nejen potenciál zvýšit efektivitu a autonomii v pracovních procesech, ale také uvolnit kapacitu pracovníků pro oblasti, které vyžadují řešení komplexnějších problémů. Tím umožňuje lidem využívat svou schopnost kombinovat dovednosti, které umělá inteligence není schopna spolehlivě zastoupit. Pracovní trh v České republice i ve světě však stále teprve začíná plně využívat potenciál této technologie a schopnosti umělé inteligence a lidské schopnosti jsou nadále vnímány především jako komplementární. </w:t>
      </w:r>
    </w:p>
    <w:p w14:paraId="75EA8A0A" w14:textId="77777777" w:rsidR="00FE421E" w:rsidRPr="003833DD" w:rsidRDefault="00FE421E" w:rsidP="00FE421E">
      <w:pPr>
        <w:jc w:val="both"/>
      </w:pPr>
      <w:r w:rsidRPr="003833DD">
        <w:t xml:space="preserve">Jedním z klíčových aspektů zavádění umělé inteligence je větší důraz na digitální dovednosti pracovníků, aby byli schopni s novými digitálními nástroji efektivně a bezpečně pracovat. Česká republika si v této oblasti vede v evropském srovnání nadprůměrně. V roce 2021 měla alespoň základní digitální dovednosti ve věku 16–74 let téměř 60 % české populace. V souvislosti s cíli Politického programu Digitální Dekáda 2030 by do roku 2030 měla Česká republika tento poměr navýšit o 20 % a dosáhnout tak 80 %. Vedle požadavku na digitální dovednosti současně roste poptávka po specializovaných AI dovednostech z oblasti programování, statistiky, či datové vědy. </w:t>
      </w:r>
    </w:p>
    <w:p w14:paraId="41BE9EB0" w14:textId="6F90F9DB" w:rsidR="00FE421E" w:rsidRPr="003833DD" w:rsidRDefault="00FE421E" w:rsidP="00FE421E">
      <w:pPr>
        <w:jc w:val="both"/>
      </w:pPr>
      <w:r w:rsidRPr="003833DD">
        <w:t xml:space="preserve">V důsledku automatizace a intenzivnějšího zavádění umělé inteligence do praxe lze očekávat významné změny v charakteru práce a postupnou proměnu některých profesí. </w:t>
      </w:r>
      <w:r w:rsidR="00353934" w:rsidRPr="003833DD">
        <w:t xml:space="preserve">Dle AI Index Report 2024 již umělá inteligence překonává člověka v některých úlohách (včetně například klasifikace obrázků, vizuálního uvažování a porozumění v angličtině), ale ne ve všech, zaostává především ve složitějších úlohách jako je vizuální uvažování a plánování. </w:t>
      </w:r>
      <w:r w:rsidRPr="003833DD">
        <w:t>Obecn</w:t>
      </w:r>
      <w:r w:rsidR="00353934" w:rsidRPr="003833DD">
        <w:t>ě</w:t>
      </w:r>
      <w:r w:rsidRPr="003833DD">
        <w:t xml:space="preserve"> zatím nedochází z důvodu využívání této technologie k významnému poklesu v celkové zaměstnanosti, která je v České republice dlouhodobě velmi nízká. Je nicméně patrné, že rozvoj této technologie transformuje charakter práce na mnoha úrovních. Nejohroženějšími skupinami profesí z hlediska potenciální nahraditelnosti technologiemi jsou profese s vysokým podílem rutinních dovedností v oblasti manuální i znalostní. Analýza Technologického centra Praha z roku 2018 na základě dostupných expertních posouzení odhadovala, že oblasti, jako rozpoznávání vzorců, plánování, získávání informací, hrubá motorika a navigace, by </w:t>
      </w:r>
      <w:bookmarkStart w:id="107" w:name="_Hlk161153886"/>
      <w:r w:rsidRPr="003833DD">
        <w:t>mohly být do značné míry</w:t>
      </w:r>
      <w:bookmarkEnd w:id="107"/>
      <w:r w:rsidRPr="003833DD">
        <w:t xml:space="preserve"> automatizovány již v krátkodobém horizontu (do 5 let). Naopak, kreativita a sociálně-emoční i jazykové dovednosti byly považovány za méně zranitelné vůči automatizaci. Nástup generativní umělé inteligence ovšem ukázal, že na rozdíl od technologií zaměřených na automatizaci fyzických dovedností jsou zrychlené adopci umělé inteligence nově vystaveny také vysoce kvalifikované typy profesí, ve kterých fyzické a senzorické dovednosti obvykle nepřevažují. Generativní umělá inteligence dosáhla úrovně, kdy je v řadě oblastí schopna generovat výstupy srovnatelné </w:t>
      </w:r>
      <w:r w:rsidRPr="003833DD">
        <w:lastRenderedPageBreak/>
        <w:t xml:space="preserve">s lidskou tvorbou, čímž zvyšuje tlak na nahrazení některých dalších lidských dovedností a zrychluje tak proměny trhu práce a různých pracovních pozic. </w:t>
      </w:r>
    </w:p>
    <w:p w14:paraId="48DAA5EC" w14:textId="77777777" w:rsidR="00FE421E" w:rsidRPr="003833DD" w:rsidRDefault="00FE421E" w:rsidP="00FE421E">
      <w:pPr>
        <w:jc w:val="both"/>
      </w:pPr>
      <w:r w:rsidRPr="003833DD">
        <w:t xml:space="preserve">Z Analýzy Technologického centra Praha z roku 2024 vyplývá, že v kontextu střednědobého období (horizont 6–15 let) jsou očekávání technologického potenciálu nahraditelnosti dovedností ve většině profesí poměrně vysoká. Odhady modelu téměř pro všechny kategorie v rámci dvoumístného členění klasifikace CZ-ISCO založené na druhu vykonávané práce a úrovni dovedností naznačují, že přechod k automatizaci se výrazně zrychlí a dojde k zásadní transformaci profesí a práce. </w:t>
      </w:r>
    </w:p>
    <w:p w14:paraId="071C1C5D" w14:textId="77777777" w:rsidR="00FE421E" w:rsidRPr="003833DD" w:rsidRDefault="00FE421E" w:rsidP="00FE421E">
      <w:pPr>
        <w:jc w:val="both"/>
      </w:pPr>
      <w:r w:rsidRPr="003833DD">
        <w:t xml:space="preserve">V České republice spadají dle výstupů analýzy Technologického centra Praha v rámci dané klasifikace nejvyšší celkové podíly zaměstnaných osob do tříd specialistů (2) a technických a odborných pracovníků (3), jde celkem o téměř 35 %. V podrobnějším členění na počty zaměstnaných v rámci výše uvedené nejvýznamnější třídy 2 dominuje kategorie specialistů v oblasti výchovy a vzdělávání (23). U odborných pracovníků jsou napříč kraji významné zejména kategorie technických a odborných pracovníků v oblasti vědy a techniky (31) a odborných pracovníků v obchodní sféře a veřejné správě (33). Další významné podíly v národním hospodářství (cca 15 %) představují pracovníci ve službách a prodeji (5) a řemeslníci a opraváři (7), jejichž podíly jsou i v rámci krajských systémů s výjimkou Prahy srovnatelné. V těchto uvedených třídách je vhodné zdůraznit významnou kategorii pracovníků v oblasti prodeje (52) a kategorii kovodělníků, strojírenských dělníků a pracovníků v příbuzných oborech (72).  Další nezanedbatelnou třídou v národním hospodářství, která však zaostává v Praze, je obsluha strojů a zařízení (8). Ve všech jmenovaných dvoumístných kategoriích model odhaduje potenciál k nahrazení více než 50 % dovedností do pěti let. V kategoriích odborných pracovníků v obchodní sféře a veřejné správě (33) a kategorii kovodělníků, strojírenských dělníků a pracovníků v příbuzných oborech (72) dosahuje potenciál nahrazení dovedností již více než 60 % a v kategorii pracovníků v oblasti prodeje (52) dokonce více než 75 %. Rozdíly oproti modelu před nástupem generativní umělé inteligence a v éře generativní umělé inteligence je ve všech jmenovaných kategoriích větší než dvacet procentních bodů. </w:t>
      </w:r>
    </w:p>
    <w:p w14:paraId="5C78D627" w14:textId="77777777" w:rsidR="00FE421E" w:rsidRPr="003833DD" w:rsidRDefault="00FE421E" w:rsidP="00FE421E">
      <w:pPr>
        <w:jc w:val="both"/>
      </w:pPr>
      <w:r w:rsidRPr="003833DD">
        <w:rPr>
          <w:noProof/>
        </w:rPr>
        <w:drawing>
          <wp:inline distT="0" distB="0" distL="0" distR="0" wp14:anchorId="4C454F96" wp14:editId="1A0AFE7E">
            <wp:extent cx="6149340" cy="3006193"/>
            <wp:effectExtent l="0" t="0" r="3810" b="3810"/>
            <wp:docPr id="261409263"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6158713" cy="3010775"/>
                    </a:xfrm>
                    <a:prstGeom prst="rect">
                      <a:avLst/>
                    </a:prstGeom>
                    <a:noFill/>
                    <a:ln>
                      <a:noFill/>
                    </a:ln>
                  </pic:spPr>
                </pic:pic>
              </a:graphicData>
            </a:graphic>
          </wp:inline>
        </w:drawing>
      </w:r>
    </w:p>
    <w:p w14:paraId="22BC831E" w14:textId="77777777" w:rsidR="00FE421E" w:rsidRPr="003833DD" w:rsidRDefault="00FE421E" w:rsidP="00FE421E">
      <w:pPr>
        <w:jc w:val="both"/>
        <w:rPr>
          <w:i/>
          <w:iCs/>
        </w:rPr>
      </w:pPr>
      <w:r w:rsidRPr="003833DD">
        <w:rPr>
          <w:i/>
          <w:iCs/>
        </w:rPr>
        <w:t>Zaměstnání v národním hospodářství ČR a jejich potenciál pro nahrazení dovedností</w:t>
      </w:r>
      <w:r w:rsidRPr="003833DD">
        <w:br/>
      </w:r>
      <w:r w:rsidRPr="003833DD">
        <w:rPr>
          <w:i/>
          <w:iCs/>
        </w:rPr>
        <w:t>Zdroj: TC Praha za využití dat VŠPS a IPSV</w:t>
      </w:r>
    </w:p>
    <w:p w14:paraId="34FECD6C" w14:textId="77777777" w:rsidR="00FE421E" w:rsidRPr="003833DD" w:rsidRDefault="00FE421E" w:rsidP="00FE421E">
      <w:pPr>
        <w:jc w:val="both"/>
      </w:pPr>
      <w:r w:rsidRPr="003833DD">
        <w:lastRenderedPageBreak/>
        <w:t xml:space="preserve">Dle tohoto modelu bude z hlediska technologického potenciálu v horizontu pěti let nahraditelných celkově přes 60 % dovedností vykonávaných na českém trhu práce. Skutečná míra nahraditelnosti práce však bude stejně významně jako na technologických možnostech záviset i na dalších významných faktorech, jako je například ekonomická výhodnost, společenská akceptace, specifické regulační rámce či strategické ambice klíčových hráčů. Tyto faktory je nezbytné zohlednit a lze předpokládat, že nahrazování lidské práce technologiemi umělé inteligence bude probíhat méně dynamicky, než předpokládá daný model. </w:t>
      </w:r>
    </w:p>
    <w:p w14:paraId="2E1B7291" w14:textId="77777777" w:rsidR="00FE421E" w:rsidRPr="003833DD" w:rsidRDefault="00FE421E" w:rsidP="00FE421E">
      <w:pPr>
        <w:pStyle w:val="Nadpis2"/>
        <w:jc w:val="both"/>
      </w:pPr>
      <w:bookmarkStart w:id="108" w:name="_Toc167279213"/>
      <w:r w:rsidRPr="003833DD">
        <w:t>Etické a právní aspekty AI</w:t>
      </w:r>
      <w:bookmarkEnd w:id="108"/>
      <w:r w:rsidRPr="003833DD">
        <w:t xml:space="preserve"> </w:t>
      </w:r>
    </w:p>
    <w:p w14:paraId="6E06DF58" w14:textId="77777777" w:rsidR="00FE421E" w:rsidRPr="003833DD" w:rsidRDefault="00FE421E" w:rsidP="00FE421E">
      <w:pPr>
        <w:jc w:val="both"/>
      </w:pPr>
      <w:r w:rsidRPr="003833DD">
        <w:t xml:space="preserve">Vývoj v oblasti právních a společenských aspektů umělé inteligence je značně determinován činností mezinárodních organizací, které jsou v těchto otázkách velmi aktivní. Česká republika je od roku 2017 velmi aktivní v prosazování hodnocení umělé inteligence z právního hlediska nejen na národní, ale i na mezinárodní úrovni. V roce 2018 předložila Česká republika Komisi OSN pro mezinárodní obchodní právo (UNCITRAL) k posouzení dokument o právních aspektech chytrých kontraktů a umělé inteligence. V tomto dokumentu Česká republika navrhla podrobně sledovat vývoj těchto technologií a zvážit budoucí práci v těchto oblastech. V roce 2018 předložila Česká republika Návrh na umělou inteligenci také UNIDROIT (Mezinárodní institut pro sjednocení soukromého práva). Tento návrh se zaměřuje na smlouvy upravující používání produktů a služeb AI a navrhuje, že „je nutné posoudit, jaké by bylo spravedlivé rozdělení práv a povinností ve smlouvách o poskytování inteligentních produktů a služeb, a navrhnout vzorová pravidla pro tento specifický typ smluv. V témže roce také Úřad vlády ČR zahájil rozsáhlý výzkum vývojového potenciálu AI. Výzkumný tým provedl podrobnou analýzu, jejímž výsledkem byly tři specializované zprávy: Výzkum, technologické a obchodní zázemí v ČR, Očekávané socioekonomické dopady rozvoje AI a Právní a etické aspekty související s rozvojem AI a jeho aplikací. V roce 2018 vzniklo ve spolupráci Ústavu informatiky AV ČR, Ústavu státu a práva AV ČR, Filosofického ústavu AV ČR a Přírodovědecké fakulty UK interdisciplinární Centrum Karla Čapka pro studium hodnot ve vědě a technice zastřešující aktivity významných domácích i zahraničních odborníků z přírodovědných i humanitních oblastí. Česká republika také v roce 2019 připravila svůj poziční neoficiální dokument pro EU s názvem Regulační rámec pro umělou inteligenci v Evropské unii. ČR v tomto dokumentu doporučuje upustit od počáteční (ex-ante) </w:t>
      </w:r>
      <w:proofErr w:type="spellStart"/>
      <w:r w:rsidRPr="003833DD">
        <w:t>přeregulace</w:t>
      </w:r>
      <w:proofErr w:type="spellEnd"/>
      <w:r w:rsidRPr="003833DD">
        <w:t xml:space="preserve"> technologií, podporovat samoregulaci a soft </w:t>
      </w:r>
      <w:proofErr w:type="spellStart"/>
      <w:r w:rsidRPr="003833DD">
        <w:t>law</w:t>
      </w:r>
      <w:proofErr w:type="spellEnd"/>
      <w:r w:rsidRPr="003833DD">
        <w:t xml:space="preserve"> vycházející z osvědčených postupů. Na resortní úrovni například Ministerstvo dopravy zřídilo v dubnu 2020 Etickou komisi pro posuzování otázek spojených s provozem automatizovaných a autonomních vozidel a začlenilo otázky etiky do pracovní skupiny. </w:t>
      </w:r>
    </w:p>
    <w:p w14:paraId="18B3156D" w14:textId="77777777" w:rsidR="00FE421E" w:rsidRPr="003833DD" w:rsidRDefault="00FE421E" w:rsidP="00FE421E">
      <w:pPr>
        <w:jc w:val="both"/>
      </w:pPr>
      <w:r w:rsidRPr="003833DD">
        <w:t xml:space="preserve">Úřad vlády, Ministerstvo průmyslu a obchodu a Ústav státu a práva Akademie věd ČR ustavily v únoru 2020 Expertní platformu a fórum pro právo a umělou inteligenci. Jádrem expertní platformy a fóra je tým nezávislých odborníků, který se zabývá společenským přesahem a vývojem etických a právních pravidel v ČR, v zahraničí a na mezinárodní úrovni. V České republice rovněž od roku 2018 je pravidelně organizována mezinárodní konference SOLAIR (Society, </w:t>
      </w:r>
      <w:proofErr w:type="spellStart"/>
      <w:r w:rsidRPr="003833DD">
        <w:t>Law</w:t>
      </w:r>
      <w:proofErr w:type="spellEnd"/>
      <w:r w:rsidRPr="003833DD">
        <w:t xml:space="preserve">, </w:t>
      </w:r>
      <w:proofErr w:type="spellStart"/>
      <w:r w:rsidRPr="003833DD">
        <w:t>Artificial</w:t>
      </w:r>
      <w:proofErr w:type="spellEnd"/>
      <w:r w:rsidRPr="003833DD">
        <w:t xml:space="preserve"> </w:t>
      </w:r>
      <w:proofErr w:type="spellStart"/>
      <w:r w:rsidRPr="003833DD">
        <w:t>Intelligence</w:t>
      </w:r>
      <w:proofErr w:type="spellEnd"/>
      <w:r w:rsidRPr="003833DD">
        <w:t xml:space="preserve"> and </w:t>
      </w:r>
      <w:proofErr w:type="spellStart"/>
      <w:r w:rsidRPr="003833DD">
        <w:t>Robotics</w:t>
      </w:r>
      <w:proofErr w:type="spellEnd"/>
      <w:r w:rsidRPr="003833DD">
        <w:t xml:space="preserve">), kterou primárně pořádá Ústav státu a práva Akademie věd ČR ve spolupráci s Ministerstvem průmyslu a obchodu ČR. </w:t>
      </w:r>
    </w:p>
    <w:p w14:paraId="2949C426" w14:textId="77777777" w:rsidR="00FE421E" w:rsidRPr="003833DD" w:rsidRDefault="00FE421E" w:rsidP="00FE421E">
      <w:pPr>
        <w:jc w:val="both"/>
      </w:pPr>
      <w:r w:rsidRPr="003833DD">
        <w:t xml:space="preserve">Od dubna 2021, kdy Evropská komise vydala první legislativní návrh týkající se umělé inteligence, tzv. Akt o umělé inteligenci, se ČR aktivně zapojila do vyjednávacího procesu v rámci Rady EU, který během českého předsednictví vyústil v jednomyslné přijetí obecné přístupu Rady EU. Na počátku roku 2024 dojednaný AI Akt zavádí povinnosti pro poskytovatele systémů a modelů AI a požadavky na tyto systémy a modely pokrývající oblast etiky a bezpečnosti. </w:t>
      </w:r>
    </w:p>
    <w:p w14:paraId="0DF6BF92" w14:textId="77777777" w:rsidR="00FE421E" w:rsidRPr="003833DD" w:rsidRDefault="00FE421E" w:rsidP="00FE421E">
      <w:pPr>
        <w:jc w:val="both"/>
      </w:pPr>
      <w:r w:rsidRPr="003833DD">
        <w:lastRenderedPageBreak/>
        <w:t xml:space="preserve">Česká republika během českého předsednictví v Radě EU pod patronátem UNESCO dne 13. prosince 2022 pořádala první Globální fórum o etice umělé inteligence na téma „Zajištění inkluze ve světě umělé inteligence“.  Fórum zhodnotilo vnitrostátní úsilí o podporu etického rozvoje a používání umělé inteligence.  </w:t>
      </w:r>
    </w:p>
    <w:p w14:paraId="4E200EBE" w14:textId="77777777" w:rsidR="00FE421E" w:rsidRPr="003833DD" w:rsidRDefault="00FE421E" w:rsidP="00FE421E">
      <w:pPr>
        <w:jc w:val="both"/>
      </w:pPr>
      <w:r w:rsidRPr="003833DD">
        <w:t xml:space="preserve">V lednu 2023 se v ČR ustavilo mezinárodní výzkumné centrum environmentální a technologické etiky – Praha (CETE-P) při Filosofickém ústavu AV ČR. Centrum se bude věnovat systematickému výzkumu etických problémů souvisejících se změnou klimatu a tzv. vznikajícími technologiemi. </w:t>
      </w:r>
    </w:p>
    <w:p w14:paraId="43BF9D0D" w14:textId="2BD71A9B" w:rsidR="008F7079" w:rsidRPr="00B15F40" w:rsidRDefault="00B15F40" w:rsidP="008F7079">
      <w:pPr>
        <w:pStyle w:val="Nadpis2"/>
      </w:pPr>
      <w:bookmarkStart w:id="109" w:name="_Toc167279214"/>
      <w:r w:rsidRPr="00B15F40">
        <w:t>Be</w:t>
      </w:r>
      <w:r w:rsidR="008F7079" w:rsidRPr="00B15F40">
        <w:t>zpečnostní aspekty AI</w:t>
      </w:r>
      <w:bookmarkEnd w:id="109"/>
    </w:p>
    <w:p w14:paraId="3EE26C89" w14:textId="065579FF" w:rsidR="00FE421E" w:rsidRDefault="00FE421E" w:rsidP="00FE421E">
      <w:pPr>
        <w:jc w:val="both"/>
      </w:pPr>
      <w:r w:rsidRPr="00B15F40">
        <w:t>Důležitou problematikou, kterou je potřeba sledovat v oblasti umělé inteligence, je bezpečnost. V České republice vznikla řada světoznámých start-upů, které se zabývají kybernetickou bezpečností a AI. Do kyberprostoru se v roce 2023 promítl také rychlý pokrok v oblasti generativní umělé inteligence a chatbotů na bázi LLM (</w:t>
      </w:r>
      <w:proofErr w:type="spellStart"/>
      <w:r w:rsidRPr="00B15F40">
        <w:t>large</w:t>
      </w:r>
      <w:proofErr w:type="spellEnd"/>
      <w:r w:rsidRPr="00B15F40">
        <w:t xml:space="preserve"> </w:t>
      </w:r>
      <w:proofErr w:type="spellStart"/>
      <w:r w:rsidRPr="00B15F40">
        <w:t>lang</w:t>
      </w:r>
      <w:r w:rsidRPr="003833DD">
        <w:t>uage</w:t>
      </w:r>
      <w:proofErr w:type="spellEnd"/>
      <w:r w:rsidRPr="003833DD">
        <w:t xml:space="preserve"> model) a lze předpokládat, že tento trend bude patrný i letos. Tyto inovace se už dnes zneužívají – například ke generování </w:t>
      </w:r>
      <w:proofErr w:type="spellStart"/>
      <w:r w:rsidRPr="003833DD">
        <w:t>phishingu</w:t>
      </w:r>
      <w:proofErr w:type="spellEnd"/>
      <w:r w:rsidRPr="003833DD">
        <w:t xml:space="preserve"> či psaní škodlivého kódu.</w:t>
      </w:r>
      <w:r w:rsidR="008F7079">
        <w:t xml:space="preserve"> </w:t>
      </w:r>
    </w:p>
    <w:p w14:paraId="3102AA3B" w14:textId="110BA115" w:rsidR="008F7079" w:rsidRPr="003833DD" w:rsidRDefault="008F7079" w:rsidP="00FE421E">
      <w:pPr>
        <w:jc w:val="both"/>
      </w:pPr>
      <w:r w:rsidRPr="00BD0922">
        <w:t>AI ale také přináší značný potenciál pro využití v oblasti kybernetické bezpečnosti. Umělá inteligence může být například dobrým nástrojem k automatizaci rutinních bezpečnostních činností, detekci anomálií v síťovém provozu, efektivnějšímu řešení kybernetických bezpečnostních incidentů a také k bezpečnostní analytické činnosti.</w:t>
      </w:r>
      <w:r>
        <w:t xml:space="preserve"> </w:t>
      </w:r>
    </w:p>
    <w:p w14:paraId="0F6A91A0" w14:textId="77777777" w:rsidR="00FE421E" w:rsidRPr="003833DD" w:rsidRDefault="00FE421E" w:rsidP="00FE421E">
      <w:pPr>
        <w:pStyle w:val="Nadpis2"/>
        <w:jc w:val="both"/>
      </w:pPr>
      <w:bookmarkStart w:id="110" w:name="_Toc167279215"/>
      <w:r w:rsidRPr="003833DD">
        <w:t>AI v průmyslu a podnikání</w:t>
      </w:r>
      <w:bookmarkEnd w:id="110"/>
      <w:r w:rsidRPr="003833DD">
        <w:t xml:space="preserve"> </w:t>
      </w:r>
    </w:p>
    <w:p w14:paraId="73D22F73" w14:textId="6EC3FEC0" w:rsidR="003F5DF0" w:rsidRPr="003833DD" w:rsidRDefault="00DB2C7E" w:rsidP="00FE421E">
      <w:pPr>
        <w:jc w:val="both"/>
      </w:pPr>
      <w:r w:rsidRPr="003833DD">
        <w:t xml:space="preserve">Ve světě </w:t>
      </w:r>
      <w:r w:rsidR="00FD5DB0" w:rsidRPr="003833DD">
        <w:t xml:space="preserve">dochází dle AI Index Report 2024 </w:t>
      </w:r>
      <w:r w:rsidR="00D551C3" w:rsidRPr="003833DD">
        <w:t xml:space="preserve">v poslední době </w:t>
      </w:r>
      <w:r w:rsidR="00FD5DB0" w:rsidRPr="003833DD">
        <w:t>k výraznému rozvoji</w:t>
      </w:r>
      <w:r w:rsidR="00D551C3" w:rsidRPr="003833DD">
        <w:t xml:space="preserve"> zejména</w:t>
      </w:r>
      <w:r w:rsidR="00FD5DB0" w:rsidRPr="003833DD">
        <w:t xml:space="preserve"> modelů a otevřených modelů umělé inteligence, k</w:t>
      </w:r>
      <w:r w:rsidR="00D551C3" w:rsidRPr="003833DD">
        <w:t>de</w:t>
      </w:r>
      <w:r w:rsidR="00FD5DB0" w:rsidRPr="003833DD">
        <w:t xml:space="preserve"> jasně instituce se sídlem ve Spojených státech amerických </w:t>
      </w:r>
      <w:r w:rsidR="00D551C3" w:rsidRPr="003833DD">
        <w:t>překonávají</w:t>
      </w:r>
      <w:r w:rsidR="00FD5DB0" w:rsidRPr="003833DD">
        <w:t xml:space="preserve"> zbytek světa</w:t>
      </w:r>
      <w:r w:rsidR="00D551C3" w:rsidRPr="003833DD">
        <w:t xml:space="preserve">, který </w:t>
      </w:r>
      <w:r w:rsidR="00FD5DB0" w:rsidRPr="003833DD">
        <w:t xml:space="preserve">za nimi výrazně zaostává. Naopak Čína </w:t>
      </w:r>
      <w:r w:rsidR="00D551C3" w:rsidRPr="003833DD">
        <w:t>je lídrem v</w:t>
      </w:r>
      <w:r w:rsidR="00FD5DB0" w:rsidRPr="003833DD">
        <w:t xml:space="preserve"> množství zapsaných AI patentů. Výzkumu tzv. </w:t>
      </w:r>
      <w:proofErr w:type="spellStart"/>
      <w:r w:rsidR="00FD5DB0" w:rsidRPr="003833DD">
        <w:rPr>
          <w:i/>
          <w:iCs/>
        </w:rPr>
        <w:t>frontier</w:t>
      </w:r>
      <w:proofErr w:type="spellEnd"/>
      <w:r w:rsidR="00FD5DB0" w:rsidRPr="003833DD">
        <w:t xml:space="preserve"> umělé inteligence jasně </w:t>
      </w:r>
      <w:r w:rsidRPr="003833DD">
        <w:t xml:space="preserve">dominuje </w:t>
      </w:r>
      <w:r w:rsidR="00FD5DB0" w:rsidRPr="003833DD">
        <w:t>průmyslový sektor</w:t>
      </w:r>
      <w:r w:rsidRPr="003833DD">
        <w:t xml:space="preserve">. Dle </w:t>
      </w:r>
      <w:r w:rsidR="00FD5DB0" w:rsidRPr="003833DD">
        <w:t xml:space="preserve">zmiňovaného reportu </w:t>
      </w:r>
      <w:r w:rsidRPr="003833DD">
        <w:t xml:space="preserve">v roce 2023 průmysl vyprodukoval 51 významných modelů strojového učení, zatímco akademická sféra jich vytvořila pouze 15. Zároveň bylo </w:t>
      </w:r>
      <w:r w:rsidR="00FD5DB0" w:rsidRPr="003833DD">
        <w:t xml:space="preserve">v roce 2023 </w:t>
      </w:r>
      <w:r w:rsidRPr="003833DD">
        <w:t>vytvořeno 21 modelů umělé inteligence, které byly výsledkem ve spolupráci průmyslu a akademické obce.</w:t>
      </w:r>
      <w:r w:rsidR="003F5DF0" w:rsidRPr="003833DD">
        <w:t xml:space="preserve"> </w:t>
      </w:r>
    </w:p>
    <w:p w14:paraId="0661500A" w14:textId="18D8456C" w:rsidR="00FE421E" w:rsidRPr="003833DD" w:rsidRDefault="00DB2C7E" w:rsidP="00FE421E">
      <w:pPr>
        <w:jc w:val="both"/>
      </w:pPr>
      <w:r w:rsidRPr="003833DD">
        <w:t xml:space="preserve">V </w:t>
      </w:r>
      <w:r w:rsidR="00FE421E" w:rsidRPr="003833DD">
        <w:t>Č</w:t>
      </w:r>
      <w:r w:rsidR="009A490D">
        <w:t>R</w:t>
      </w:r>
      <w:r w:rsidR="00FE421E" w:rsidRPr="003833DD">
        <w:t xml:space="preserve"> působí řada start-upů zaměřených na umělou inteligenci. Z dat dostupných z projektu Technologické inkubace agentury CzechInvest vyplývá, že v rámci tří doposud vyhlášených výzev se z celkových 463 podaných žádostí 103 start-upů zaměřovalo právě na oblast umělé inteligence. Jedná se tedy téměř o čtvrtinu všech přihlášených začínajících podniků (22,25 %). Přihlášené AI start-upy se nejčastěji zaměřovaly na </w:t>
      </w:r>
      <w:proofErr w:type="spellStart"/>
      <w:r w:rsidR="00FE421E" w:rsidRPr="003833DD">
        <w:t>subsektor</w:t>
      </w:r>
      <w:proofErr w:type="spellEnd"/>
      <w:r w:rsidR="00FE421E" w:rsidRPr="003833DD">
        <w:t xml:space="preserve"> zdravotnictví a marketingu, menší počet pak na oblast hlasové asistence a prediktivní údržby. </w:t>
      </w:r>
    </w:p>
    <w:p w14:paraId="5E4849DA" w14:textId="77777777" w:rsidR="00FE421E" w:rsidRPr="003833DD" w:rsidRDefault="00FE421E" w:rsidP="00FE421E">
      <w:r w:rsidRPr="003833DD">
        <w:rPr>
          <w:noProof/>
        </w:rPr>
        <w:lastRenderedPageBreak/>
        <w:drawing>
          <wp:inline distT="0" distB="0" distL="0" distR="0" wp14:anchorId="32D1E8D0" wp14:editId="39DD4084">
            <wp:extent cx="4584592" cy="2755631"/>
            <wp:effectExtent l="0" t="0" r="0" b="0"/>
            <wp:docPr id="1590251495" name="Obrázek 15902514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1">
                      <a:extLst>
                        <a:ext uri="{28A0092B-C50C-407E-A947-70E740481C1C}">
                          <a14:useLocalDpi xmlns:a14="http://schemas.microsoft.com/office/drawing/2010/main" val="0"/>
                        </a:ext>
                      </a:extLst>
                    </a:blip>
                    <a:stretch>
                      <a:fillRect/>
                    </a:stretch>
                  </pic:blipFill>
                  <pic:spPr>
                    <a:xfrm>
                      <a:off x="0" y="0"/>
                      <a:ext cx="4584592" cy="2755631"/>
                    </a:xfrm>
                    <a:prstGeom prst="rect">
                      <a:avLst/>
                    </a:prstGeom>
                  </pic:spPr>
                </pic:pic>
              </a:graphicData>
            </a:graphic>
          </wp:inline>
        </w:drawing>
      </w:r>
    </w:p>
    <w:p w14:paraId="16460F35" w14:textId="77777777" w:rsidR="00FE421E" w:rsidRPr="003833DD" w:rsidRDefault="00FE421E" w:rsidP="00FE421E">
      <w:pPr>
        <w:jc w:val="both"/>
        <w:rPr>
          <w:i/>
          <w:iCs/>
        </w:rPr>
      </w:pPr>
      <w:r w:rsidRPr="003833DD">
        <w:rPr>
          <w:i/>
          <w:iCs/>
        </w:rPr>
        <w:t xml:space="preserve">Start-upy přihlášené do projektu Technologické inkubace agentury CzechInvest v oblasti AI dle </w:t>
      </w:r>
      <w:proofErr w:type="spellStart"/>
      <w:r w:rsidRPr="003833DD">
        <w:rPr>
          <w:i/>
          <w:iCs/>
        </w:rPr>
        <w:t>subsektorů</w:t>
      </w:r>
      <w:proofErr w:type="spellEnd"/>
      <w:r w:rsidRPr="003833DD">
        <w:rPr>
          <w:i/>
          <w:iCs/>
        </w:rPr>
        <w:t xml:space="preserve"> </w:t>
      </w:r>
      <w:r w:rsidRPr="003833DD">
        <w:br/>
      </w:r>
      <w:r w:rsidRPr="003833DD">
        <w:rPr>
          <w:i/>
          <w:iCs/>
        </w:rPr>
        <w:t xml:space="preserve">Zdroj: CzechInvest </w:t>
      </w:r>
    </w:p>
    <w:p w14:paraId="18C22405" w14:textId="77777777" w:rsidR="00FE421E" w:rsidRPr="003833DD" w:rsidRDefault="00FE421E" w:rsidP="00FE421E">
      <w:pPr>
        <w:jc w:val="both"/>
      </w:pPr>
      <w:r w:rsidRPr="003833DD">
        <w:t>Významnou roli hraje pro rozvoj AI start-upů dostupnost rizikového kapitálu (VC). Tato oblast je v EU dlouhodobě méně rozvinutá než např. v USA nebo v Číně. Na oblast AI se sice aktuálně zaměřuje velké množství investorů, stále nicméně přetrvávají oblasti, kde dochází k tržnímu selhání, a vytváří se tak překážky pro rozvoj, ale také udržení českých AI start-upů v zemi, čímž je ohrožena jejich role budoucích motorů české ekonomiky. Dosud se veřejná podpora zaměřovala zejména na nápravu tržního selhání v úvodních fázích vzniku a rozvoje firem typu start-up a spin-</w:t>
      </w:r>
      <w:proofErr w:type="spellStart"/>
      <w:r w:rsidRPr="003833DD">
        <w:t>off</w:t>
      </w:r>
      <w:proofErr w:type="spellEnd"/>
      <w:r w:rsidRPr="003833DD">
        <w:t xml:space="preserve"> (</w:t>
      </w:r>
      <w:proofErr w:type="spellStart"/>
      <w:r w:rsidRPr="003833DD">
        <w:t>pre-seed</w:t>
      </w:r>
      <w:proofErr w:type="spellEnd"/>
      <w:r w:rsidRPr="003833DD">
        <w:t xml:space="preserve"> a </w:t>
      </w:r>
      <w:proofErr w:type="spellStart"/>
      <w:r w:rsidRPr="003833DD">
        <w:t>seed</w:t>
      </w:r>
      <w:proofErr w:type="spellEnd"/>
      <w:r w:rsidRPr="003833DD">
        <w:t>). Základní růstové fáze (</w:t>
      </w:r>
      <w:proofErr w:type="spellStart"/>
      <w:r w:rsidRPr="003833DD">
        <w:t>Series</w:t>
      </w:r>
      <w:proofErr w:type="spellEnd"/>
      <w:r w:rsidRPr="003833DD">
        <w:t xml:space="preserve"> A) jsou pak na VC trhu dostatečně saturovány, nicméně tržní selhání se projevuje v oblasti pozdějších fází (</w:t>
      </w:r>
      <w:proofErr w:type="spellStart"/>
      <w:r w:rsidRPr="003833DD">
        <w:t>Series</w:t>
      </w:r>
      <w:proofErr w:type="spellEnd"/>
      <w:r w:rsidRPr="003833DD">
        <w:t xml:space="preserve"> B) a globální expanze (</w:t>
      </w:r>
      <w:proofErr w:type="spellStart"/>
      <w:r w:rsidRPr="003833DD">
        <w:t>Series</w:t>
      </w:r>
      <w:proofErr w:type="spellEnd"/>
      <w:r w:rsidRPr="003833DD">
        <w:t xml:space="preserve"> C), a to hlavně v kombinaci se strategickým zájmem na udržení AI firem v ČR, nikoliv jejich předčasnému prodeji do zahraničí, protože tyto fáze jsou zajišťovány zejména zahraničními investory a strategickými partnery. </w:t>
      </w:r>
    </w:p>
    <w:p w14:paraId="6AEC9D65" w14:textId="7F3E83D5" w:rsidR="00FE421E" w:rsidRPr="003833DD" w:rsidRDefault="00FE421E" w:rsidP="00FE421E">
      <w:pPr>
        <w:jc w:val="both"/>
        <w:rPr>
          <w:noProof/>
          <w:lang w:eastAsia="cs-CZ"/>
        </w:rPr>
      </w:pPr>
      <w:r w:rsidRPr="003833DD">
        <w:rPr>
          <w:noProof/>
          <w:lang w:eastAsia="cs-CZ"/>
        </w:rPr>
        <w:t>Vedle vzniku firem zaměřujících se na rozvoj inovativních řešení založených na umělé inteligenci je zásadním ukazatelem pro hodnocení stavu digitální transformace množství podniků využívajících technologie umělé inteligence. Ačkoli se počet podniků využívajících technologie umělé inteligence mírně zvyšuje, od roku došlo k navýšení o necelá 2 %, pohybuje se Č</w:t>
      </w:r>
      <w:r w:rsidR="009A490D">
        <w:rPr>
          <w:noProof/>
          <w:lang w:eastAsia="cs-CZ"/>
        </w:rPr>
        <w:t>R</w:t>
      </w:r>
      <w:r w:rsidRPr="003833DD">
        <w:rPr>
          <w:noProof/>
          <w:lang w:eastAsia="cs-CZ"/>
        </w:rPr>
        <w:t xml:space="preserve"> v této oblasti stále za průměrem Evropské unie. V roce 2021 byla na 18. místě, v roce 2023 se pak posunula na 16. místo. Nejnižších hodnot dosahují hlavně malé, a o něco více pak i středně velké podniky. Výrazně vyšších hodnot dosahují velké podniky, nicméně i v této oblasti je Č</w:t>
      </w:r>
      <w:r w:rsidR="009A490D">
        <w:rPr>
          <w:noProof/>
          <w:lang w:eastAsia="cs-CZ"/>
        </w:rPr>
        <w:t>R</w:t>
      </w:r>
      <w:r w:rsidRPr="003833DD">
        <w:rPr>
          <w:noProof/>
          <w:lang w:eastAsia="cs-CZ"/>
        </w:rPr>
        <w:t xml:space="preserve"> pod průměrem EU. Významným nástrojem pro podporu využívání technologií umělé inteligence jsou Evropská centra pro digitální inovace. Čtyři ze šesti center na území Č</w:t>
      </w:r>
      <w:r w:rsidR="009A490D">
        <w:rPr>
          <w:noProof/>
          <w:lang w:eastAsia="cs-CZ"/>
        </w:rPr>
        <w:t>R</w:t>
      </w:r>
      <w:r w:rsidRPr="003833DD">
        <w:rPr>
          <w:noProof/>
          <w:lang w:eastAsia="cs-CZ"/>
        </w:rPr>
        <w:t xml:space="preserve"> se specializují právě na umělou inteligenci. </w:t>
      </w:r>
    </w:p>
    <w:p w14:paraId="125F13C5" w14:textId="77777777" w:rsidR="00FE421E" w:rsidRPr="003833DD" w:rsidRDefault="00FE421E" w:rsidP="00FE421E">
      <w:pPr>
        <w:jc w:val="both"/>
        <w:rPr>
          <w:noProof/>
          <w:lang w:eastAsia="cs-CZ"/>
        </w:rPr>
      </w:pPr>
      <w:r w:rsidRPr="003833DD">
        <w:rPr>
          <w:noProof/>
          <w:lang w:eastAsia="cs-CZ"/>
        </w:rPr>
        <w:t xml:space="preserve">Z cílů  stanovených v Politickém programu Digitální dekáda vyplývá, že do roku 2030 musí alespoň 75 % podniků v Evropské unii využívat jednu z následujících technologií: Big Data, Cloud nebo AI. Česká republika si v této souvislosti stanovila v rámci strategického dokumentu Cesta k evropské digitální dekádě: Strategický plán digitalizace Česka do roku 2030 dosáhnout v oblasti umělé inteligence alespoň 16 %. </w:t>
      </w:r>
    </w:p>
    <w:p w14:paraId="64862B94" w14:textId="77777777" w:rsidR="00FE421E" w:rsidRPr="003833DD" w:rsidRDefault="00FE421E" w:rsidP="00FE421E">
      <w:pPr>
        <w:jc w:val="both"/>
      </w:pPr>
      <w:r w:rsidRPr="003833DD">
        <w:rPr>
          <w:noProof/>
        </w:rPr>
        <w:lastRenderedPageBreak/>
        <w:drawing>
          <wp:inline distT="0" distB="0" distL="0" distR="0" wp14:anchorId="7800D055" wp14:editId="5245388D">
            <wp:extent cx="4743098" cy="2755631"/>
            <wp:effectExtent l="0" t="0" r="0" b="0"/>
            <wp:docPr id="1928337417" name="Obrázek 19283374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2">
                      <a:extLst>
                        <a:ext uri="{28A0092B-C50C-407E-A947-70E740481C1C}">
                          <a14:useLocalDpi xmlns:a14="http://schemas.microsoft.com/office/drawing/2010/main" val="0"/>
                        </a:ext>
                      </a:extLst>
                    </a:blip>
                    <a:stretch>
                      <a:fillRect/>
                    </a:stretch>
                  </pic:blipFill>
                  <pic:spPr>
                    <a:xfrm>
                      <a:off x="0" y="0"/>
                      <a:ext cx="4743098" cy="2755631"/>
                    </a:xfrm>
                    <a:prstGeom prst="rect">
                      <a:avLst/>
                    </a:prstGeom>
                  </pic:spPr>
                </pic:pic>
              </a:graphicData>
            </a:graphic>
          </wp:inline>
        </w:drawing>
      </w:r>
    </w:p>
    <w:p w14:paraId="0A42C3C1" w14:textId="77777777" w:rsidR="00FE421E" w:rsidRPr="003833DD" w:rsidRDefault="00FE421E" w:rsidP="00FE421E">
      <w:pPr>
        <w:jc w:val="both"/>
        <w:rPr>
          <w:i/>
          <w:iCs/>
        </w:rPr>
      </w:pPr>
      <w:r w:rsidRPr="003833DD">
        <w:rPr>
          <w:i/>
          <w:iCs/>
        </w:rPr>
        <w:t xml:space="preserve">Srovnání poměru podniků využívajících technologie umělé inteligence </w:t>
      </w:r>
      <w:r w:rsidRPr="003833DD">
        <w:br/>
      </w:r>
      <w:r w:rsidRPr="003833DD">
        <w:rPr>
          <w:i/>
          <w:iCs/>
        </w:rPr>
        <w:t xml:space="preserve">Data: </w:t>
      </w:r>
      <w:proofErr w:type="spellStart"/>
      <w:r w:rsidRPr="003833DD">
        <w:rPr>
          <w:i/>
          <w:iCs/>
        </w:rPr>
        <w:t>Eurostat</w:t>
      </w:r>
      <w:proofErr w:type="spellEnd"/>
    </w:p>
    <w:p w14:paraId="3E5C87AC" w14:textId="77777777" w:rsidR="00FE421E" w:rsidRPr="003833DD" w:rsidRDefault="00FE421E" w:rsidP="00FE421E">
      <w:pPr>
        <w:jc w:val="both"/>
      </w:pPr>
      <w:r w:rsidRPr="003833DD">
        <w:rPr>
          <w:noProof/>
        </w:rPr>
        <w:drawing>
          <wp:inline distT="0" distB="0" distL="0" distR="0" wp14:anchorId="449753D0" wp14:editId="7C771D30">
            <wp:extent cx="5322270" cy="2938527"/>
            <wp:effectExtent l="0" t="0" r="0" b="0"/>
            <wp:docPr id="367521197" name="Obrázek 367521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3">
                      <a:extLst>
                        <a:ext uri="{28A0092B-C50C-407E-A947-70E740481C1C}">
                          <a14:useLocalDpi xmlns:a14="http://schemas.microsoft.com/office/drawing/2010/main" val="0"/>
                        </a:ext>
                      </a:extLst>
                    </a:blip>
                    <a:stretch>
                      <a:fillRect/>
                    </a:stretch>
                  </pic:blipFill>
                  <pic:spPr>
                    <a:xfrm>
                      <a:off x="0" y="0"/>
                      <a:ext cx="5322270" cy="2938527"/>
                    </a:xfrm>
                    <a:prstGeom prst="rect">
                      <a:avLst/>
                    </a:prstGeom>
                  </pic:spPr>
                </pic:pic>
              </a:graphicData>
            </a:graphic>
          </wp:inline>
        </w:drawing>
      </w:r>
    </w:p>
    <w:p w14:paraId="7ECDB30A" w14:textId="77777777" w:rsidR="00FE421E" w:rsidRPr="003833DD" w:rsidRDefault="00FE421E" w:rsidP="00FE421E">
      <w:pPr>
        <w:jc w:val="both"/>
        <w:rPr>
          <w:i/>
          <w:iCs/>
        </w:rPr>
      </w:pPr>
      <w:r w:rsidRPr="003833DD">
        <w:rPr>
          <w:i/>
          <w:iCs/>
        </w:rPr>
        <w:t xml:space="preserve">Poměr podniků využívajících technologie umělé inteligence dle počtu zaměstnanců </w:t>
      </w:r>
      <w:r w:rsidRPr="003833DD">
        <w:br/>
      </w:r>
      <w:r w:rsidRPr="003833DD">
        <w:rPr>
          <w:i/>
          <w:iCs/>
        </w:rPr>
        <w:t xml:space="preserve">Data: ČSÚ </w:t>
      </w:r>
    </w:p>
    <w:p w14:paraId="345A7381" w14:textId="726CF113" w:rsidR="00FE421E" w:rsidRPr="003833DD" w:rsidRDefault="00FE421E" w:rsidP="00FE421E">
      <w:pPr>
        <w:jc w:val="both"/>
      </w:pPr>
      <w:r w:rsidRPr="003833DD">
        <w:t xml:space="preserve">Mimořádné množství platných a připravovaných právních předpisů přímo i nepřímo zasahujících do oblasti umělé inteligence bude mít významný dopad na soukromý sektor. Jelikož se veřejné i soukromé kapacity v této oblasti teprve vytvářejí, představuje tato regulace i mimořádnou finanční i věcnou bariéru rozvoje zejména malých a středních firem zaměřujících se na rozvoj vysoce rizikových systémů umělé inteligence. Firmy může při adaptaci na novou legislativu významně podpořit regulatorní </w:t>
      </w:r>
      <w:proofErr w:type="spellStart"/>
      <w:r w:rsidRPr="003833DD">
        <w:t>sandbox</w:t>
      </w:r>
      <w:proofErr w:type="spellEnd"/>
      <w:r w:rsidRPr="003833DD">
        <w:t xml:space="preserve">. Tento nástroj je často využíván v regulované oblasti finančních technologií. Pro oblast umělé inteligence vzniká regulatorní </w:t>
      </w:r>
      <w:proofErr w:type="spellStart"/>
      <w:r w:rsidRPr="003833DD">
        <w:t>sandbox</w:t>
      </w:r>
      <w:proofErr w:type="spellEnd"/>
      <w:r w:rsidRPr="003833DD">
        <w:t xml:space="preserve"> ve Španělsku a dostupný je pro podniky například také v Norsku či Izraeli. V Č</w:t>
      </w:r>
      <w:r w:rsidR="009A490D">
        <w:t>R</w:t>
      </w:r>
      <w:r w:rsidRPr="003833DD">
        <w:t xml:space="preserve"> jsou v rámci Národního plánu obnovy, v komponentě 1.4. Digitální ekonomika a společnost, inovativní start-upy a nové technologie alokovány finanční prostředky na vznik digitálního </w:t>
      </w:r>
      <w:proofErr w:type="spellStart"/>
      <w:r w:rsidRPr="003833DD">
        <w:t>sandboxu</w:t>
      </w:r>
      <w:proofErr w:type="spellEnd"/>
      <w:r w:rsidRPr="003833DD">
        <w:t xml:space="preserve">. </w:t>
      </w:r>
    </w:p>
    <w:tbl>
      <w:tblPr>
        <w:tblStyle w:val="Tabulkasmkou4zvraznn2"/>
        <w:tblW w:w="0" w:type="auto"/>
        <w:tblLook w:val="04A0" w:firstRow="1" w:lastRow="0" w:firstColumn="1" w:lastColumn="0" w:noHBand="0" w:noVBand="1"/>
      </w:tblPr>
      <w:tblGrid>
        <w:gridCol w:w="4814"/>
        <w:gridCol w:w="4814"/>
      </w:tblGrid>
      <w:tr w:rsidR="00FE421E" w:rsidRPr="003833DD" w14:paraId="5B08A35B" w14:textId="77777777" w:rsidTr="0029112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4" w:type="dxa"/>
          </w:tcPr>
          <w:p w14:paraId="0D0DF2DC" w14:textId="77777777" w:rsidR="00FE421E" w:rsidRPr="003833DD" w:rsidRDefault="00FE421E" w:rsidP="0029112C">
            <w:pPr>
              <w:jc w:val="both"/>
              <w:rPr>
                <w:color w:val="FFFFFF" w:themeColor="background1"/>
              </w:rPr>
            </w:pPr>
            <w:r w:rsidRPr="003833DD">
              <w:rPr>
                <w:color w:val="FFFFFF" w:themeColor="background1"/>
              </w:rPr>
              <w:lastRenderedPageBreak/>
              <w:t>Sledované odvětví (CZ-NACE)</w:t>
            </w:r>
          </w:p>
        </w:tc>
        <w:tc>
          <w:tcPr>
            <w:tcW w:w="4814" w:type="dxa"/>
          </w:tcPr>
          <w:p w14:paraId="6B2A90F9" w14:textId="77777777" w:rsidR="00FE421E" w:rsidRPr="003833DD" w:rsidRDefault="00FE421E" w:rsidP="0029112C">
            <w:pPr>
              <w:jc w:val="both"/>
              <w:cnfStyle w:val="100000000000" w:firstRow="1" w:lastRow="0" w:firstColumn="0" w:lastColumn="0" w:oddVBand="0" w:evenVBand="0" w:oddHBand="0" w:evenHBand="0" w:firstRowFirstColumn="0" w:firstRowLastColumn="0" w:lastRowFirstColumn="0" w:lastRowLastColumn="0"/>
              <w:rPr>
                <w:color w:val="FFFFFF" w:themeColor="background1"/>
              </w:rPr>
            </w:pPr>
            <w:r w:rsidRPr="003833DD">
              <w:rPr>
                <w:color w:val="FFFFFF" w:themeColor="background1"/>
              </w:rPr>
              <w:t xml:space="preserve">Podniky používající technologie umělé inteligence (AI) celkem v % </w:t>
            </w:r>
          </w:p>
        </w:tc>
      </w:tr>
      <w:tr w:rsidR="00FE421E" w:rsidRPr="003833DD" w14:paraId="1729183E" w14:textId="77777777" w:rsidTr="002911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4" w:type="dxa"/>
          </w:tcPr>
          <w:p w14:paraId="756FC07C" w14:textId="77777777" w:rsidR="00FE421E" w:rsidRPr="003833DD" w:rsidRDefault="00FE421E" w:rsidP="0029112C">
            <w:pPr>
              <w:jc w:val="both"/>
            </w:pPr>
            <w:r w:rsidRPr="003833DD">
              <w:t>Činnosti v oblasti informačních technologií; Informační činnosti (62–63)</w:t>
            </w:r>
          </w:p>
        </w:tc>
        <w:tc>
          <w:tcPr>
            <w:tcW w:w="4814" w:type="dxa"/>
          </w:tcPr>
          <w:p w14:paraId="5B383A80" w14:textId="77777777" w:rsidR="00FE421E" w:rsidRPr="003833DD" w:rsidRDefault="00FE421E" w:rsidP="0029112C">
            <w:pPr>
              <w:jc w:val="both"/>
              <w:cnfStyle w:val="000000100000" w:firstRow="0" w:lastRow="0" w:firstColumn="0" w:lastColumn="0" w:oddVBand="0" w:evenVBand="0" w:oddHBand="1" w:evenHBand="0" w:firstRowFirstColumn="0" w:firstRowLastColumn="0" w:lastRowFirstColumn="0" w:lastRowLastColumn="0"/>
            </w:pPr>
            <w:r w:rsidRPr="003833DD">
              <w:t>28, 3</w:t>
            </w:r>
          </w:p>
        </w:tc>
      </w:tr>
      <w:tr w:rsidR="00FE421E" w:rsidRPr="003833DD" w14:paraId="53EAF19F" w14:textId="77777777" w:rsidTr="0029112C">
        <w:tc>
          <w:tcPr>
            <w:cnfStyle w:val="001000000000" w:firstRow="0" w:lastRow="0" w:firstColumn="1" w:lastColumn="0" w:oddVBand="0" w:evenVBand="0" w:oddHBand="0" w:evenHBand="0" w:firstRowFirstColumn="0" w:firstRowLastColumn="0" w:lastRowFirstColumn="0" w:lastRowLastColumn="0"/>
            <w:tcW w:w="4814" w:type="dxa"/>
          </w:tcPr>
          <w:p w14:paraId="1E93D0E7" w14:textId="77777777" w:rsidR="00FE421E" w:rsidRPr="003833DD" w:rsidRDefault="00FE421E" w:rsidP="0029112C">
            <w:pPr>
              <w:jc w:val="both"/>
            </w:pPr>
            <w:r w:rsidRPr="003833DD">
              <w:t>Činnosti v oblasti vydavatelství, filmu, videozáznamů a televizních programů (58–60)</w:t>
            </w:r>
          </w:p>
        </w:tc>
        <w:tc>
          <w:tcPr>
            <w:tcW w:w="4814" w:type="dxa"/>
          </w:tcPr>
          <w:p w14:paraId="27C1E13F" w14:textId="77777777" w:rsidR="00FE421E" w:rsidRPr="003833DD" w:rsidRDefault="00FE421E" w:rsidP="0029112C">
            <w:pPr>
              <w:jc w:val="both"/>
              <w:cnfStyle w:val="000000000000" w:firstRow="0" w:lastRow="0" w:firstColumn="0" w:lastColumn="0" w:oddVBand="0" w:evenVBand="0" w:oddHBand="0" w:evenHBand="0" w:firstRowFirstColumn="0" w:firstRowLastColumn="0" w:lastRowFirstColumn="0" w:lastRowLastColumn="0"/>
            </w:pPr>
            <w:r w:rsidRPr="003833DD">
              <w:t>13, 1</w:t>
            </w:r>
          </w:p>
        </w:tc>
      </w:tr>
      <w:tr w:rsidR="00FE421E" w:rsidRPr="003833DD" w14:paraId="612B4691" w14:textId="77777777" w:rsidTr="002911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4" w:type="dxa"/>
          </w:tcPr>
          <w:p w14:paraId="77444264" w14:textId="77777777" w:rsidR="00FE421E" w:rsidRPr="003833DD" w:rsidRDefault="00FE421E" w:rsidP="0029112C">
            <w:pPr>
              <w:jc w:val="both"/>
            </w:pPr>
            <w:r w:rsidRPr="003833DD">
              <w:t>Automobilový průmysl a výroba ostatních dopravních prostředků (29–30)</w:t>
            </w:r>
          </w:p>
        </w:tc>
        <w:tc>
          <w:tcPr>
            <w:tcW w:w="4814" w:type="dxa"/>
          </w:tcPr>
          <w:p w14:paraId="10B3EA2C" w14:textId="77777777" w:rsidR="00FE421E" w:rsidRPr="003833DD" w:rsidRDefault="00FE421E" w:rsidP="0029112C">
            <w:pPr>
              <w:jc w:val="both"/>
              <w:cnfStyle w:val="000000100000" w:firstRow="0" w:lastRow="0" w:firstColumn="0" w:lastColumn="0" w:oddVBand="0" w:evenVBand="0" w:oddHBand="1" w:evenHBand="0" w:firstRowFirstColumn="0" w:firstRowLastColumn="0" w:lastRowFirstColumn="0" w:lastRowLastColumn="0"/>
            </w:pPr>
            <w:r w:rsidRPr="003833DD">
              <w:t>12, 2</w:t>
            </w:r>
          </w:p>
        </w:tc>
      </w:tr>
      <w:tr w:rsidR="00FE421E" w:rsidRPr="003833DD" w14:paraId="415F1C40" w14:textId="77777777" w:rsidTr="0029112C">
        <w:tc>
          <w:tcPr>
            <w:cnfStyle w:val="001000000000" w:firstRow="0" w:lastRow="0" w:firstColumn="1" w:lastColumn="0" w:oddVBand="0" w:evenVBand="0" w:oddHBand="0" w:evenHBand="0" w:firstRowFirstColumn="0" w:firstRowLastColumn="0" w:lastRowFirstColumn="0" w:lastRowLastColumn="0"/>
            <w:tcW w:w="4814" w:type="dxa"/>
          </w:tcPr>
          <w:p w14:paraId="543F0570" w14:textId="77777777" w:rsidR="00FE421E" w:rsidRPr="003833DD" w:rsidRDefault="00FE421E" w:rsidP="0029112C">
            <w:pPr>
              <w:jc w:val="both"/>
            </w:pPr>
            <w:r w:rsidRPr="003833DD">
              <w:t>Elektronický průmysl – Výroba počítačů, elektronických a optických přístrojů a zařízení (26)</w:t>
            </w:r>
          </w:p>
        </w:tc>
        <w:tc>
          <w:tcPr>
            <w:tcW w:w="4814" w:type="dxa"/>
          </w:tcPr>
          <w:p w14:paraId="10C06E96" w14:textId="77777777" w:rsidR="00FE421E" w:rsidRPr="003833DD" w:rsidRDefault="00FE421E" w:rsidP="0029112C">
            <w:pPr>
              <w:jc w:val="both"/>
              <w:cnfStyle w:val="000000000000" w:firstRow="0" w:lastRow="0" w:firstColumn="0" w:lastColumn="0" w:oddVBand="0" w:evenVBand="0" w:oddHBand="0" w:evenHBand="0" w:firstRowFirstColumn="0" w:firstRowLastColumn="0" w:lastRowFirstColumn="0" w:lastRowLastColumn="0"/>
            </w:pPr>
            <w:r w:rsidRPr="003833DD">
              <w:t>11, 3</w:t>
            </w:r>
          </w:p>
        </w:tc>
      </w:tr>
      <w:tr w:rsidR="00FE421E" w:rsidRPr="003833DD" w14:paraId="62D66AB5" w14:textId="77777777" w:rsidTr="002911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4" w:type="dxa"/>
          </w:tcPr>
          <w:p w14:paraId="78CBA015" w14:textId="77777777" w:rsidR="00FE421E" w:rsidRPr="003833DD" w:rsidRDefault="00FE421E" w:rsidP="0029112C">
            <w:pPr>
              <w:jc w:val="both"/>
            </w:pPr>
            <w:r w:rsidRPr="003833DD">
              <w:t>Telekomunikační činnosti (61)</w:t>
            </w:r>
          </w:p>
        </w:tc>
        <w:tc>
          <w:tcPr>
            <w:tcW w:w="4814" w:type="dxa"/>
          </w:tcPr>
          <w:p w14:paraId="36C947DB" w14:textId="77777777" w:rsidR="00FE421E" w:rsidRPr="003833DD" w:rsidRDefault="00FE421E" w:rsidP="0029112C">
            <w:pPr>
              <w:jc w:val="both"/>
              <w:cnfStyle w:val="000000100000" w:firstRow="0" w:lastRow="0" w:firstColumn="0" w:lastColumn="0" w:oddVBand="0" w:evenVBand="0" w:oddHBand="1" w:evenHBand="0" w:firstRowFirstColumn="0" w:firstRowLastColumn="0" w:lastRowFirstColumn="0" w:lastRowLastColumn="0"/>
            </w:pPr>
            <w:r w:rsidRPr="003833DD">
              <w:t>9, 8</w:t>
            </w:r>
          </w:p>
        </w:tc>
      </w:tr>
    </w:tbl>
    <w:p w14:paraId="56C88CE6" w14:textId="77777777" w:rsidR="00FE421E" w:rsidRPr="003833DD" w:rsidRDefault="00FE421E" w:rsidP="00FE421E">
      <w:pPr>
        <w:jc w:val="both"/>
        <w:rPr>
          <w:i/>
          <w:iCs/>
        </w:rPr>
      </w:pPr>
      <w:r w:rsidRPr="003833DD">
        <w:br/>
      </w:r>
      <w:r w:rsidRPr="003833DD">
        <w:rPr>
          <w:i/>
          <w:iCs/>
        </w:rPr>
        <w:t>Top pět odvětví, ve kterých podniky v ČR nejčastěji využívají technologie AI</w:t>
      </w:r>
      <w:r w:rsidRPr="003833DD">
        <w:br/>
      </w:r>
      <w:r w:rsidRPr="003833DD">
        <w:rPr>
          <w:i/>
          <w:iCs/>
        </w:rPr>
        <w:t>Zdroj: ČSÚ</w:t>
      </w:r>
    </w:p>
    <w:p w14:paraId="66D24A04" w14:textId="77777777" w:rsidR="00FE421E" w:rsidRPr="003833DD" w:rsidRDefault="00FE421E" w:rsidP="00FE421E">
      <w:pPr>
        <w:jc w:val="both"/>
      </w:pPr>
      <w:r w:rsidRPr="003833DD">
        <w:rPr>
          <w:noProof/>
        </w:rPr>
        <w:drawing>
          <wp:inline distT="0" distB="0" distL="0" distR="0" wp14:anchorId="00A7B759" wp14:editId="3D317D04">
            <wp:extent cx="5712449" cy="4468756"/>
            <wp:effectExtent l="0" t="0" r="0" b="0"/>
            <wp:docPr id="398592677" name="Obrázek 3985926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4">
                      <a:extLst>
                        <a:ext uri="{28A0092B-C50C-407E-A947-70E740481C1C}">
                          <a14:useLocalDpi xmlns:a14="http://schemas.microsoft.com/office/drawing/2010/main" val="0"/>
                        </a:ext>
                      </a:extLst>
                    </a:blip>
                    <a:stretch>
                      <a:fillRect/>
                    </a:stretch>
                  </pic:blipFill>
                  <pic:spPr>
                    <a:xfrm>
                      <a:off x="0" y="0"/>
                      <a:ext cx="5712449" cy="4468756"/>
                    </a:xfrm>
                    <a:prstGeom prst="rect">
                      <a:avLst/>
                    </a:prstGeom>
                  </pic:spPr>
                </pic:pic>
              </a:graphicData>
            </a:graphic>
          </wp:inline>
        </w:drawing>
      </w:r>
    </w:p>
    <w:p w14:paraId="2C6E5BF6" w14:textId="77777777" w:rsidR="00FE421E" w:rsidRPr="003833DD" w:rsidRDefault="00FE421E" w:rsidP="00FE421E">
      <w:pPr>
        <w:jc w:val="both"/>
        <w:rPr>
          <w:i/>
          <w:iCs/>
        </w:rPr>
      </w:pPr>
      <w:r w:rsidRPr="003833DD">
        <w:rPr>
          <w:i/>
          <w:iCs/>
        </w:rPr>
        <w:t xml:space="preserve">Top pět oblastí, ve kterých podniky v České republice nejčastěji využívají AI </w:t>
      </w:r>
      <w:r w:rsidRPr="003833DD">
        <w:br/>
      </w:r>
      <w:r w:rsidRPr="003833DD">
        <w:rPr>
          <w:i/>
          <w:iCs/>
        </w:rPr>
        <w:t xml:space="preserve">Data: ČSÚ </w:t>
      </w:r>
    </w:p>
    <w:p w14:paraId="20CAC469" w14:textId="77777777" w:rsidR="00FE421E" w:rsidRPr="003833DD" w:rsidRDefault="00FE421E" w:rsidP="00FE421E">
      <w:pPr>
        <w:pStyle w:val="Nadpis2"/>
        <w:jc w:val="both"/>
      </w:pPr>
      <w:bookmarkStart w:id="111" w:name="_Toc167279216"/>
      <w:r w:rsidRPr="003833DD">
        <w:lastRenderedPageBreak/>
        <w:t>AI ve veřejné správě a službách</w:t>
      </w:r>
      <w:bookmarkEnd w:id="111"/>
      <w:r w:rsidRPr="003833DD">
        <w:t xml:space="preserve"> </w:t>
      </w:r>
    </w:p>
    <w:p w14:paraId="1DDDB408" w14:textId="1364AAE3" w:rsidR="00FE421E" w:rsidRPr="003833DD" w:rsidRDefault="00FE421E" w:rsidP="00FE421E">
      <w:pPr>
        <w:jc w:val="both"/>
      </w:pPr>
      <w:r w:rsidRPr="003833DD">
        <w:t>Stav využívání umělé inteligence ve veřejné správě a službách v Č</w:t>
      </w:r>
      <w:r w:rsidR="009A490D">
        <w:t>R</w:t>
      </w:r>
      <w:r w:rsidRPr="003833DD">
        <w:t xml:space="preserve"> se neustále vyvíjí, ačkoli v porovnání s dalšími státy jako je například Estonsko, Finsko, Spojené království nebo Singapur, je česká veřejná správa a služby v této oblasti stále spíše v počátečním stádiu. Z Analýzy a zhodnocení potenciálu využití automatizace a umělé inteligence v agendách veřejné správy zpracované Ministerstvem vnitra v roce 2023 vyplývá, že současná připravenost Č</w:t>
      </w:r>
      <w:r w:rsidR="009A490D">
        <w:t>R</w:t>
      </w:r>
      <w:r w:rsidRPr="003833DD">
        <w:t xml:space="preserve"> na implementaci a využívání konkrétních aplikací umělé inteligence je spíše malá, a to zejména kvůli nedostatečným finančním prostředkům, chybějící motivaci a přetrvávající rutině papírové agendy, nutnosti realizovat často zdlouhavá výběrová řízení s tlakem na co nejnižší cenu, popřípadě z důvodu nedořešených otázek etiky, odpovědnosti a právního rámce. </w:t>
      </w:r>
    </w:p>
    <w:p w14:paraId="5D50601C" w14:textId="4CD8F8F9" w:rsidR="00FE421E" w:rsidRPr="003833DD" w:rsidRDefault="00FE421E" w:rsidP="00FE421E">
      <w:pPr>
        <w:jc w:val="both"/>
      </w:pPr>
      <w:r w:rsidRPr="003833DD">
        <w:t>Ačkoli je pro veřejnou správu využívání umělé inteligence velkou výzvou, některé úřady a organizace v Č</w:t>
      </w:r>
      <w:r w:rsidR="009A490D">
        <w:t>R</w:t>
      </w:r>
      <w:r w:rsidRPr="003833DD">
        <w:t xml:space="preserve"> začaly již tuto technologii postupně implementovat a využívat, a to jak v rámci vnitřních procesů, tak i směrem k občanům. Jedním z velkých impulsů byla pandemie covid-19, která významně urychlila digitální transformaci veřejné správy a služeb, a vytvořila tak dobrý základ a prostor pro zavádění technologií umělé inteligence. K významným projektům z hlediska zavádění umělé inteligence do služeb občanům patří chatbot informující o podpoře v rámci antivirových opatření na internetových stránkách Ministerstva práce a sociálních věcí, nebo virtuální sestra Anežka a na webu Ministerstva zdravotnictví. Právě Ministerstvo zdravotnictví využívá umělou inteligenci také v rámci vnitřního fungování rezortu, mimo jiné v personální agendě. Technologie umělé inteligence jsou využívány také v rámci činnosti Integrovaného záchranného systému. Další rozšiřování příkladů využití umělé inteligence mohou pomoci Evropská centra pro digitální inovace, která vedle firem nabízejí služby také institucím veřejné správy. </w:t>
      </w:r>
    </w:p>
    <w:p w14:paraId="6F83FDC4" w14:textId="78A18FDB" w:rsidR="00FE421E" w:rsidRDefault="00FE421E" w:rsidP="00FE421E">
      <w:pPr>
        <w:jc w:val="both"/>
      </w:pPr>
      <w:r w:rsidRPr="003833DD">
        <w:t xml:space="preserve">Spolek prg.ai za institucionální podpory Úřadu vlády v rámci rozšiřování vzdělanosti v oblasti umělé inteligence a jejího implementování do výkonu veřejné správy nabídl českou verzi online kurzu s názvem </w:t>
      </w:r>
      <w:proofErr w:type="spellStart"/>
      <w:r w:rsidRPr="003833DD">
        <w:t>Elements</w:t>
      </w:r>
      <w:proofErr w:type="spellEnd"/>
      <w:r w:rsidRPr="003833DD">
        <w:t xml:space="preserve"> </w:t>
      </w:r>
      <w:proofErr w:type="spellStart"/>
      <w:r w:rsidRPr="003833DD">
        <w:t>of</w:t>
      </w:r>
      <w:proofErr w:type="spellEnd"/>
      <w:r w:rsidRPr="003833DD">
        <w:t xml:space="preserve"> AI. Vzhledem k tomu, že samotné využívání nástrojů umělé inteligence vyžaduje nejen digitální dovednosti, ale také znalost možností, omezení a rizik, které s sebou tato technologie přináší, uspořádalo Ministerstvo průmyslu a obchodu pro své pracovníky Den s AI, kde je odborníci informovali také o etických a bezpečnostních otázkách.</w:t>
      </w:r>
      <w:r w:rsidRPr="002148CB">
        <w:t xml:space="preserve"> </w:t>
      </w:r>
    </w:p>
    <w:p w14:paraId="6918B2DA" w14:textId="79DB8B18" w:rsidR="00250E3F" w:rsidRDefault="00250E3F">
      <w:pPr>
        <w:spacing w:after="200" w:line="276" w:lineRule="auto"/>
      </w:pPr>
      <w:r>
        <w:br w:type="page"/>
      </w:r>
    </w:p>
    <w:p w14:paraId="5E67AED3" w14:textId="45AADC6C" w:rsidR="00250E3F" w:rsidRPr="00A0562B" w:rsidRDefault="00250E3F" w:rsidP="00125044">
      <w:pPr>
        <w:pStyle w:val="Nadpis1"/>
      </w:pPr>
      <w:bookmarkStart w:id="112" w:name="_Toc167279217"/>
      <w:r>
        <w:lastRenderedPageBreak/>
        <w:t>Použité z</w:t>
      </w:r>
      <w:r w:rsidRPr="00A0562B">
        <w:t>droje:</w:t>
      </w:r>
      <w:bookmarkEnd w:id="112"/>
      <w:r w:rsidRPr="00A0562B">
        <w:t xml:space="preserve"> </w:t>
      </w:r>
    </w:p>
    <w:p w14:paraId="4AAAAA98" w14:textId="77777777" w:rsidR="00250E3F" w:rsidRPr="00A0562B" w:rsidRDefault="00250E3F" w:rsidP="00250E3F">
      <w:pPr>
        <w:pStyle w:val="Odstavecseseznamem"/>
        <w:numPr>
          <w:ilvl w:val="0"/>
          <w:numId w:val="44"/>
        </w:numPr>
      </w:pPr>
      <w:r w:rsidRPr="00A0562B">
        <w:t xml:space="preserve">AI CZECHIA (2023), Výzkum umělé inteligence v ČR – Stav a perspektivy. </w:t>
      </w:r>
      <w:r w:rsidRPr="00A0562B">
        <w:rPr>
          <w:rFonts w:ascii="Calibri" w:hAnsi="Calibri" w:cs="Calibri"/>
          <w:color w:val="000000"/>
        </w:rPr>
        <w:t>(cit. 2024-01-12).</w:t>
      </w:r>
    </w:p>
    <w:p w14:paraId="105F702C" w14:textId="77777777" w:rsidR="00250E3F" w:rsidRPr="00A0562B" w:rsidRDefault="00250E3F" w:rsidP="00250E3F">
      <w:pPr>
        <w:pStyle w:val="Odstavecseseznamem"/>
        <w:numPr>
          <w:ilvl w:val="0"/>
          <w:numId w:val="44"/>
        </w:numPr>
      </w:pPr>
      <w:r w:rsidRPr="00A0562B">
        <w:t xml:space="preserve">Český statistický úřad (2021), Využívání informačních a komunikačních technologií v podnikatelském sektoru - 2021. </w:t>
      </w:r>
      <w:r w:rsidRPr="00A0562B">
        <w:rPr>
          <w:rFonts w:ascii="Calibri" w:hAnsi="Calibri" w:cs="Calibri"/>
          <w:color w:val="000000"/>
        </w:rPr>
        <w:t xml:space="preserve">(cit. 2024-03-05). Dostupné z: </w:t>
      </w:r>
      <w:hyperlink r:id="rId35" w:history="1">
        <w:r w:rsidRPr="00A0562B">
          <w:rPr>
            <w:rStyle w:val="Hypertextovodkaz"/>
            <w:rFonts w:ascii="Calibri" w:hAnsi="Calibri" w:cs="Calibri"/>
          </w:rPr>
          <w:t>https://www.czso.cz/csu/czso/vyuzivani-informacnich-a-komunikacnich-technologii-v-podnikatelskem-sektoru-rok-2020-aktualni-mesic-roku-2021</w:t>
        </w:r>
      </w:hyperlink>
      <w:r w:rsidRPr="00A0562B">
        <w:rPr>
          <w:rFonts w:ascii="Calibri" w:hAnsi="Calibri" w:cs="Calibri"/>
          <w:color w:val="000000"/>
        </w:rPr>
        <w:t xml:space="preserve"> </w:t>
      </w:r>
    </w:p>
    <w:p w14:paraId="385F117D" w14:textId="77777777" w:rsidR="00250E3F" w:rsidRPr="00A0562B" w:rsidRDefault="00250E3F" w:rsidP="00250E3F">
      <w:pPr>
        <w:pStyle w:val="Odstavecseseznamem"/>
        <w:numPr>
          <w:ilvl w:val="0"/>
          <w:numId w:val="44"/>
        </w:numPr>
      </w:pPr>
      <w:r w:rsidRPr="00A0562B">
        <w:t xml:space="preserve">Český statistický úřad (2023), Využívání informačních a komunikačních technologií v podnikatelském sektoru - 2023. </w:t>
      </w:r>
      <w:r w:rsidRPr="00A0562B">
        <w:rPr>
          <w:rFonts w:ascii="Calibri" w:hAnsi="Calibri" w:cs="Calibri"/>
          <w:color w:val="000000"/>
        </w:rPr>
        <w:t xml:space="preserve">(cit. 2024-03-05). Dostupné z: </w:t>
      </w:r>
      <w:hyperlink r:id="rId36" w:history="1">
        <w:r w:rsidRPr="00A0562B">
          <w:rPr>
            <w:rStyle w:val="Hypertextovodkaz"/>
            <w:rFonts w:ascii="Calibri" w:hAnsi="Calibri" w:cs="Calibri"/>
          </w:rPr>
          <w:t>https://www.czso.cz/csu/czso/vyuzivani-informacnich-a-komunikacnich-technologii-v-podnikatelskem-sektoru-2023</w:t>
        </w:r>
      </w:hyperlink>
      <w:r w:rsidRPr="00A0562B">
        <w:rPr>
          <w:rFonts w:ascii="Calibri" w:hAnsi="Calibri" w:cs="Calibri"/>
          <w:color w:val="000000"/>
        </w:rPr>
        <w:t xml:space="preserve"> </w:t>
      </w:r>
    </w:p>
    <w:p w14:paraId="322EC985" w14:textId="77777777" w:rsidR="00250E3F" w:rsidRPr="00A0562B" w:rsidRDefault="00250E3F" w:rsidP="00250E3F">
      <w:pPr>
        <w:pStyle w:val="Odstavecseseznamem"/>
        <w:numPr>
          <w:ilvl w:val="0"/>
          <w:numId w:val="44"/>
        </w:numPr>
      </w:pPr>
      <w:r w:rsidRPr="00A0562B">
        <w:rPr>
          <w:rFonts w:ascii="Calibri" w:hAnsi="Calibri" w:cs="Calibri"/>
          <w:color w:val="000000"/>
        </w:rPr>
        <w:t xml:space="preserve">CzechInvest (2023), Čísla a data z projektu Technologická inkubace. (cit. 2024-02-11). Dostupné z: </w:t>
      </w:r>
      <w:hyperlink r:id="rId37" w:history="1">
        <w:r w:rsidRPr="00A0562B">
          <w:rPr>
            <w:rStyle w:val="Hypertextovodkaz"/>
            <w:rFonts w:ascii="Calibri" w:hAnsi="Calibri" w:cs="Calibri"/>
          </w:rPr>
          <w:t>https://technologickainkubace.org/o-technologicke-inkubaci/data-o-startupech/</w:t>
        </w:r>
      </w:hyperlink>
      <w:r w:rsidRPr="00A0562B">
        <w:rPr>
          <w:rFonts w:ascii="Calibri" w:hAnsi="Calibri" w:cs="Calibri"/>
          <w:color w:val="000000"/>
        </w:rPr>
        <w:t xml:space="preserve"> </w:t>
      </w:r>
    </w:p>
    <w:p w14:paraId="47F5B661" w14:textId="77777777" w:rsidR="00250E3F" w:rsidRPr="00A0562B" w:rsidRDefault="00250E3F" w:rsidP="00250E3F">
      <w:pPr>
        <w:pStyle w:val="Odstavecseseznamem"/>
        <w:numPr>
          <w:ilvl w:val="0"/>
          <w:numId w:val="44"/>
        </w:numPr>
      </w:pPr>
      <w:r w:rsidRPr="00A0562B">
        <w:t xml:space="preserve">Evropská komise, Generální ředitelství pro výzkum a inovace (2024), </w:t>
      </w:r>
      <w:proofErr w:type="spellStart"/>
      <w:r w:rsidRPr="00A0562B">
        <w:t>Successful</w:t>
      </w:r>
      <w:proofErr w:type="spellEnd"/>
      <w:r w:rsidRPr="00A0562B">
        <w:t xml:space="preserve"> and </w:t>
      </w:r>
      <w:proofErr w:type="spellStart"/>
      <w:r w:rsidRPr="00A0562B">
        <w:t>timely</w:t>
      </w:r>
      <w:proofErr w:type="spellEnd"/>
      <w:r w:rsidRPr="00A0562B">
        <w:t xml:space="preserve"> </w:t>
      </w:r>
      <w:proofErr w:type="spellStart"/>
      <w:r w:rsidRPr="00A0562B">
        <w:t>uptake</w:t>
      </w:r>
      <w:proofErr w:type="spellEnd"/>
      <w:r w:rsidRPr="00A0562B">
        <w:t xml:space="preserve"> </w:t>
      </w:r>
      <w:proofErr w:type="spellStart"/>
      <w:r w:rsidRPr="00A0562B">
        <w:t>of</w:t>
      </w:r>
      <w:proofErr w:type="spellEnd"/>
      <w:r w:rsidRPr="00A0562B">
        <w:t xml:space="preserve"> </w:t>
      </w:r>
      <w:proofErr w:type="spellStart"/>
      <w:r w:rsidRPr="00A0562B">
        <w:t>artificial</w:t>
      </w:r>
      <w:proofErr w:type="spellEnd"/>
      <w:r w:rsidRPr="00A0562B">
        <w:t xml:space="preserve"> </w:t>
      </w:r>
      <w:proofErr w:type="spellStart"/>
      <w:r w:rsidRPr="00A0562B">
        <w:t>intelligence</w:t>
      </w:r>
      <w:proofErr w:type="spellEnd"/>
      <w:r w:rsidRPr="00A0562B">
        <w:t xml:space="preserve"> in science in </w:t>
      </w:r>
      <w:proofErr w:type="spellStart"/>
      <w:r w:rsidRPr="00A0562B">
        <w:t>the</w:t>
      </w:r>
      <w:proofErr w:type="spellEnd"/>
      <w:r w:rsidRPr="00A0562B">
        <w:t xml:space="preserve"> EU. (cit. 2024-05-13). Dostupné z: </w:t>
      </w:r>
      <w:hyperlink r:id="rId38" w:history="1">
        <w:r w:rsidRPr="00A0562B">
          <w:rPr>
            <w:rStyle w:val="Hypertextovodkaz"/>
          </w:rPr>
          <w:t>https://data.europa.eu/doi/10.2777/08845</w:t>
        </w:r>
      </w:hyperlink>
    </w:p>
    <w:p w14:paraId="38627085" w14:textId="77777777" w:rsidR="00250E3F" w:rsidRPr="00A0562B" w:rsidRDefault="00250E3F" w:rsidP="00250E3F">
      <w:pPr>
        <w:pStyle w:val="Odstavecseseznamem"/>
        <w:numPr>
          <w:ilvl w:val="0"/>
          <w:numId w:val="44"/>
        </w:numPr>
      </w:pPr>
      <w:r w:rsidRPr="00A0562B">
        <w:rPr>
          <w:rFonts w:ascii="Calibri" w:hAnsi="Calibri" w:cs="Calibri"/>
          <w:color w:val="000000"/>
        </w:rPr>
        <w:t xml:space="preserve">Ministerstvo vnitra (2023), ANALÝZA A ZHODNOCENÍ POTENCIÁLU VYUŽITÍ AUTOMATIZACE A UMĚLÉ INTELIGENCE V AGENDÁCH VEŘEJNÉ SPRÁVY. (cit. 2024-02-11). Dostupné z: </w:t>
      </w:r>
      <w:hyperlink r:id="rId39" w:history="1">
        <w:r w:rsidRPr="00A0562B">
          <w:rPr>
            <w:rStyle w:val="Hypertextovodkaz"/>
          </w:rPr>
          <w:t>https://www.mvcr.cz/soubor/analyza-a-zhodnoceni-potencialu-vyuziti-automatizace-a-umele-inteligence-v-agendach-verejne-spravy.aspx</w:t>
        </w:r>
      </w:hyperlink>
    </w:p>
    <w:p w14:paraId="33836A85" w14:textId="77777777" w:rsidR="00250E3F" w:rsidRPr="00A0562B" w:rsidRDefault="00250E3F" w:rsidP="00250E3F">
      <w:pPr>
        <w:pStyle w:val="Odstavecseseznamem"/>
        <w:numPr>
          <w:ilvl w:val="0"/>
          <w:numId w:val="44"/>
        </w:numPr>
      </w:pPr>
      <w:r w:rsidRPr="00A0562B">
        <w:t xml:space="preserve">OECD (2023), AI in </w:t>
      </w:r>
      <w:proofErr w:type="spellStart"/>
      <w:r w:rsidRPr="00A0562B">
        <w:t>Czechia</w:t>
      </w:r>
      <w:proofErr w:type="spellEnd"/>
      <w:r w:rsidRPr="00A0562B">
        <w:t xml:space="preserve">. </w:t>
      </w:r>
      <w:r w:rsidRPr="00A0562B">
        <w:rPr>
          <w:rFonts w:ascii="Calibri" w:hAnsi="Calibri" w:cs="Calibri"/>
          <w:color w:val="000000"/>
        </w:rPr>
        <w:t xml:space="preserve">(cit. 2024-02-22) </w:t>
      </w:r>
      <w:r w:rsidRPr="00A0562B">
        <w:t xml:space="preserve">Dostupné z: </w:t>
      </w:r>
      <w:hyperlink r:id="rId40" w:history="1">
        <w:r w:rsidRPr="00A0562B">
          <w:rPr>
            <w:rStyle w:val="Hypertextovodkaz"/>
          </w:rPr>
          <w:t>https://oecd.ai/en/dashboards/countries/CzechRepublic</w:t>
        </w:r>
      </w:hyperlink>
      <w:r w:rsidRPr="00A0562B">
        <w:t xml:space="preserve"> </w:t>
      </w:r>
    </w:p>
    <w:p w14:paraId="539A3FBD" w14:textId="77777777" w:rsidR="00250E3F" w:rsidRPr="00A0562B" w:rsidRDefault="00250E3F" w:rsidP="00250E3F">
      <w:pPr>
        <w:pStyle w:val="Odstavecseseznamem"/>
        <w:numPr>
          <w:ilvl w:val="0"/>
          <w:numId w:val="44"/>
        </w:numPr>
      </w:pPr>
      <w:r w:rsidRPr="00A0562B">
        <w:t xml:space="preserve">Oxford </w:t>
      </w:r>
      <w:proofErr w:type="spellStart"/>
      <w:r w:rsidRPr="00A0562B">
        <w:t>Insights</w:t>
      </w:r>
      <w:proofErr w:type="spellEnd"/>
      <w:r w:rsidRPr="00A0562B">
        <w:t xml:space="preserve"> (2019), </w:t>
      </w:r>
      <w:proofErr w:type="spellStart"/>
      <w:r w:rsidRPr="00A0562B">
        <w:t>Government</w:t>
      </w:r>
      <w:proofErr w:type="spellEnd"/>
      <w:r w:rsidRPr="00A0562B">
        <w:t xml:space="preserve"> AI </w:t>
      </w:r>
      <w:proofErr w:type="spellStart"/>
      <w:r w:rsidRPr="00A0562B">
        <w:t>Readiness</w:t>
      </w:r>
      <w:proofErr w:type="spellEnd"/>
      <w:r w:rsidRPr="00A0562B">
        <w:t xml:space="preserve"> Index 2019. </w:t>
      </w:r>
      <w:r w:rsidRPr="00A0562B">
        <w:rPr>
          <w:rFonts w:ascii="Calibri" w:hAnsi="Calibri" w:cs="Calibri"/>
          <w:color w:val="000000"/>
        </w:rPr>
        <w:t xml:space="preserve">(cit. 2024-02-14). </w:t>
      </w:r>
      <w:r w:rsidRPr="00A0562B">
        <w:t xml:space="preserve">Dostupné z: </w:t>
      </w:r>
      <w:hyperlink r:id="rId41" w:history="1">
        <w:r w:rsidRPr="00A0562B">
          <w:rPr>
            <w:rStyle w:val="Hypertextovodkaz"/>
          </w:rPr>
          <w:t>https://oxfordinsights.com/wp-content/uploads/2023/12/ai-gov-readiness-report_v08.pdf</w:t>
        </w:r>
      </w:hyperlink>
      <w:r w:rsidRPr="00A0562B">
        <w:t xml:space="preserve">  </w:t>
      </w:r>
    </w:p>
    <w:p w14:paraId="5F8C242E" w14:textId="77777777" w:rsidR="00250E3F" w:rsidRPr="00A0562B" w:rsidRDefault="00250E3F" w:rsidP="00250E3F">
      <w:pPr>
        <w:pStyle w:val="Odstavecseseznamem"/>
        <w:numPr>
          <w:ilvl w:val="0"/>
          <w:numId w:val="44"/>
        </w:numPr>
      </w:pPr>
      <w:r w:rsidRPr="00A0562B">
        <w:t xml:space="preserve">Oxford </w:t>
      </w:r>
      <w:proofErr w:type="spellStart"/>
      <w:r w:rsidRPr="00A0562B">
        <w:t>Insights</w:t>
      </w:r>
      <w:proofErr w:type="spellEnd"/>
      <w:r w:rsidRPr="00A0562B">
        <w:t xml:space="preserve"> (2020), </w:t>
      </w:r>
      <w:proofErr w:type="spellStart"/>
      <w:r w:rsidRPr="00A0562B">
        <w:t>Government</w:t>
      </w:r>
      <w:proofErr w:type="spellEnd"/>
      <w:r w:rsidRPr="00A0562B">
        <w:t xml:space="preserve"> AI </w:t>
      </w:r>
      <w:proofErr w:type="spellStart"/>
      <w:r w:rsidRPr="00A0562B">
        <w:t>Readiness</w:t>
      </w:r>
      <w:proofErr w:type="spellEnd"/>
      <w:r w:rsidRPr="00A0562B">
        <w:t xml:space="preserve"> Index 2020. </w:t>
      </w:r>
      <w:r w:rsidRPr="00A0562B">
        <w:rPr>
          <w:rFonts w:ascii="Calibri" w:hAnsi="Calibri" w:cs="Calibri"/>
          <w:color w:val="000000"/>
        </w:rPr>
        <w:t xml:space="preserve">(cit. 2024-02-14). </w:t>
      </w:r>
      <w:r w:rsidRPr="00A0562B">
        <w:t xml:space="preserve">Dostupné z: </w:t>
      </w:r>
      <w:hyperlink r:id="rId42" w:history="1">
        <w:r w:rsidRPr="00A0562B">
          <w:rPr>
            <w:rStyle w:val="Hypertextovodkaz"/>
          </w:rPr>
          <w:t>https://oxfordinsights.com/wp-content/uploads/2023/11/AIReadinessReport.pdf</w:t>
        </w:r>
      </w:hyperlink>
      <w:r w:rsidRPr="00A0562B">
        <w:t xml:space="preserve"> </w:t>
      </w:r>
    </w:p>
    <w:p w14:paraId="1E54CF7B" w14:textId="77777777" w:rsidR="00250E3F" w:rsidRPr="00A0562B" w:rsidRDefault="00250E3F" w:rsidP="00250E3F">
      <w:pPr>
        <w:pStyle w:val="Odstavecseseznamem"/>
        <w:numPr>
          <w:ilvl w:val="0"/>
          <w:numId w:val="44"/>
        </w:numPr>
      </w:pPr>
      <w:r w:rsidRPr="00A0562B">
        <w:t xml:space="preserve">Oxford </w:t>
      </w:r>
      <w:proofErr w:type="spellStart"/>
      <w:r w:rsidRPr="00A0562B">
        <w:t>Insights</w:t>
      </w:r>
      <w:proofErr w:type="spellEnd"/>
      <w:r w:rsidRPr="00A0562B">
        <w:t xml:space="preserve"> (2021), </w:t>
      </w:r>
      <w:proofErr w:type="spellStart"/>
      <w:r w:rsidRPr="00A0562B">
        <w:t>Government</w:t>
      </w:r>
      <w:proofErr w:type="spellEnd"/>
      <w:r w:rsidRPr="00A0562B">
        <w:t xml:space="preserve"> AI </w:t>
      </w:r>
      <w:proofErr w:type="spellStart"/>
      <w:r w:rsidRPr="00A0562B">
        <w:t>Readiness</w:t>
      </w:r>
      <w:proofErr w:type="spellEnd"/>
      <w:r w:rsidRPr="00A0562B">
        <w:t xml:space="preserve"> Index 2021. </w:t>
      </w:r>
      <w:r w:rsidRPr="00A0562B">
        <w:rPr>
          <w:rFonts w:ascii="Calibri" w:hAnsi="Calibri" w:cs="Calibri"/>
          <w:color w:val="000000"/>
        </w:rPr>
        <w:t xml:space="preserve">(cit. 2024-02-14). </w:t>
      </w:r>
      <w:r w:rsidRPr="00A0562B">
        <w:t xml:space="preserve">Dostupné z: </w:t>
      </w:r>
      <w:hyperlink r:id="rId43" w:history="1">
        <w:r w:rsidRPr="00A0562B">
          <w:rPr>
            <w:rStyle w:val="Hypertextovodkaz"/>
          </w:rPr>
          <w:t>https://oxfordinsights.com/wp-content/uploads/2023/11/Government_AI_Readiness_21.pdf</w:t>
        </w:r>
      </w:hyperlink>
      <w:r w:rsidRPr="00A0562B">
        <w:t xml:space="preserve"> </w:t>
      </w:r>
    </w:p>
    <w:p w14:paraId="36A86233" w14:textId="77777777" w:rsidR="00250E3F" w:rsidRPr="00A0562B" w:rsidRDefault="00250E3F" w:rsidP="00250E3F">
      <w:pPr>
        <w:pStyle w:val="Odstavecseseznamem"/>
        <w:numPr>
          <w:ilvl w:val="0"/>
          <w:numId w:val="44"/>
        </w:numPr>
      </w:pPr>
      <w:r w:rsidRPr="00A0562B">
        <w:t xml:space="preserve">Oxford </w:t>
      </w:r>
      <w:proofErr w:type="spellStart"/>
      <w:r w:rsidRPr="00A0562B">
        <w:t>Insights</w:t>
      </w:r>
      <w:proofErr w:type="spellEnd"/>
      <w:r w:rsidRPr="00A0562B">
        <w:t xml:space="preserve"> (2022), </w:t>
      </w:r>
      <w:proofErr w:type="spellStart"/>
      <w:r w:rsidRPr="00A0562B">
        <w:t>Government</w:t>
      </w:r>
      <w:proofErr w:type="spellEnd"/>
      <w:r w:rsidRPr="00A0562B">
        <w:t xml:space="preserve"> AI </w:t>
      </w:r>
      <w:proofErr w:type="spellStart"/>
      <w:r w:rsidRPr="00A0562B">
        <w:t>Readiness</w:t>
      </w:r>
      <w:proofErr w:type="spellEnd"/>
      <w:r w:rsidRPr="00A0562B">
        <w:t xml:space="preserve"> Index 2022. </w:t>
      </w:r>
      <w:r w:rsidRPr="00A0562B">
        <w:rPr>
          <w:rFonts w:ascii="Calibri" w:hAnsi="Calibri" w:cs="Calibri"/>
          <w:color w:val="000000"/>
        </w:rPr>
        <w:t xml:space="preserve">(cit. 2024-02-14). </w:t>
      </w:r>
      <w:r w:rsidRPr="00A0562B">
        <w:t xml:space="preserve">Dostupné z: </w:t>
      </w:r>
      <w:hyperlink r:id="rId44" w:history="1">
        <w:r w:rsidRPr="00A0562B">
          <w:rPr>
            <w:rStyle w:val="Hypertextovodkaz"/>
          </w:rPr>
          <w:t>https://oxfordinsights.com/wp-content/uploads/2023/11/Government_AI_Readiness_2022_FV.pdf</w:t>
        </w:r>
      </w:hyperlink>
      <w:r w:rsidRPr="00A0562B">
        <w:t xml:space="preserve"> </w:t>
      </w:r>
    </w:p>
    <w:p w14:paraId="74CC0110" w14:textId="77777777" w:rsidR="00250E3F" w:rsidRPr="00A0562B" w:rsidRDefault="00250E3F" w:rsidP="00250E3F">
      <w:pPr>
        <w:pStyle w:val="Odstavecseseznamem"/>
        <w:numPr>
          <w:ilvl w:val="0"/>
          <w:numId w:val="44"/>
        </w:numPr>
      </w:pPr>
      <w:r w:rsidRPr="00A0562B">
        <w:t xml:space="preserve">Oxford </w:t>
      </w:r>
      <w:proofErr w:type="spellStart"/>
      <w:r w:rsidRPr="00A0562B">
        <w:t>Insights</w:t>
      </w:r>
      <w:proofErr w:type="spellEnd"/>
      <w:r w:rsidRPr="00A0562B">
        <w:t xml:space="preserve"> (2023), </w:t>
      </w:r>
      <w:proofErr w:type="spellStart"/>
      <w:r w:rsidRPr="00A0562B">
        <w:t>Government</w:t>
      </w:r>
      <w:proofErr w:type="spellEnd"/>
      <w:r w:rsidRPr="00A0562B">
        <w:t xml:space="preserve"> AI </w:t>
      </w:r>
      <w:proofErr w:type="spellStart"/>
      <w:r w:rsidRPr="00A0562B">
        <w:t>Readiness</w:t>
      </w:r>
      <w:proofErr w:type="spellEnd"/>
      <w:r w:rsidRPr="00A0562B">
        <w:t xml:space="preserve"> Index 2023. </w:t>
      </w:r>
      <w:r w:rsidRPr="00A0562B">
        <w:rPr>
          <w:rFonts w:ascii="Calibri" w:hAnsi="Calibri" w:cs="Calibri"/>
          <w:color w:val="000000"/>
        </w:rPr>
        <w:t xml:space="preserve">(cit. 2024-02-14). </w:t>
      </w:r>
      <w:r w:rsidRPr="00A0562B">
        <w:t xml:space="preserve">Dostupné z:  </w:t>
      </w:r>
      <w:hyperlink r:id="rId45" w:history="1">
        <w:r w:rsidRPr="00A0562B">
          <w:rPr>
            <w:rStyle w:val="Hypertextovodkaz"/>
          </w:rPr>
          <w:t>https://oxfordinsights.com/wp-content/uploads/2023/12/2023-Government-AI-Readiness-Index-2.pdf</w:t>
        </w:r>
      </w:hyperlink>
      <w:r w:rsidRPr="00A0562B">
        <w:t xml:space="preserve"> </w:t>
      </w:r>
    </w:p>
    <w:p w14:paraId="5151A80A" w14:textId="77777777" w:rsidR="00250E3F" w:rsidRPr="00A0562B" w:rsidRDefault="00250E3F" w:rsidP="00250E3F">
      <w:pPr>
        <w:pStyle w:val="Odstavecseseznamem"/>
        <w:numPr>
          <w:ilvl w:val="0"/>
          <w:numId w:val="44"/>
        </w:numPr>
      </w:pPr>
      <w:r w:rsidRPr="00A0562B">
        <w:t xml:space="preserve">Stanford University (2024), THE AI INDEX REPORT: </w:t>
      </w:r>
      <w:proofErr w:type="spellStart"/>
      <w:r w:rsidRPr="00A0562B">
        <w:t>Measuring</w:t>
      </w:r>
      <w:proofErr w:type="spellEnd"/>
      <w:r w:rsidRPr="00A0562B">
        <w:t xml:space="preserve"> </w:t>
      </w:r>
      <w:proofErr w:type="spellStart"/>
      <w:r w:rsidRPr="00A0562B">
        <w:t>trends</w:t>
      </w:r>
      <w:proofErr w:type="spellEnd"/>
      <w:r w:rsidRPr="00A0562B">
        <w:t xml:space="preserve"> in AI. </w:t>
      </w:r>
      <w:bookmarkStart w:id="113" w:name="_Hlk166488954"/>
      <w:r w:rsidRPr="00A0562B">
        <w:t>(cit. 2024-05-13</w:t>
      </w:r>
      <w:bookmarkEnd w:id="113"/>
      <w:r w:rsidRPr="00A0562B">
        <w:t>). Dostupné z: </w:t>
      </w:r>
      <w:hyperlink r:id="rId46" w:history="1">
        <w:r w:rsidRPr="00A0562B">
          <w:rPr>
            <w:rStyle w:val="Hypertextovodkaz"/>
          </w:rPr>
          <w:t>https://aiindex.stanford.edu/report/</w:t>
        </w:r>
      </w:hyperlink>
    </w:p>
    <w:p w14:paraId="44A870C2" w14:textId="77777777" w:rsidR="00250E3F" w:rsidRPr="00A0562B" w:rsidRDefault="00250E3F" w:rsidP="00250E3F">
      <w:pPr>
        <w:pStyle w:val="Odstavecseseznamem"/>
        <w:numPr>
          <w:ilvl w:val="0"/>
          <w:numId w:val="44"/>
        </w:numPr>
      </w:pPr>
      <w:r w:rsidRPr="00A0562B">
        <w:t xml:space="preserve">Technologické centrum Praha (2023), Výzkum a vývoj v oblasti umělé inteligence v České republice. </w:t>
      </w:r>
      <w:r w:rsidRPr="00A0562B">
        <w:rPr>
          <w:rFonts w:ascii="Calibri" w:hAnsi="Calibri" w:cs="Calibri"/>
          <w:color w:val="000000"/>
        </w:rPr>
        <w:t xml:space="preserve">(cit. 2024-02-03). </w:t>
      </w:r>
      <w:r w:rsidRPr="00A0562B">
        <w:t xml:space="preserve">Dostupné z: </w:t>
      </w:r>
      <w:hyperlink r:id="rId47" w:history="1">
        <w:r w:rsidRPr="00A0562B">
          <w:rPr>
            <w:rStyle w:val="Hypertextovodkaz"/>
          </w:rPr>
          <w:t>https://stratin.tc.cas.cz/vystupy/2023/M1/VaV%20v%20oblasti%20AI%20v%20%C4%8CR.pdf</w:t>
        </w:r>
      </w:hyperlink>
    </w:p>
    <w:p w14:paraId="0CFA9640" w14:textId="77777777" w:rsidR="00250E3F" w:rsidRPr="00A0562B" w:rsidRDefault="00250E3F" w:rsidP="00250E3F">
      <w:pPr>
        <w:pStyle w:val="Odstavecseseznamem"/>
        <w:numPr>
          <w:ilvl w:val="0"/>
          <w:numId w:val="44"/>
        </w:numPr>
      </w:pPr>
      <w:proofErr w:type="spellStart"/>
      <w:r w:rsidRPr="00A0562B">
        <w:t>Tortoise</w:t>
      </w:r>
      <w:proofErr w:type="spellEnd"/>
      <w:r w:rsidRPr="00A0562B">
        <w:t xml:space="preserve"> Media (2023), </w:t>
      </w:r>
      <w:proofErr w:type="spellStart"/>
      <w:r w:rsidRPr="00A0562B">
        <w:t>The</w:t>
      </w:r>
      <w:proofErr w:type="spellEnd"/>
      <w:r w:rsidRPr="00A0562B">
        <w:t xml:space="preserve"> </w:t>
      </w:r>
      <w:proofErr w:type="spellStart"/>
      <w:r w:rsidRPr="00A0562B">
        <w:t>Global</w:t>
      </w:r>
      <w:proofErr w:type="spellEnd"/>
      <w:r w:rsidRPr="00A0562B">
        <w:t xml:space="preserve"> AI Index. </w:t>
      </w:r>
      <w:r w:rsidRPr="00A0562B">
        <w:rPr>
          <w:rFonts w:ascii="Calibri" w:hAnsi="Calibri" w:cs="Calibri"/>
          <w:color w:val="000000"/>
        </w:rPr>
        <w:t xml:space="preserve">(cit. 2024-02-15). </w:t>
      </w:r>
      <w:r w:rsidRPr="00A0562B">
        <w:t xml:space="preserve">Dostupné z:  </w:t>
      </w:r>
      <w:hyperlink r:id="rId48" w:history="1">
        <w:r w:rsidRPr="00A0562B">
          <w:rPr>
            <w:rStyle w:val="Hypertextovodkaz"/>
          </w:rPr>
          <w:t>https://www.tortoisemedia.com/intelligence/global-ai/</w:t>
        </w:r>
      </w:hyperlink>
      <w:r w:rsidRPr="00A0562B">
        <w:t xml:space="preserve"> </w:t>
      </w:r>
    </w:p>
    <w:p w14:paraId="0462CB94" w14:textId="77777777" w:rsidR="00250E3F" w:rsidRPr="00A0562B" w:rsidRDefault="00250E3F" w:rsidP="00250E3F">
      <w:pPr>
        <w:pStyle w:val="Odstavecseseznamem"/>
        <w:numPr>
          <w:ilvl w:val="0"/>
          <w:numId w:val="44"/>
        </w:numPr>
      </w:pPr>
      <w:r w:rsidRPr="00A0562B">
        <w:t xml:space="preserve">UNESCO (2023), UNESCO </w:t>
      </w:r>
      <w:proofErr w:type="spellStart"/>
      <w:r w:rsidRPr="00A0562B">
        <w:t>survey</w:t>
      </w:r>
      <w:proofErr w:type="spellEnd"/>
      <w:r w:rsidRPr="00A0562B">
        <w:t xml:space="preserve">: </w:t>
      </w:r>
      <w:proofErr w:type="spellStart"/>
      <w:r w:rsidRPr="00A0562B">
        <w:t>Less</w:t>
      </w:r>
      <w:proofErr w:type="spellEnd"/>
      <w:r w:rsidRPr="00A0562B">
        <w:t xml:space="preserve"> </w:t>
      </w:r>
      <w:proofErr w:type="spellStart"/>
      <w:r w:rsidRPr="00A0562B">
        <w:t>than</w:t>
      </w:r>
      <w:proofErr w:type="spellEnd"/>
      <w:r w:rsidRPr="00A0562B">
        <w:t xml:space="preserve"> </w:t>
      </w:r>
      <w:proofErr w:type="gramStart"/>
      <w:r w:rsidRPr="00A0562B">
        <w:t>10%</w:t>
      </w:r>
      <w:proofErr w:type="gramEnd"/>
      <w:r w:rsidRPr="00A0562B">
        <w:t xml:space="preserve"> </w:t>
      </w:r>
      <w:proofErr w:type="spellStart"/>
      <w:r w:rsidRPr="00A0562B">
        <w:t>of</w:t>
      </w:r>
      <w:proofErr w:type="spellEnd"/>
      <w:r w:rsidRPr="00A0562B">
        <w:t xml:space="preserve"> </w:t>
      </w:r>
      <w:proofErr w:type="spellStart"/>
      <w:r w:rsidRPr="00A0562B">
        <w:t>schools</w:t>
      </w:r>
      <w:proofErr w:type="spellEnd"/>
      <w:r w:rsidRPr="00A0562B">
        <w:t xml:space="preserve"> and </w:t>
      </w:r>
      <w:proofErr w:type="spellStart"/>
      <w:r w:rsidRPr="00A0562B">
        <w:t>universities</w:t>
      </w:r>
      <w:proofErr w:type="spellEnd"/>
      <w:r w:rsidRPr="00A0562B">
        <w:t xml:space="preserve"> </w:t>
      </w:r>
      <w:proofErr w:type="spellStart"/>
      <w:r w:rsidRPr="00A0562B">
        <w:t>have</w:t>
      </w:r>
      <w:proofErr w:type="spellEnd"/>
      <w:r w:rsidRPr="00A0562B">
        <w:t xml:space="preserve"> </w:t>
      </w:r>
      <w:proofErr w:type="spellStart"/>
      <w:r w:rsidRPr="00A0562B">
        <w:t>formal</w:t>
      </w:r>
      <w:proofErr w:type="spellEnd"/>
      <w:r w:rsidRPr="00A0562B">
        <w:t xml:space="preserve"> </w:t>
      </w:r>
      <w:proofErr w:type="spellStart"/>
      <w:r w:rsidRPr="00A0562B">
        <w:t>guidance</w:t>
      </w:r>
      <w:proofErr w:type="spellEnd"/>
      <w:r w:rsidRPr="00A0562B">
        <w:t xml:space="preserve"> on AI. </w:t>
      </w:r>
      <w:r w:rsidRPr="00A0562B">
        <w:rPr>
          <w:rFonts w:ascii="Calibri" w:hAnsi="Calibri" w:cs="Calibri"/>
          <w:color w:val="000000"/>
        </w:rPr>
        <w:t xml:space="preserve">(cit. 2024-02-20). </w:t>
      </w:r>
      <w:r w:rsidRPr="00A0562B">
        <w:t xml:space="preserve">Dostupné z: </w:t>
      </w:r>
      <w:hyperlink r:id="rId49" w:history="1">
        <w:r w:rsidRPr="00A0562B">
          <w:rPr>
            <w:rStyle w:val="Hypertextovodkaz"/>
          </w:rPr>
          <w:t>https://www.unesco.org/en/articles/unesco-survey-less-10-schools-and-universities-have-formal-guidance-ai</w:t>
        </w:r>
      </w:hyperlink>
      <w:r w:rsidRPr="00A0562B">
        <w:t xml:space="preserve"> </w:t>
      </w:r>
    </w:p>
    <w:p w14:paraId="5D289454" w14:textId="77777777" w:rsidR="00250E3F" w:rsidRPr="00A0562B" w:rsidRDefault="00250E3F" w:rsidP="00250E3F">
      <w:pPr>
        <w:pStyle w:val="Odstavecseseznamem"/>
        <w:numPr>
          <w:ilvl w:val="0"/>
          <w:numId w:val="44"/>
        </w:numPr>
      </w:pPr>
      <w:r w:rsidRPr="00A0562B">
        <w:lastRenderedPageBreak/>
        <w:t xml:space="preserve">Univerzita Palackého v Olomouc, Microsoft Česká republika (2023), České školy a umělá inteligence. </w:t>
      </w:r>
      <w:r w:rsidRPr="00A0562B">
        <w:rPr>
          <w:rFonts w:ascii="Calibri" w:hAnsi="Calibri" w:cs="Calibri"/>
          <w:color w:val="000000"/>
        </w:rPr>
        <w:t xml:space="preserve">(cit. 2024-02-20). </w:t>
      </w:r>
      <w:r w:rsidRPr="00A0562B">
        <w:t xml:space="preserve">Dostupné z: </w:t>
      </w:r>
      <w:hyperlink r:id="rId50" w:history="1">
        <w:r w:rsidRPr="00A0562B">
          <w:rPr>
            <w:rStyle w:val="Hypertextovodkaz"/>
          </w:rPr>
          <w:t>https://www.pdf.upol.cz/files/users/175/Ceske-skoly-a-umela-inteligence-vyzkumna-zprava.docx</w:t>
        </w:r>
      </w:hyperlink>
    </w:p>
    <w:p w14:paraId="78CF30C1" w14:textId="77777777" w:rsidR="00250E3F" w:rsidRPr="00A0562B" w:rsidRDefault="00250E3F" w:rsidP="00250E3F">
      <w:pPr>
        <w:pStyle w:val="Odstavecseseznamem"/>
        <w:numPr>
          <w:ilvl w:val="0"/>
          <w:numId w:val="44"/>
        </w:numPr>
      </w:pPr>
      <w:r w:rsidRPr="00A0562B">
        <w:rPr>
          <w:rFonts w:ascii="Calibri" w:hAnsi="Calibri" w:cs="Calibri"/>
          <w:color w:val="000000"/>
        </w:rPr>
        <w:t xml:space="preserve">Úřad vlády ČR (2023), Cesta k evropské digitální dekádě: Strategický plán digitalizace Česka do roku 2030. (cit. 2024-02-05). Dostupné z: </w:t>
      </w:r>
      <w:hyperlink r:id="rId51" w:history="1">
        <w:r w:rsidRPr="00A0562B">
          <w:rPr>
            <w:rStyle w:val="Hypertextovodkaz"/>
            <w:rFonts w:ascii="Calibri" w:hAnsi="Calibri" w:cs="Calibri"/>
          </w:rPr>
          <w:t>https://digitalnicesko.gov.cz/vize/</w:t>
        </w:r>
      </w:hyperlink>
      <w:r w:rsidRPr="00A0562B">
        <w:rPr>
          <w:rFonts w:ascii="Calibri" w:hAnsi="Calibri" w:cs="Calibri"/>
          <w:color w:val="000000"/>
        </w:rPr>
        <w:t xml:space="preserve"> </w:t>
      </w:r>
    </w:p>
    <w:p w14:paraId="76741572" w14:textId="77777777" w:rsidR="00250E3F" w:rsidRPr="002148CB" w:rsidRDefault="00250E3F" w:rsidP="00FE421E">
      <w:pPr>
        <w:jc w:val="both"/>
      </w:pPr>
    </w:p>
    <w:p w14:paraId="614EA031" w14:textId="77777777" w:rsidR="00FE421E" w:rsidRPr="00D06858" w:rsidRDefault="00FE421E" w:rsidP="00D06858">
      <w:pPr>
        <w:jc w:val="both"/>
        <w:rPr>
          <w:rFonts w:eastAsiaTheme="minorEastAsia"/>
        </w:rPr>
      </w:pPr>
    </w:p>
    <w:sectPr w:rsidR="00FE421E" w:rsidRPr="00D06858" w:rsidSect="00F4018E">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63359E" w14:textId="77777777" w:rsidR="00B007CB" w:rsidRDefault="00B007CB" w:rsidP="00677FE0">
      <w:pPr>
        <w:spacing w:after="0" w:line="240" w:lineRule="auto"/>
      </w:pPr>
      <w:r>
        <w:separator/>
      </w:r>
    </w:p>
  </w:endnote>
  <w:endnote w:type="continuationSeparator" w:id="0">
    <w:p w14:paraId="28264EFA" w14:textId="77777777" w:rsidR="00B007CB" w:rsidRDefault="00B007CB" w:rsidP="00677F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ystem-ui">
    <w:altName w:val="Cambria"/>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1FB81" w14:textId="77777777" w:rsidR="00DC74AF" w:rsidRDefault="00DC74A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06893317"/>
      <w:docPartObj>
        <w:docPartGallery w:val="Page Numbers (Bottom of Page)"/>
        <w:docPartUnique/>
      </w:docPartObj>
    </w:sdtPr>
    <w:sdtEndPr/>
    <w:sdtContent>
      <w:sdt>
        <w:sdtPr>
          <w:id w:val="1728636285"/>
          <w:docPartObj>
            <w:docPartGallery w:val="Page Numbers (Top of Page)"/>
            <w:docPartUnique/>
          </w:docPartObj>
        </w:sdtPr>
        <w:sdtEndPr/>
        <w:sdtContent>
          <w:p w14:paraId="513D7CC3" w14:textId="68279F50" w:rsidR="00873612" w:rsidRDefault="00873612">
            <w:pPr>
              <w:pStyle w:val="Zpat"/>
              <w:jc w:val="center"/>
            </w:pPr>
            <w:r>
              <w:t xml:space="preserve">Stránka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5D65702A" w14:textId="77777777" w:rsidR="00677FE0" w:rsidRDefault="00677FE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8CA63D" w14:textId="77777777" w:rsidR="00DC74AF" w:rsidRDefault="00DC74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C8CA8F" w14:textId="77777777" w:rsidR="00B007CB" w:rsidRDefault="00B007CB" w:rsidP="00677FE0">
      <w:pPr>
        <w:spacing w:after="0" w:line="240" w:lineRule="auto"/>
      </w:pPr>
      <w:r>
        <w:separator/>
      </w:r>
    </w:p>
  </w:footnote>
  <w:footnote w:type="continuationSeparator" w:id="0">
    <w:p w14:paraId="18C994E3" w14:textId="77777777" w:rsidR="00B007CB" w:rsidRDefault="00B007CB" w:rsidP="00677FE0">
      <w:pPr>
        <w:spacing w:after="0" w:line="240" w:lineRule="auto"/>
      </w:pPr>
      <w:r>
        <w:continuationSeparator/>
      </w:r>
    </w:p>
  </w:footnote>
  <w:footnote w:id="1">
    <w:p w14:paraId="1068D821" w14:textId="32E8A768" w:rsidR="003366F6" w:rsidRDefault="003366F6">
      <w:pPr>
        <w:pStyle w:val="Textpoznpodarou"/>
      </w:pPr>
      <w:r>
        <w:rPr>
          <w:rStyle w:val="Znakapoznpodarou"/>
        </w:rPr>
        <w:footnoteRef/>
      </w:r>
      <w:r>
        <w:t xml:space="preserve"> </w:t>
      </w:r>
      <w:r w:rsidRPr="0041145B">
        <w:rPr>
          <w:sz w:val="16"/>
          <w:szCs w:val="16"/>
        </w:rPr>
        <w:t>Pojem "quadruple helix" (čtyřnásobná spirála) vychází z rozšíření modelu "triple helix" inovací, který poprvé představili Henry Etzkowitz a Loet Leydesdorff v 90. letech 20. století. Model triple helix popisuje interakci mezi univerzitami, průmyslem a vládou jako základní mechanismus pro podporu inovací a ekonomického rozvoje. Jedním z prvních zaznamenaných použití pojmu "quadruple helix" v kontextu inovací může být práce Carayannise a Campbella, kteří v roce 2009 rozšířili model triple helix o čtvrtou helixu.</w:t>
      </w:r>
    </w:p>
  </w:footnote>
  <w:footnote w:id="2">
    <w:p w14:paraId="2EA2B92C" w14:textId="02DAD9F0" w:rsidR="00E9224C" w:rsidRDefault="00E9224C">
      <w:pPr>
        <w:pStyle w:val="Textpoznpodarou"/>
      </w:pPr>
      <w:r>
        <w:rPr>
          <w:rStyle w:val="Znakapoznpodarou"/>
        </w:rPr>
        <w:footnoteRef/>
      </w:r>
      <w:r>
        <w:t xml:space="preserve"> </w:t>
      </w:r>
      <w:r w:rsidRPr="0041145B">
        <w:rPr>
          <w:rFonts w:eastAsiaTheme="minorEastAsia"/>
          <w:sz w:val="16"/>
          <w:szCs w:val="16"/>
        </w:rPr>
        <w:t>Výbor pro AI vznikl v roce 2019 po schválení první Národní strategie umělé inteligence</w:t>
      </w:r>
      <w:r w:rsidRPr="0041145B">
        <w:rPr>
          <w:rFonts w:ascii="Calibri" w:eastAsia="Calibri" w:hAnsi="Calibri" w:cs="Calibri"/>
          <w:sz w:val="16"/>
          <w:szCs w:val="16"/>
        </w:rPr>
        <w:t xml:space="preserve"> (usnesením vlády č. 314 ze dne 6. května 2019)</w:t>
      </w:r>
      <w:r w:rsidR="00C272D8" w:rsidRPr="0041145B">
        <w:rPr>
          <w:rFonts w:ascii="Calibri" w:eastAsia="Calibri" w:hAnsi="Calibri" w:cs="Calibri"/>
          <w:sz w:val="16"/>
          <w:szCs w:val="16"/>
        </w:rPr>
        <w:t>.</w:t>
      </w:r>
      <w:r w:rsidRPr="0041145B">
        <w:rPr>
          <w:rFonts w:ascii="Calibri" w:eastAsia="Calibri" w:hAnsi="Calibri" w:cs="Calibri"/>
          <w:sz w:val="16"/>
          <w:szCs w:val="16"/>
        </w:rPr>
        <w:t xml:space="preserve"> </w:t>
      </w:r>
    </w:p>
  </w:footnote>
  <w:footnote w:id="3">
    <w:p w14:paraId="20B994A3" w14:textId="0BE78666" w:rsidR="00E9224C" w:rsidRDefault="00E9224C">
      <w:pPr>
        <w:pStyle w:val="Textpoznpodarou"/>
      </w:pPr>
      <w:r>
        <w:rPr>
          <w:rStyle w:val="Znakapoznpodarou"/>
        </w:rPr>
        <w:footnoteRef/>
      </w:r>
      <w:r>
        <w:t xml:space="preserve"> </w:t>
      </w:r>
      <w:r w:rsidRPr="0041145B">
        <w:rPr>
          <w:sz w:val="16"/>
          <w:szCs w:val="16"/>
        </w:rPr>
        <w:t>Ustavení Výboru pro digitální transformaci zastřešuje celý systém komponent 1.4. Digitální ekonomika a společnost, inovativní start-upy a nové technologie a 1.5. Digitální transformace podniků</w:t>
      </w:r>
      <w:r w:rsidR="00DD3A1B" w:rsidRPr="0041145B">
        <w:rPr>
          <w:sz w:val="16"/>
          <w:szCs w:val="16"/>
        </w:rPr>
        <w:t xml:space="preserve"> v gesci </w:t>
      </w:r>
      <w:r w:rsidR="00C272D8" w:rsidRPr="0041145B">
        <w:rPr>
          <w:sz w:val="16"/>
          <w:szCs w:val="16"/>
        </w:rPr>
        <w:t>M</w:t>
      </w:r>
      <w:r w:rsidR="00DD3A1B" w:rsidRPr="0041145B">
        <w:rPr>
          <w:sz w:val="16"/>
          <w:szCs w:val="16"/>
        </w:rPr>
        <w:t>inisterstva průmyslu a obchodu ČR.</w:t>
      </w:r>
      <w:r w:rsidRPr="0041145B">
        <w:rPr>
          <w:sz w:val="16"/>
          <w:szCs w:val="16"/>
        </w:rPr>
        <w:t xml:space="preserve"> Podstatou reformy je vytvoření flexibilnější a akceschopnější struktury koordinace a podpory digitální transformace ekonomiky.</w:t>
      </w:r>
      <w:r w:rsidR="00C272D8" w:rsidRPr="0041145B">
        <w:rPr>
          <w:sz w:val="16"/>
          <w:szCs w:val="16"/>
        </w:rPr>
        <w:t xml:space="preserve"> </w:t>
      </w:r>
    </w:p>
  </w:footnote>
  <w:footnote w:id="4">
    <w:p w14:paraId="061E5945" w14:textId="100E7C83" w:rsidR="00737167" w:rsidRDefault="00737167" w:rsidP="00407B72">
      <w:pPr>
        <w:pStyle w:val="Textpoznpodarou"/>
        <w:jc w:val="both"/>
      </w:pPr>
      <w:r w:rsidRPr="00407B72">
        <w:rPr>
          <w:rStyle w:val="Znakapoznpodarou"/>
        </w:rPr>
        <w:footnoteRef/>
      </w:r>
      <w:r w:rsidRPr="00407B72">
        <w:t xml:space="preserve"> </w:t>
      </w:r>
      <w:r w:rsidRPr="00B15F40">
        <w:rPr>
          <w:sz w:val="16"/>
          <w:szCs w:val="16"/>
        </w:rPr>
        <w:t>Veřejná služba je služba ve veřejném zájmu, kterou poskytuje nebo objednává a financuje či spolufinancuje složka veřejné správy, tedy stát nebo územní samosprávný celek (v Č</w:t>
      </w:r>
      <w:r w:rsidR="00CA4680" w:rsidRPr="00B15F40">
        <w:rPr>
          <w:sz w:val="16"/>
          <w:szCs w:val="16"/>
        </w:rPr>
        <w:t>R</w:t>
      </w:r>
      <w:r w:rsidRPr="00B15F40">
        <w:rPr>
          <w:sz w:val="16"/>
          <w:szCs w:val="16"/>
        </w:rPr>
        <w:t xml:space="preserve"> kraj nebo obec). Veřejná služba je služba, kterou vláda poskytuje lidem žijícím v její jurisdikci, a to buď přímo (prostřednictvím veřejného sektoru), nebo prostřednictvím financování soukromého poskytování služeb. </w:t>
      </w:r>
    </w:p>
  </w:footnote>
  <w:footnote w:id="5">
    <w:p w14:paraId="21E9E1BE" w14:textId="6DAD6319" w:rsidR="00717797" w:rsidRDefault="00717797">
      <w:pPr>
        <w:pStyle w:val="Textpoznpodarou"/>
      </w:pPr>
      <w:r>
        <w:rPr>
          <w:rStyle w:val="Znakapoznpodarou"/>
        </w:rPr>
        <w:footnoteRef/>
      </w:r>
      <w:r>
        <w:t xml:space="preserve"> </w:t>
      </w:r>
      <w:r w:rsidRPr="0041145B">
        <w:rPr>
          <w:sz w:val="16"/>
          <w:szCs w:val="16"/>
        </w:rPr>
        <w:t xml:space="preserve">V roce 2019 se skóre udělovalo v hodnotách 0-10. Aby bylo možné meziroční srovnání, bylo skóre z roku 2019 poměrně přizpůsobeno hodnotám 0-100, ve kterých index hodnotí státy v následujících letech. </w:t>
      </w:r>
    </w:p>
  </w:footnote>
  <w:footnote w:id="6">
    <w:p w14:paraId="224ECF98" w14:textId="77777777" w:rsidR="00FE421E" w:rsidRPr="00273353" w:rsidRDefault="00FE421E" w:rsidP="00FE421E">
      <w:pPr>
        <w:pStyle w:val="Textpoznpodarou"/>
        <w:rPr>
          <w:sz w:val="16"/>
          <w:szCs w:val="16"/>
        </w:rPr>
      </w:pPr>
      <w:r w:rsidRPr="00273353">
        <w:rPr>
          <w:rStyle w:val="Znakapoznpodarou"/>
          <w:sz w:val="16"/>
          <w:szCs w:val="16"/>
        </w:rPr>
        <w:footnoteRef/>
      </w:r>
      <w:r w:rsidRPr="00273353">
        <w:rPr>
          <w:sz w:val="16"/>
          <w:szCs w:val="16"/>
        </w:rPr>
        <w:t xml:space="preserve"> Zdroj: </w:t>
      </w:r>
      <w:hyperlink r:id="rId1" w:history="1">
        <w:r w:rsidRPr="00273353">
          <w:rPr>
            <w:rStyle w:val="Hypertextovodkaz"/>
            <w:sz w:val="16"/>
            <w:szCs w:val="16"/>
          </w:rPr>
          <w:t>https://view.officeapps.live.com/op/view.aspx?src=https%3A%2F%2Fwww.pdf.upol.cz%2Ffiles%2Fusers%2F175%2FCeske-skoly-a-umela-inteligence-vyzkumna-zprava.docx&amp;wdOrigin=BROWSELINK</w:t>
        </w:r>
      </w:hyperlink>
      <w:r w:rsidRPr="00273353">
        <w:rPr>
          <w:sz w:val="16"/>
          <w:szCs w:val="16"/>
        </w:rPr>
        <w:t xml:space="preserve"> </w:t>
      </w:r>
    </w:p>
  </w:footnote>
  <w:footnote w:id="7">
    <w:p w14:paraId="447EAD65" w14:textId="77777777" w:rsidR="00FE421E" w:rsidRPr="00273353" w:rsidRDefault="00FE421E" w:rsidP="00FE421E">
      <w:pPr>
        <w:pStyle w:val="Textpoznpodarou"/>
        <w:rPr>
          <w:sz w:val="16"/>
          <w:szCs w:val="16"/>
        </w:rPr>
      </w:pPr>
      <w:r w:rsidRPr="00273353">
        <w:rPr>
          <w:rStyle w:val="Znakapoznpodarou"/>
          <w:sz w:val="16"/>
          <w:szCs w:val="16"/>
        </w:rPr>
        <w:footnoteRef/>
      </w:r>
      <w:r w:rsidRPr="00273353">
        <w:rPr>
          <w:sz w:val="16"/>
          <w:szCs w:val="16"/>
        </w:rPr>
        <w:t xml:space="preserve"> Data k únoru 2024, zdroj: </w:t>
      </w:r>
      <w:hyperlink r:id="rId2" w:history="1">
        <w:r w:rsidRPr="00273353">
          <w:rPr>
            <w:rStyle w:val="Hypertextovodkaz"/>
            <w:sz w:val="16"/>
            <w:szCs w:val="16"/>
          </w:rPr>
          <w:t>https://aidetem.cz/</w:t>
        </w:r>
      </w:hyperlink>
      <w:r w:rsidRPr="00273353">
        <w:rPr>
          <w:sz w:val="16"/>
          <w:szCs w:val="16"/>
        </w:rPr>
        <w:t xml:space="preserve"> </w:t>
      </w:r>
    </w:p>
  </w:footnote>
  <w:footnote w:id="8">
    <w:p w14:paraId="4ACED7DA" w14:textId="77777777" w:rsidR="00FE421E" w:rsidRDefault="00FE421E" w:rsidP="00FE421E">
      <w:pPr>
        <w:pStyle w:val="Textpoznpodarou"/>
      </w:pPr>
      <w:r w:rsidRPr="00273353">
        <w:rPr>
          <w:rStyle w:val="Znakapoznpodarou"/>
          <w:sz w:val="16"/>
          <w:szCs w:val="16"/>
        </w:rPr>
        <w:footnoteRef/>
      </w:r>
      <w:r w:rsidRPr="00273353">
        <w:rPr>
          <w:sz w:val="16"/>
          <w:szCs w:val="16"/>
        </w:rPr>
        <w:t xml:space="preserve"> Průzkum byl proveden v celosvětových sítích přidružených škol UNESCO a na univerzitních katedrách ve dnech 4. až 19. května 2023. Odpovědělo něco přes 450 institucí (11 % z Afriky, 5 % z arabských států, 23 % z Asie a Tichomoří, 44 % z Evropy a Severní Ameriky a 17 % z Latinské Ameriky a Karibiku). Zdroj: </w:t>
      </w:r>
      <w:hyperlink r:id="rId3" w:history="1">
        <w:r w:rsidRPr="00273353">
          <w:rPr>
            <w:rStyle w:val="Hypertextovodkaz"/>
            <w:sz w:val="16"/>
            <w:szCs w:val="16"/>
          </w:rPr>
          <w:t>https://www.unesco.org/en/articles/unesco-survey-less-10-schools-and-universities-have-formal-guidance-ai</w:t>
        </w:r>
      </w:hyperlink>
      <w:r w:rsidRPr="00273353">
        <w:rPr>
          <w:sz w:val="16"/>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DA8C6F" w14:textId="77777777" w:rsidR="00DC74AF" w:rsidRDefault="00DC74A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A69A9E" w14:textId="29624145" w:rsidR="00DC74AF" w:rsidRDefault="00DC74AF">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E6EC01" w14:textId="77777777" w:rsidR="00DC74AF" w:rsidRDefault="00DC74A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F7C25"/>
    <w:multiLevelType w:val="hybridMultilevel"/>
    <w:tmpl w:val="ED880A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40D1B93"/>
    <w:multiLevelType w:val="multilevel"/>
    <w:tmpl w:val="E8A48D7C"/>
    <w:styleLink w:val="VariantaA-sla"/>
    <w:lvl w:ilvl="0">
      <w:start w:val="1"/>
      <w:numFmt w:val="decimal"/>
      <w:pStyle w:val="slovanseznam"/>
      <w:lvlText w:val="%1."/>
      <w:lvlJc w:val="left"/>
      <w:pPr>
        <w:ind w:left="357" w:hanging="357"/>
      </w:pPr>
      <w:rPr>
        <w:rFonts w:hint="default"/>
      </w:rPr>
    </w:lvl>
    <w:lvl w:ilvl="1">
      <w:start w:val="1"/>
      <w:numFmt w:val="decimal"/>
      <w:pStyle w:val="slovanseznam2"/>
      <w:lvlText w:val="%1.%2."/>
      <w:lvlJc w:val="left"/>
      <w:pPr>
        <w:ind w:left="851" w:hanging="494"/>
      </w:pPr>
      <w:rPr>
        <w:rFonts w:hint="default"/>
      </w:rPr>
    </w:lvl>
    <w:lvl w:ilvl="2">
      <w:start w:val="1"/>
      <w:numFmt w:val="decimal"/>
      <w:pStyle w:val="slovanseznam3"/>
      <w:lvlText w:val="%1.%2.%3."/>
      <w:lvlJc w:val="left"/>
      <w:pPr>
        <w:ind w:left="1474" w:hanging="623"/>
      </w:pPr>
      <w:rPr>
        <w:rFonts w:hint="default"/>
      </w:rPr>
    </w:lvl>
    <w:lvl w:ilvl="3">
      <w:start w:val="1"/>
      <w:numFmt w:val="decimal"/>
      <w:pStyle w:val="slovanseznam4"/>
      <w:lvlText w:val="%1.%2.%3.%4."/>
      <w:lvlJc w:val="left"/>
      <w:pPr>
        <w:tabs>
          <w:tab w:val="num" w:pos="1474"/>
        </w:tabs>
        <w:ind w:left="2268" w:hanging="794"/>
      </w:pPr>
      <w:rPr>
        <w:rFonts w:hint="default"/>
      </w:rPr>
    </w:lvl>
    <w:lvl w:ilvl="4">
      <w:start w:val="1"/>
      <w:numFmt w:val="decimal"/>
      <w:pStyle w:val="slovanseznam5"/>
      <w:lvlText w:val="%1.%2.%3.%4.%5."/>
      <w:lvlJc w:val="left"/>
      <w:pPr>
        <w:ind w:left="3232" w:hanging="964"/>
      </w:pPr>
      <w:rPr>
        <w:rFonts w:hint="default"/>
      </w:rPr>
    </w:lvl>
    <w:lvl w:ilvl="5">
      <w:start w:val="1"/>
      <w:numFmt w:val="decimal"/>
      <w:lvlText w:val="%1.%2.%3.%4.%5.%6."/>
      <w:lvlJc w:val="left"/>
      <w:pPr>
        <w:ind w:left="4366" w:hanging="1134"/>
      </w:pPr>
      <w:rPr>
        <w:rFonts w:hint="default"/>
      </w:rPr>
    </w:lvl>
    <w:lvl w:ilvl="6">
      <w:start w:val="1"/>
      <w:numFmt w:val="decimal"/>
      <w:lvlText w:val="%1.%2.%3.%4.%5.%6.%7."/>
      <w:lvlJc w:val="left"/>
      <w:pPr>
        <w:tabs>
          <w:tab w:val="num" w:pos="3232"/>
        </w:tabs>
        <w:ind w:left="4536" w:hanging="1304"/>
      </w:pPr>
      <w:rPr>
        <w:rFonts w:hint="default"/>
      </w:rPr>
    </w:lvl>
    <w:lvl w:ilvl="7">
      <w:start w:val="1"/>
      <w:numFmt w:val="decimal"/>
      <w:lvlText w:val="%1.%2.%3.%4.%5.%6.%7.%8."/>
      <w:lvlJc w:val="left"/>
      <w:pPr>
        <w:tabs>
          <w:tab w:val="num" w:pos="3232"/>
        </w:tabs>
        <w:ind w:left="4706" w:hanging="1474"/>
      </w:pPr>
      <w:rPr>
        <w:rFonts w:hint="default"/>
      </w:rPr>
    </w:lvl>
    <w:lvl w:ilvl="8">
      <w:start w:val="1"/>
      <w:numFmt w:val="decimal"/>
      <w:lvlText w:val="%1.%2.%3.%4.%5.%6.%7.%8.%9."/>
      <w:lvlJc w:val="left"/>
      <w:pPr>
        <w:ind w:left="4876" w:hanging="1644"/>
      </w:pPr>
      <w:rPr>
        <w:rFonts w:hint="default"/>
      </w:rPr>
    </w:lvl>
  </w:abstractNum>
  <w:abstractNum w:abstractNumId="2" w15:restartNumberingAfterBreak="0">
    <w:nsid w:val="08677401"/>
    <w:multiLevelType w:val="hybridMultilevel"/>
    <w:tmpl w:val="1C8A46A8"/>
    <w:lvl w:ilvl="0" w:tplc="0BAAE95E">
      <w:start w:val="1"/>
      <w:numFmt w:val="bullet"/>
      <w:lvlText w:val="-"/>
      <w:lvlJc w:val="left"/>
      <w:pPr>
        <w:ind w:left="720" w:hanging="360"/>
      </w:pPr>
      <w:rPr>
        <w:rFonts w:ascii="Calibri" w:hAnsi="Calibri" w:hint="default"/>
      </w:rPr>
    </w:lvl>
    <w:lvl w:ilvl="1" w:tplc="6574711E">
      <w:start w:val="1"/>
      <w:numFmt w:val="bullet"/>
      <w:lvlText w:val="o"/>
      <w:lvlJc w:val="left"/>
      <w:pPr>
        <w:ind w:left="1440" w:hanging="360"/>
      </w:pPr>
      <w:rPr>
        <w:rFonts w:ascii="Courier New" w:hAnsi="Courier New" w:hint="default"/>
      </w:rPr>
    </w:lvl>
    <w:lvl w:ilvl="2" w:tplc="2C680094">
      <w:start w:val="1"/>
      <w:numFmt w:val="bullet"/>
      <w:lvlText w:val=""/>
      <w:lvlJc w:val="left"/>
      <w:pPr>
        <w:ind w:left="2160" w:hanging="360"/>
      </w:pPr>
      <w:rPr>
        <w:rFonts w:ascii="Wingdings" w:hAnsi="Wingdings" w:hint="default"/>
      </w:rPr>
    </w:lvl>
    <w:lvl w:ilvl="3" w:tplc="A962AAAC">
      <w:start w:val="1"/>
      <w:numFmt w:val="bullet"/>
      <w:lvlText w:val=""/>
      <w:lvlJc w:val="left"/>
      <w:pPr>
        <w:ind w:left="2880" w:hanging="360"/>
      </w:pPr>
      <w:rPr>
        <w:rFonts w:ascii="Symbol" w:hAnsi="Symbol" w:hint="default"/>
      </w:rPr>
    </w:lvl>
    <w:lvl w:ilvl="4" w:tplc="055E3FCC">
      <w:start w:val="1"/>
      <w:numFmt w:val="bullet"/>
      <w:lvlText w:val="o"/>
      <w:lvlJc w:val="left"/>
      <w:pPr>
        <w:ind w:left="3600" w:hanging="360"/>
      </w:pPr>
      <w:rPr>
        <w:rFonts w:ascii="Courier New" w:hAnsi="Courier New" w:hint="default"/>
      </w:rPr>
    </w:lvl>
    <w:lvl w:ilvl="5" w:tplc="CD32B348">
      <w:start w:val="1"/>
      <w:numFmt w:val="bullet"/>
      <w:lvlText w:val=""/>
      <w:lvlJc w:val="left"/>
      <w:pPr>
        <w:ind w:left="4320" w:hanging="360"/>
      </w:pPr>
      <w:rPr>
        <w:rFonts w:ascii="Wingdings" w:hAnsi="Wingdings" w:hint="default"/>
      </w:rPr>
    </w:lvl>
    <w:lvl w:ilvl="6" w:tplc="790C40AE">
      <w:start w:val="1"/>
      <w:numFmt w:val="bullet"/>
      <w:lvlText w:val=""/>
      <w:lvlJc w:val="left"/>
      <w:pPr>
        <w:ind w:left="5040" w:hanging="360"/>
      </w:pPr>
      <w:rPr>
        <w:rFonts w:ascii="Symbol" w:hAnsi="Symbol" w:hint="default"/>
      </w:rPr>
    </w:lvl>
    <w:lvl w:ilvl="7" w:tplc="B6E02D30">
      <w:start w:val="1"/>
      <w:numFmt w:val="bullet"/>
      <w:lvlText w:val="o"/>
      <w:lvlJc w:val="left"/>
      <w:pPr>
        <w:ind w:left="5760" w:hanging="360"/>
      </w:pPr>
      <w:rPr>
        <w:rFonts w:ascii="Courier New" w:hAnsi="Courier New" w:hint="default"/>
      </w:rPr>
    </w:lvl>
    <w:lvl w:ilvl="8" w:tplc="E68289F2">
      <w:start w:val="1"/>
      <w:numFmt w:val="bullet"/>
      <w:lvlText w:val=""/>
      <w:lvlJc w:val="left"/>
      <w:pPr>
        <w:ind w:left="6480" w:hanging="360"/>
      </w:pPr>
      <w:rPr>
        <w:rFonts w:ascii="Wingdings" w:hAnsi="Wingdings" w:hint="default"/>
      </w:rPr>
    </w:lvl>
  </w:abstractNum>
  <w:abstractNum w:abstractNumId="3" w15:restartNumberingAfterBreak="0">
    <w:nsid w:val="09D3F252"/>
    <w:multiLevelType w:val="hybridMultilevel"/>
    <w:tmpl w:val="2DBCCF14"/>
    <w:lvl w:ilvl="0" w:tplc="EA30DF4E">
      <w:start w:val="1"/>
      <w:numFmt w:val="bullet"/>
      <w:lvlText w:val="-"/>
      <w:lvlJc w:val="left"/>
      <w:pPr>
        <w:ind w:left="720" w:hanging="360"/>
      </w:pPr>
      <w:rPr>
        <w:rFonts w:ascii="Calibri" w:hAnsi="Calibri" w:hint="default"/>
      </w:rPr>
    </w:lvl>
    <w:lvl w:ilvl="1" w:tplc="7750C5D6">
      <w:start w:val="1"/>
      <w:numFmt w:val="bullet"/>
      <w:lvlText w:val="o"/>
      <w:lvlJc w:val="left"/>
      <w:pPr>
        <w:ind w:left="1440" w:hanging="360"/>
      </w:pPr>
      <w:rPr>
        <w:rFonts w:ascii="Courier New" w:hAnsi="Courier New" w:hint="default"/>
      </w:rPr>
    </w:lvl>
    <w:lvl w:ilvl="2" w:tplc="2A9E57A8">
      <w:start w:val="1"/>
      <w:numFmt w:val="bullet"/>
      <w:lvlText w:val=""/>
      <w:lvlJc w:val="left"/>
      <w:pPr>
        <w:ind w:left="2160" w:hanging="360"/>
      </w:pPr>
      <w:rPr>
        <w:rFonts w:ascii="Wingdings" w:hAnsi="Wingdings" w:hint="default"/>
      </w:rPr>
    </w:lvl>
    <w:lvl w:ilvl="3" w:tplc="53CACC5E">
      <w:start w:val="1"/>
      <w:numFmt w:val="bullet"/>
      <w:lvlText w:val=""/>
      <w:lvlJc w:val="left"/>
      <w:pPr>
        <w:ind w:left="2880" w:hanging="360"/>
      </w:pPr>
      <w:rPr>
        <w:rFonts w:ascii="Symbol" w:hAnsi="Symbol" w:hint="default"/>
      </w:rPr>
    </w:lvl>
    <w:lvl w:ilvl="4" w:tplc="C6D67CBE">
      <w:start w:val="1"/>
      <w:numFmt w:val="bullet"/>
      <w:lvlText w:val="o"/>
      <w:lvlJc w:val="left"/>
      <w:pPr>
        <w:ind w:left="3600" w:hanging="360"/>
      </w:pPr>
      <w:rPr>
        <w:rFonts w:ascii="Courier New" w:hAnsi="Courier New" w:hint="default"/>
      </w:rPr>
    </w:lvl>
    <w:lvl w:ilvl="5" w:tplc="E2D48CF4">
      <w:start w:val="1"/>
      <w:numFmt w:val="bullet"/>
      <w:lvlText w:val=""/>
      <w:lvlJc w:val="left"/>
      <w:pPr>
        <w:ind w:left="4320" w:hanging="360"/>
      </w:pPr>
      <w:rPr>
        <w:rFonts w:ascii="Wingdings" w:hAnsi="Wingdings" w:hint="default"/>
      </w:rPr>
    </w:lvl>
    <w:lvl w:ilvl="6" w:tplc="053C2028">
      <w:start w:val="1"/>
      <w:numFmt w:val="bullet"/>
      <w:lvlText w:val=""/>
      <w:lvlJc w:val="left"/>
      <w:pPr>
        <w:ind w:left="5040" w:hanging="360"/>
      </w:pPr>
      <w:rPr>
        <w:rFonts w:ascii="Symbol" w:hAnsi="Symbol" w:hint="default"/>
      </w:rPr>
    </w:lvl>
    <w:lvl w:ilvl="7" w:tplc="17E4CD5A">
      <w:start w:val="1"/>
      <w:numFmt w:val="bullet"/>
      <w:lvlText w:val="o"/>
      <w:lvlJc w:val="left"/>
      <w:pPr>
        <w:ind w:left="5760" w:hanging="360"/>
      </w:pPr>
      <w:rPr>
        <w:rFonts w:ascii="Courier New" w:hAnsi="Courier New" w:hint="default"/>
      </w:rPr>
    </w:lvl>
    <w:lvl w:ilvl="8" w:tplc="9C5840FA">
      <w:start w:val="1"/>
      <w:numFmt w:val="bullet"/>
      <w:lvlText w:val=""/>
      <w:lvlJc w:val="left"/>
      <w:pPr>
        <w:ind w:left="6480" w:hanging="360"/>
      </w:pPr>
      <w:rPr>
        <w:rFonts w:ascii="Wingdings" w:hAnsi="Wingdings" w:hint="default"/>
      </w:rPr>
    </w:lvl>
  </w:abstractNum>
  <w:abstractNum w:abstractNumId="4" w15:restartNumberingAfterBreak="0">
    <w:nsid w:val="0D455061"/>
    <w:multiLevelType w:val="hybridMultilevel"/>
    <w:tmpl w:val="6A5CEB2A"/>
    <w:lvl w:ilvl="0" w:tplc="3394FAC0">
      <w:start w:val="1"/>
      <w:numFmt w:val="bullet"/>
      <w:lvlText w:val="-"/>
      <w:lvlJc w:val="left"/>
      <w:pPr>
        <w:ind w:left="720" w:hanging="360"/>
      </w:pPr>
      <w:rPr>
        <w:rFonts w:ascii="Calibri" w:hAnsi="Calibri" w:hint="default"/>
      </w:rPr>
    </w:lvl>
    <w:lvl w:ilvl="1" w:tplc="3D5ECDE8">
      <w:start w:val="1"/>
      <w:numFmt w:val="bullet"/>
      <w:lvlText w:val="o"/>
      <w:lvlJc w:val="left"/>
      <w:pPr>
        <w:ind w:left="1440" w:hanging="360"/>
      </w:pPr>
      <w:rPr>
        <w:rFonts w:ascii="Courier New" w:hAnsi="Courier New" w:hint="default"/>
      </w:rPr>
    </w:lvl>
    <w:lvl w:ilvl="2" w:tplc="DDC6814E">
      <w:start w:val="1"/>
      <w:numFmt w:val="bullet"/>
      <w:lvlText w:val=""/>
      <w:lvlJc w:val="left"/>
      <w:pPr>
        <w:ind w:left="2160" w:hanging="360"/>
      </w:pPr>
      <w:rPr>
        <w:rFonts w:ascii="Wingdings" w:hAnsi="Wingdings" w:hint="default"/>
      </w:rPr>
    </w:lvl>
    <w:lvl w:ilvl="3" w:tplc="1EF290FC">
      <w:start w:val="1"/>
      <w:numFmt w:val="bullet"/>
      <w:lvlText w:val=""/>
      <w:lvlJc w:val="left"/>
      <w:pPr>
        <w:ind w:left="2880" w:hanging="360"/>
      </w:pPr>
      <w:rPr>
        <w:rFonts w:ascii="Symbol" w:hAnsi="Symbol" w:hint="default"/>
      </w:rPr>
    </w:lvl>
    <w:lvl w:ilvl="4" w:tplc="7DAA7AFA">
      <w:start w:val="1"/>
      <w:numFmt w:val="bullet"/>
      <w:lvlText w:val="o"/>
      <w:lvlJc w:val="left"/>
      <w:pPr>
        <w:ind w:left="3600" w:hanging="360"/>
      </w:pPr>
      <w:rPr>
        <w:rFonts w:ascii="Courier New" w:hAnsi="Courier New" w:hint="default"/>
      </w:rPr>
    </w:lvl>
    <w:lvl w:ilvl="5" w:tplc="5D307124">
      <w:start w:val="1"/>
      <w:numFmt w:val="bullet"/>
      <w:lvlText w:val=""/>
      <w:lvlJc w:val="left"/>
      <w:pPr>
        <w:ind w:left="4320" w:hanging="360"/>
      </w:pPr>
      <w:rPr>
        <w:rFonts w:ascii="Wingdings" w:hAnsi="Wingdings" w:hint="default"/>
      </w:rPr>
    </w:lvl>
    <w:lvl w:ilvl="6" w:tplc="D260456E">
      <w:start w:val="1"/>
      <w:numFmt w:val="bullet"/>
      <w:lvlText w:val=""/>
      <w:lvlJc w:val="left"/>
      <w:pPr>
        <w:ind w:left="5040" w:hanging="360"/>
      </w:pPr>
      <w:rPr>
        <w:rFonts w:ascii="Symbol" w:hAnsi="Symbol" w:hint="default"/>
      </w:rPr>
    </w:lvl>
    <w:lvl w:ilvl="7" w:tplc="D9DED49A">
      <w:start w:val="1"/>
      <w:numFmt w:val="bullet"/>
      <w:lvlText w:val="o"/>
      <w:lvlJc w:val="left"/>
      <w:pPr>
        <w:ind w:left="5760" w:hanging="360"/>
      </w:pPr>
      <w:rPr>
        <w:rFonts w:ascii="Courier New" w:hAnsi="Courier New" w:hint="default"/>
      </w:rPr>
    </w:lvl>
    <w:lvl w:ilvl="8" w:tplc="A9A24B9A">
      <w:start w:val="1"/>
      <w:numFmt w:val="bullet"/>
      <w:lvlText w:val=""/>
      <w:lvlJc w:val="left"/>
      <w:pPr>
        <w:ind w:left="6480" w:hanging="360"/>
      </w:pPr>
      <w:rPr>
        <w:rFonts w:ascii="Wingdings" w:hAnsi="Wingdings" w:hint="default"/>
      </w:rPr>
    </w:lvl>
  </w:abstractNum>
  <w:abstractNum w:abstractNumId="5" w15:restartNumberingAfterBreak="0">
    <w:nsid w:val="0D721289"/>
    <w:multiLevelType w:val="hybridMultilevel"/>
    <w:tmpl w:val="67803432"/>
    <w:lvl w:ilvl="0" w:tplc="04050003">
      <w:start w:val="1"/>
      <w:numFmt w:val="bullet"/>
      <w:lvlText w:val="o"/>
      <w:lvlJc w:val="left"/>
      <w:pPr>
        <w:ind w:left="1440" w:hanging="360"/>
      </w:pPr>
      <w:rPr>
        <w:rFonts w:ascii="Courier New" w:hAnsi="Courier New" w:cs="Courier New" w:hint="default"/>
      </w:rPr>
    </w:lvl>
    <w:lvl w:ilvl="1" w:tplc="04050019">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15:restartNumberingAfterBreak="0">
    <w:nsid w:val="0E72A817"/>
    <w:multiLevelType w:val="hybridMultilevel"/>
    <w:tmpl w:val="922E9AE0"/>
    <w:lvl w:ilvl="0" w:tplc="1EC838A4">
      <w:start w:val="1"/>
      <w:numFmt w:val="decimal"/>
      <w:lvlText w:val="%1."/>
      <w:lvlJc w:val="left"/>
      <w:pPr>
        <w:ind w:left="720" w:hanging="360"/>
      </w:pPr>
    </w:lvl>
    <w:lvl w:ilvl="1" w:tplc="3A9010B4">
      <w:start w:val="1"/>
      <w:numFmt w:val="lowerLetter"/>
      <w:lvlText w:val="%2."/>
      <w:lvlJc w:val="left"/>
      <w:pPr>
        <w:ind w:left="1440" w:hanging="360"/>
      </w:pPr>
    </w:lvl>
    <w:lvl w:ilvl="2" w:tplc="1D860B72">
      <w:start w:val="1"/>
      <w:numFmt w:val="lowerRoman"/>
      <w:lvlText w:val="%3."/>
      <w:lvlJc w:val="right"/>
      <w:pPr>
        <w:ind w:left="2160" w:hanging="180"/>
      </w:pPr>
    </w:lvl>
    <w:lvl w:ilvl="3" w:tplc="7B32D0AA">
      <w:start w:val="1"/>
      <w:numFmt w:val="decimal"/>
      <w:lvlText w:val="%4."/>
      <w:lvlJc w:val="left"/>
      <w:pPr>
        <w:ind w:left="2880" w:hanging="360"/>
      </w:pPr>
    </w:lvl>
    <w:lvl w:ilvl="4" w:tplc="9DD68B40">
      <w:start w:val="1"/>
      <w:numFmt w:val="lowerLetter"/>
      <w:lvlText w:val="%5."/>
      <w:lvlJc w:val="left"/>
      <w:pPr>
        <w:ind w:left="3600" w:hanging="360"/>
      </w:pPr>
    </w:lvl>
    <w:lvl w:ilvl="5" w:tplc="89D2B1D6">
      <w:start w:val="1"/>
      <w:numFmt w:val="lowerRoman"/>
      <w:lvlText w:val="%6."/>
      <w:lvlJc w:val="right"/>
      <w:pPr>
        <w:ind w:left="4320" w:hanging="180"/>
      </w:pPr>
    </w:lvl>
    <w:lvl w:ilvl="6" w:tplc="FAA2B404">
      <w:start w:val="1"/>
      <w:numFmt w:val="decimal"/>
      <w:lvlText w:val="%7."/>
      <w:lvlJc w:val="left"/>
      <w:pPr>
        <w:ind w:left="5040" w:hanging="360"/>
      </w:pPr>
    </w:lvl>
    <w:lvl w:ilvl="7" w:tplc="9AD6A848">
      <w:start w:val="1"/>
      <w:numFmt w:val="lowerLetter"/>
      <w:lvlText w:val="%8."/>
      <w:lvlJc w:val="left"/>
      <w:pPr>
        <w:ind w:left="5760" w:hanging="360"/>
      </w:pPr>
    </w:lvl>
    <w:lvl w:ilvl="8" w:tplc="52B417AC">
      <w:start w:val="1"/>
      <w:numFmt w:val="lowerRoman"/>
      <w:lvlText w:val="%9."/>
      <w:lvlJc w:val="right"/>
      <w:pPr>
        <w:ind w:left="6480" w:hanging="180"/>
      </w:pPr>
    </w:lvl>
  </w:abstractNum>
  <w:abstractNum w:abstractNumId="7" w15:restartNumberingAfterBreak="0">
    <w:nsid w:val="130316F8"/>
    <w:multiLevelType w:val="multilevel"/>
    <w:tmpl w:val="3320A8B2"/>
    <w:numStyleLink w:val="VariantaB-odrky"/>
  </w:abstractNum>
  <w:abstractNum w:abstractNumId="8" w15:restartNumberingAfterBreak="0">
    <w:nsid w:val="1615572B"/>
    <w:multiLevelType w:val="multilevel"/>
    <w:tmpl w:val="3320A8B2"/>
    <w:styleLink w:val="VariantaB-odrky"/>
    <w:lvl w:ilvl="0">
      <w:start w:val="1"/>
      <w:numFmt w:val="bullet"/>
      <w:pStyle w:val="SeznamsodrkamiB"/>
      <w:lvlText w:val="—"/>
      <w:lvlJc w:val="left"/>
      <w:pPr>
        <w:ind w:left="357" w:hanging="357"/>
      </w:pPr>
      <w:rPr>
        <w:rFonts w:ascii="Calibri" w:hAnsi="Calibri" w:hint="default"/>
        <w:sz w:val="16"/>
      </w:rPr>
    </w:lvl>
    <w:lvl w:ilvl="1">
      <w:start w:val="1"/>
      <w:numFmt w:val="bullet"/>
      <w:pStyle w:val="SeznamsodrkamiB2"/>
      <w:lvlText w:val=""/>
      <w:lvlJc w:val="left"/>
      <w:pPr>
        <w:ind w:left="714" w:hanging="357"/>
      </w:pPr>
      <w:rPr>
        <w:rFonts w:ascii="Wingdings" w:hAnsi="Wingdings" w:hint="default"/>
        <w:sz w:val="14"/>
      </w:rPr>
    </w:lvl>
    <w:lvl w:ilvl="2">
      <w:start w:val="1"/>
      <w:numFmt w:val="bullet"/>
      <w:pStyle w:val="SeznamsodrkamiB3"/>
      <w:lvlText w:val=""/>
      <w:lvlJc w:val="left"/>
      <w:pPr>
        <w:ind w:left="1071" w:hanging="357"/>
      </w:pPr>
      <w:rPr>
        <w:rFonts w:ascii="Wingdings 2" w:hAnsi="Wingdings 2" w:hint="default"/>
      </w:rPr>
    </w:lvl>
    <w:lvl w:ilvl="3">
      <w:start w:val="1"/>
      <w:numFmt w:val="bullet"/>
      <w:pStyle w:val="SeznamsodrkamiB4"/>
      <w:lvlText w:val=""/>
      <w:lvlJc w:val="left"/>
      <w:pPr>
        <w:ind w:left="1428" w:hanging="357"/>
      </w:pPr>
      <w:rPr>
        <w:rFonts w:ascii="Wingdings 2" w:hAnsi="Wingdings 2" w:hint="default"/>
      </w:rPr>
    </w:lvl>
    <w:lvl w:ilvl="4">
      <w:start w:val="1"/>
      <w:numFmt w:val="bullet"/>
      <w:pStyle w:val="SeznamsodrkamiB5"/>
      <w:lvlText w:val=""/>
      <w:lvlJc w:val="left"/>
      <w:pPr>
        <w:ind w:left="1785" w:hanging="357"/>
      </w:pPr>
      <w:rPr>
        <w:rFonts w:ascii="Wingdings 2" w:hAnsi="Wingdings 2" w:hint="default"/>
      </w:rPr>
    </w:lvl>
    <w:lvl w:ilvl="5">
      <w:start w:val="1"/>
      <w:numFmt w:val="bullet"/>
      <w:lvlText w:val=""/>
      <w:lvlJc w:val="left"/>
      <w:pPr>
        <w:ind w:left="2142" w:hanging="357"/>
      </w:pPr>
      <w:rPr>
        <w:rFonts w:ascii="Wingdings 2" w:hAnsi="Wingdings 2" w:cs="Times New Roman" w:hint="default"/>
      </w:rPr>
    </w:lvl>
    <w:lvl w:ilvl="6">
      <w:start w:val="1"/>
      <w:numFmt w:val="bullet"/>
      <w:lvlText w:val=""/>
      <w:lvlJc w:val="left"/>
      <w:pPr>
        <w:ind w:left="2499" w:hanging="357"/>
      </w:pPr>
      <w:rPr>
        <w:rFonts w:ascii="Wingdings 2" w:hAnsi="Wingdings 2" w:cs="Times New Roman" w:hint="default"/>
      </w:rPr>
    </w:lvl>
    <w:lvl w:ilvl="7">
      <w:start w:val="1"/>
      <w:numFmt w:val="bullet"/>
      <w:lvlText w:val=""/>
      <w:lvlJc w:val="left"/>
      <w:pPr>
        <w:ind w:left="2856" w:hanging="357"/>
      </w:pPr>
      <w:rPr>
        <w:rFonts w:ascii="Wingdings 2" w:hAnsi="Wingdings 2" w:cs="Times New Roman" w:hint="default"/>
      </w:rPr>
    </w:lvl>
    <w:lvl w:ilvl="8">
      <w:start w:val="1"/>
      <w:numFmt w:val="bullet"/>
      <w:lvlText w:val=""/>
      <w:lvlJc w:val="left"/>
      <w:pPr>
        <w:ind w:left="3213" w:hanging="357"/>
      </w:pPr>
      <w:rPr>
        <w:rFonts w:ascii="Wingdings 2" w:hAnsi="Wingdings 2" w:cs="Times New Roman" w:hint="default"/>
      </w:rPr>
    </w:lvl>
  </w:abstractNum>
  <w:abstractNum w:abstractNumId="9" w15:restartNumberingAfterBreak="0">
    <w:nsid w:val="191872DA"/>
    <w:multiLevelType w:val="multilevel"/>
    <w:tmpl w:val="E8A48D7C"/>
    <w:numStyleLink w:val="VariantaA-sla"/>
  </w:abstractNum>
  <w:abstractNum w:abstractNumId="10" w15:restartNumberingAfterBreak="0">
    <w:nsid w:val="1B76C584"/>
    <w:multiLevelType w:val="hybridMultilevel"/>
    <w:tmpl w:val="B8F07F98"/>
    <w:lvl w:ilvl="0" w:tplc="62E2E0BC">
      <w:start w:val="1"/>
      <w:numFmt w:val="decimal"/>
      <w:lvlText w:val="%1."/>
      <w:lvlJc w:val="left"/>
      <w:pPr>
        <w:ind w:left="720" w:hanging="360"/>
      </w:pPr>
      <w:rPr>
        <w:rFonts w:asciiTheme="majorHAnsi" w:eastAsiaTheme="minorEastAsia" w:hAnsiTheme="majorHAnsi" w:cstheme="majorHAnsi"/>
      </w:rPr>
    </w:lvl>
    <w:lvl w:ilvl="1" w:tplc="832A6D16">
      <w:start w:val="1"/>
      <w:numFmt w:val="bullet"/>
      <w:lvlText w:val="o"/>
      <w:lvlJc w:val="left"/>
      <w:pPr>
        <w:ind w:left="1440" w:hanging="360"/>
      </w:pPr>
      <w:rPr>
        <w:rFonts w:ascii="Courier New" w:hAnsi="Courier New" w:hint="default"/>
      </w:rPr>
    </w:lvl>
    <w:lvl w:ilvl="2" w:tplc="7AE2C912">
      <w:start w:val="1"/>
      <w:numFmt w:val="bullet"/>
      <w:lvlText w:val=""/>
      <w:lvlJc w:val="left"/>
      <w:pPr>
        <w:ind w:left="2160" w:hanging="360"/>
      </w:pPr>
      <w:rPr>
        <w:rFonts w:ascii="Wingdings" w:hAnsi="Wingdings" w:hint="default"/>
      </w:rPr>
    </w:lvl>
    <w:lvl w:ilvl="3" w:tplc="2DB60AFC">
      <w:start w:val="1"/>
      <w:numFmt w:val="bullet"/>
      <w:lvlText w:val=""/>
      <w:lvlJc w:val="left"/>
      <w:pPr>
        <w:ind w:left="2880" w:hanging="360"/>
      </w:pPr>
      <w:rPr>
        <w:rFonts w:ascii="Symbol" w:hAnsi="Symbol" w:hint="default"/>
      </w:rPr>
    </w:lvl>
    <w:lvl w:ilvl="4" w:tplc="A672D86E">
      <w:start w:val="1"/>
      <w:numFmt w:val="bullet"/>
      <w:lvlText w:val="o"/>
      <w:lvlJc w:val="left"/>
      <w:pPr>
        <w:ind w:left="3600" w:hanging="360"/>
      </w:pPr>
      <w:rPr>
        <w:rFonts w:ascii="Courier New" w:hAnsi="Courier New" w:hint="default"/>
      </w:rPr>
    </w:lvl>
    <w:lvl w:ilvl="5" w:tplc="89B8029C">
      <w:start w:val="1"/>
      <w:numFmt w:val="bullet"/>
      <w:lvlText w:val=""/>
      <w:lvlJc w:val="left"/>
      <w:pPr>
        <w:ind w:left="4320" w:hanging="360"/>
      </w:pPr>
      <w:rPr>
        <w:rFonts w:ascii="Wingdings" w:hAnsi="Wingdings" w:hint="default"/>
      </w:rPr>
    </w:lvl>
    <w:lvl w:ilvl="6" w:tplc="52DEA6C2">
      <w:start w:val="1"/>
      <w:numFmt w:val="bullet"/>
      <w:lvlText w:val=""/>
      <w:lvlJc w:val="left"/>
      <w:pPr>
        <w:ind w:left="5040" w:hanging="360"/>
      </w:pPr>
      <w:rPr>
        <w:rFonts w:ascii="Symbol" w:hAnsi="Symbol" w:hint="default"/>
      </w:rPr>
    </w:lvl>
    <w:lvl w:ilvl="7" w:tplc="0712880A">
      <w:start w:val="1"/>
      <w:numFmt w:val="bullet"/>
      <w:lvlText w:val="o"/>
      <w:lvlJc w:val="left"/>
      <w:pPr>
        <w:ind w:left="5760" w:hanging="360"/>
      </w:pPr>
      <w:rPr>
        <w:rFonts w:ascii="Courier New" w:hAnsi="Courier New" w:hint="default"/>
      </w:rPr>
    </w:lvl>
    <w:lvl w:ilvl="8" w:tplc="7C74F382">
      <w:start w:val="1"/>
      <w:numFmt w:val="bullet"/>
      <w:lvlText w:val=""/>
      <w:lvlJc w:val="left"/>
      <w:pPr>
        <w:ind w:left="6480" w:hanging="360"/>
      </w:pPr>
      <w:rPr>
        <w:rFonts w:ascii="Wingdings" w:hAnsi="Wingdings" w:hint="default"/>
      </w:rPr>
    </w:lvl>
  </w:abstractNum>
  <w:abstractNum w:abstractNumId="11" w15:restartNumberingAfterBreak="0">
    <w:nsid w:val="1C80240B"/>
    <w:multiLevelType w:val="hybridMultilevel"/>
    <w:tmpl w:val="83B8A66E"/>
    <w:lvl w:ilvl="0" w:tplc="428436FA">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CC61E13"/>
    <w:multiLevelType w:val="hybridMultilevel"/>
    <w:tmpl w:val="6E9E347A"/>
    <w:lvl w:ilvl="0" w:tplc="0405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7B47D08"/>
    <w:multiLevelType w:val="hybridMultilevel"/>
    <w:tmpl w:val="3E48DAEC"/>
    <w:lvl w:ilvl="0" w:tplc="2D7C6122">
      <w:start w:val="1"/>
      <w:numFmt w:val="bullet"/>
      <w:lvlText w:val="-"/>
      <w:lvlJc w:val="left"/>
      <w:pPr>
        <w:ind w:left="720" w:hanging="360"/>
      </w:pPr>
      <w:rPr>
        <w:rFonts w:ascii="Calibri" w:hAnsi="Calibri" w:hint="default"/>
      </w:rPr>
    </w:lvl>
    <w:lvl w:ilvl="1" w:tplc="C206E434">
      <w:start w:val="1"/>
      <w:numFmt w:val="bullet"/>
      <w:lvlText w:val="o"/>
      <w:lvlJc w:val="left"/>
      <w:pPr>
        <w:ind w:left="1440" w:hanging="360"/>
      </w:pPr>
      <w:rPr>
        <w:rFonts w:ascii="Courier New" w:hAnsi="Courier New" w:hint="default"/>
      </w:rPr>
    </w:lvl>
    <w:lvl w:ilvl="2" w:tplc="2DCC70D4">
      <w:start w:val="1"/>
      <w:numFmt w:val="bullet"/>
      <w:lvlText w:val=""/>
      <w:lvlJc w:val="left"/>
      <w:pPr>
        <w:ind w:left="2160" w:hanging="360"/>
      </w:pPr>
      <w:rPr>
        <w:rFonts w:ascii="Wingdings" w:hAnsi="Wingdings" w:hint="default"/>
      </w:rPr>
    </w:lvl>
    <w:lvl w:ilvl="3" w:tplc="D5F81042">
      <w:start w:val="1"/>
      <w:numFmt w:val="bullet"/>
      <w:lvlText w:val=""/>
      <w:lvlJc w:val="left"/>
      <w:pPr>
        <w:ind w:left="2880" w:hanging="360"/>
      </w:pPr>
      <w:rPr>
        <w:rFonts w:ascii="Symbol" w:hAnsi="Symbol" w:hint="default"/>
      </w:rPr>
    </w:lvl>
    <w:lvl w:ilvl="4" w:tplc="06D8F3EC">
      <w:start w:val="1"/>
      <w:numFmt w:val="bullet"/>
      <w:lvlText w:val="o"/>
      <w:lvlJc w:val="left"/>
      <w:pPr>
        <w:ind w:left="3600" w:hanging="360"/>
      </w:pPr>
      <w:rPr>
        <w:rFonts w:ascii="Courier New" w:hAnsi="Courier New" w:hint="default"/>
      </w:rPr>
    </w:lvl>
    <w:lvl w:ilvl="5" w:tplc="587CED40">
      <w:start w:val="1"/>
      <w:numFmt w:val="bullet"/>
      <w:lvlText w:val=""/>
      <w:lvlJc w:val="left"/>
      <w:pPr>
        <w:ind w:left="4320" w:hanging="360"/>
      </w:pPr>
      <w:rPr>
        <w:rFonts w:ascii="Wingdings" w:hAnsi="Wingdings" w:hint="default"/>
      </w:rPr>
    </w:lvl>
    <w:lvl w:ilvl="6" w:tplc="5824EC7E">
      <w:start w:val="1"/>
      <w:numFmt w:val="bullet"/>
      <w:lvlText w:val=""/>
      <w:lvlJc w:val="left"/>
      <w:pPr>
        <w:ind w:left="5040" w:hanging="360"/>
      </w:pPr>
      <w:rPr>
        <w:rFonts w:ascii="Symbol" w:hAnsi="Symbol" w:hint="default"/>
      </w:rPr>
    </w:lvl>
    <w:lvl w:ilvl="7" w:tplc="4F307B3A">
      <w:start w:val="1"/>
      <w:numFmt w:val="bullet"/>
      <w:lvlText w:val="o"/>
      <w:lvlJc w:val="left"/>
      <w:pPr>
        <w:ind w:left="5760" w:hanging="360"/>
      </w:pPr>
      <w:rPr>
        <w:rFonts w:ascii="Courier New" w:hAnsi="Courier New" w:hint="default"/>
      </w:rPr>
    </w:lvl>
    <w:lvl w:ilvl="8" w:tplc="DF4C139A">
      <w:start w:val="1"/>
      <w:numFmt w:val="bullet"/>
      <w:lvlText w:val=""/>
      <w:lvlJc w:val="left"/>
      <w:pPr>
        <w:ind w:left="6480" w:hanging="360"/>
      </w:pPr>
      <w:rPr>
        <w:rFonts w:ascii="Wingdings" w:hAnsi="Wingdings" w:hint="default"/>
      </w:rPr>
    </w:lvl>
  </w:abstractNum>
  <w:abstractNum w:abstractNumId="14" w15:restartNumberingAfterBreak="0">
    <w:nsid w:val="289A5EA2"/>
    <w:multiLevelType w:val="multilevel"/>
    <w:tmpl w:val="E8BAE50A"/>
    <w:numStyleLink w:val="VariantaA-odrky"/>
  </w:abstractNum>
  <w:abstractNum w:abstractNumId="15" w15:restartNumberingAfterBreak="0">
    <w:nsid w:val="2A886895"/>
    <w:multiLevelType w:val="hybridMultilevel"/>
    <w:tmpl w:val="0C928D1E"/>
    <w:lvl w:ilvl="0" w:tplc="552850D2">
      <w:start w:val="1"/>
      <w:numFmt w:val="bullet"/>
      <w:lvlText w:val="-"/>
      <w:lvlJc w:val="left"/>
      <w:pPr>
        <w:ind w:left="1080" w:hanging="360"/>
      </w:pPr>
      <w:rPr>
        <w:rFonts w:ascii="Calibri" w:eastAsia="Times New Roman" w:hAnsi="Calibri" w:cs="Calibri" w:hint="default"/>
      </w:rPr>
    </w:lvl>
    <w:lvl w:ilvl="1" w:tplc="04050003">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6" w15:restartNumberingAfterBreak="0">
    <w:nsid w:val="2CF3314B"/>
    <w:multiLevelType w:val="hybridMultilevel"/>
    <w:tmpl w:val="C19284CC"/>
    <w:lvl w:ilvl="0" w:tplc="E732233A">
      <w:start w:val="1"/>
      <w:numFmt w:val="bullet"/>
      <w:lvlText w:val=""/>
      <w:lvlJc w:val="left"/>
      <w:pPr>
        <w:ind w:left="720" w:hanging="360"/>
      </w:pPr>
      <w:rPr>
        <w:rFonts w:ascii="Symbol" w:hAnsi="Symbol" w:hint="default"/>
      </w:rPr>
    </w:lvl>
    <w:lvl w:ilvl="1" w:tplc="F2044E64">
      <w:start w:val="1"/>
      <w:numFmt w:val="bullet"/>
      <w:lvlText w:val="o"/>
      <w:lvlJc w:val="left"/>
      <w:pPr>
        <w:ind w:left="1440" w:hanging="360"/>
      </w:pPr>
      <w:rPr>
        <w:rFonts w:ascii="Courier New" w:hAnsi="Courier New" w:hint="default"/>
      </w:rPr>
    </w:lvl>
    <w:lvl w:ilvl="2" w:tplc="A5CE5D74">
      <w:start w:val="1"/>
      <w:numFmt w:val="bullet"/>
      <w:lvlText w:val=""/>
      <w:lvlJc w:val="left"/>
      <w:pPr>
        <w:ind w:left="2160" w:hanging="360"/>
      </w:pPr>
      <w:rPr>
        <w:rFonts w:ascii="Wingdings" w:hAnsi="Wingdings" w:hint="default"/>
      </w:rPr>
    </w:lvl>
    <w:lvl w:ilvl="3" w:tplc="A66AB9A0">
      <w:start w:val="1"/>
      <w:numFmt w:val="bullet"/>
      <w:lvlText w:val=""/>
      <w:lvlJc w:val="left"/>
      <w:pPr>
        <w:ind w:left="2880" w:hanging="360"/>
      </w:pPr>
      <w:rPr>
        <w:rFonts w:ascii="Symbol" w:hAnsi="Symbol" w:hint="default"/>
      </w:rPr>
    </w:lvl>
    <w:lvl w:ilvl="4" w:tplc="DAD0D9F6">
      <w:start w:val="1"/>
      <w:numFmt w:val="bullet"/>
      <w:lvlText w:val="o"/>
      <w:lvlJc w:val="left"/>
      <w:pPr>
        <w:ind w:left="3600" w:hanging="360"/>
      </w:pPr>
      <w:rPr>
        <w:rFonts w:ascii="Courier New" w:hAnsi="Courier New" w:hint="default"/>
      </w:rPr>
    </w:lvl>
    <w:lvl w:ilvl="5" w:tplc="615EB098">
      <w:start w:val="1"/>
      <w:numFmt w:val="bullet"/>
      <w:lvlText w:val=""/>
      <w:lvlJc w:val="left"/>
      <w:pPr>
        <w:ind w:left="4320" w:hanging="360"/>
      </w:pPr>
      <w:rPr>
        <w:rFonts w:ascii="Wingdings" w:hAnsi="Wingdings" w:hint="default"/>
      </w:rPr>
    </w:lvl>
    <w:lvl w:ilvl="6" w:tplc="363E3A3E">
      <w:start w:val="1"/>
      <w:numFmt w:val="bullet"/>
      <w:lvlText w:val=""/>
      <w:lvlJc w:val="left"/>
      <w:pPr>
        <w:ind w:left="5040" w:hanging="360"/>
      </w:pPr>
      <w:rPr>
        <w:rFonts w:ascii="Symbol" w:hAnsi="Symbol" w:hint="default"/>
      </w:rPr>
    </w:lvl>
    <w:lvl w:ilvl="7" w:tplc="C680B682">
      <w:start w:val="1"/>
      <w:numFmt w:val="bullet"/>
      <w:lvlText w:val="o"/>
      <w:lvlJc w:val="left"/>
      <w:pPr>
        <w:ind w:left="5760" w:hanging="360"/>
      </w:pPr>
      <w:rPr>
        <w:rFonts w:ascii="Courier New" w:hAnsi="Courier New" w:hint="default"/>
      </w:rPr>
    </w:lvl>
    <w:lvl w:ilvl="8" w:tplc="4C7CA228">
      <w:start w:val="1"/>
      <w:numFmt w:val="bullet"/>
      <w:lvlText w:val=""/>
      <w:lvlJc w:val="left"/>
      <w:pPr>
        <w:ind w:left="6480" w:hanging="360"/>
      </w:pPr>
      <w:rPr>
        <w:rFonts w:ascii="Wingdings" w:hAnsi="Wingdings" w:hint="default"/>
      </w:rPr>
    </w:lvl>
  </w:abstractNum>
  <w:abstractNum w:abstractNumId="17" w15:restartNumberingAfterBreak="0">
    <w:nsid w:val="30470489"/>
    <w:multiLevelType w:val="hybridMultilevel"/>
    <w:tmpl w:val="2F7CF060"/>
    <w:lvl w:ilvl="0" w:tplc="04050003">
      <w:start w:val="1"/>
      <w:numFmt w:val="bullet"/>
      <w:lvlText w:val="o"/>
      <w:lvlJc w:val="left"/>
      <w:pPr>
        <w:ind w:left="1440" w:hanging="360"/>
      </w:pPr>
      <w:rPr>
        <w:rFonts w:ascii="Courier New" w:hAnsi="Courier New" w:cs="Courier New" w:hint="default"/>
      </w:rPr>
    </w:lvl>
    <w:lvl w:ilvl="1" w:tplc="F3ACD764">
      <w:start w:val="1"/>
      <w:numFmt w:val="bullet"/>
      <w:lvlText w:val="o"/>
      <w:lvlJc w:val="left"/>
      <w:pPr>
        <w:ind w:left="2160" w:hanging="360"/>
      </w:pPr>
      <w:rPr>
        <w:rFonts w:ascii="Courier New" w:hAnsi="Courier New" w:hint="default"/>
      </w:rPr>
    </w:lvl>
    <w:lvl w:ilvl="2" w:tplc="8EDAE384">
      <w:start w:val="1"/>
      <w:numFmt w:val="bullet"/>
      <w:lvlText w:val=""/>
      <w:lvlJc w:val="left"/>
      <w:pPr>
        <w:ind w:left="2880" w:hanging="360"/>
      </w:pPr>
      <w:rPr>
        <w:rFonts w:ascii="Wingdings" w:hAnsi="Wingdings" w:hint="default"/>
      </w:rPr>
    </w:lvl>
    <w:lvl w:ilvl="3" w:tplc="D0A4AB68">
      <w:start w:val="1"/>
      <w:numFmt w:val="bullet"/>
      <w:lvlText w:val=""/>
      <w:lvlJc w:val="left"/>
      <w:pPr>
        <w:ind w:left="3600" w:hanging="360"/>
      </w:pPr>
      <w:rPr>
        <w:rFonts w:ascii="Symbol" w:hAnsi="Symbol" w:hint="default"/>
      </w:rPr>
    </w:lvl>
    <w:lvl w:ilvl="4" w:tplc="625009B6">
      <w:start w:val="1"/>
      <w:numFmt w:val="bullet"/>
      <w:lvlText w:val="o"/>
      <w:lvlJc w:val="left"/>
      <w:pPr>
        <w:ind w:left="4320" w:hanging="360"/>
      </w:pPr>
      <w:rPr>
        <w:rFonts w:ascii="Courier New" w:hAnsi="Courier New" w:hint="default"/>
      </w:rPr>
    </w:lvl>
    <w:lvl w:ilvl="5" w:tplc="C7C44056">
      <w:start w:val="1"/>
      <w:numFmt w:val="bullet"/>
      <w:lvlText w:val=""/>
      <w:lvlJc w:val="left"/>
      <w:pPr>
        <w:ind w:left="5040" w:hanging="360"/>
      </w:pPr>
      <w:rPr>
        <w:rFonts w:ascii="Wingdings" w:hAnsi="Wingdings" w:hint="default"/>
      </w:rPr>
    </w:lvl>
    <w:lvl w:ilvl="6" w:tplc="A1B89684">
      <w:start w:val="1"/>
      <w:numFmt w:val="bullet"/>
      <w:lvlText w:val=""/>
      <w:lvlJc w:val="left"/>
      <w:pPr>
        <w:ind w:left="5760" w:hanging="360"/>
      </w:pPr>
      <w:rPr>
        <w:rFonts w:ascii="Symbol" w:hAnsi="Symbol" w:hint="default"/>
      </w:rPr>
    </w:lvl>
    <w:lvl w:ilvl="7" w:tplc="B9CAECA6">
      <w:start w:val="1"/>
      <w:numFmt w:val="bullet"/>
      <w:lvlText w:val="o"/>
      <w:lvlJc w:val="left"/>
      <w:pPr>
        <w:ind w:left="6480" w:hanging="360"/>
      </w:pPr>
      <w:rPr>
        <w:rFonts w:ascii="Courier New" w:hAnsi="Courier New" w:hint="default"/>
      </w:rPr>
    </w:lvl>
    <w:lvl w:ilvl="8" w:tplc="5DFAC904">
      <w:start w:val="1"/>
      <w:numFmt w:val="bullet"/>
      <w:lvlText w:val=""/>
      <w:lvlJc w:val="left"/>
      <w:pPr>
        <w:ind w:left="7200" w:hanging="360"/>
      </w:pPr>
      <w:rPr>
        <w:rFonts w:ascii="Wingdings" w:hAnsi="Wingdings" w:hint="default"/>
      </w:rPr>
    </w:lvl>
  </w:abstractNum>
  <w:abstractNum w:abstractNumId="18" w15:restartNumberingAfterBreak="0">
    <w:nsid w:val="34B05B0E"/>
    <w:multiLevelType w:val="hybridMultilevel"/>
    <w:tmpl w:val="27509100"/>
    <w:lvl w:ilvl="0" w:tplc="34E46918">
      <w:start w:val="1"/>
      <w:numFmt w:val="bullet"/>
      <w:lvlText w:val="-"/>
      <w:lvlJc w:val="left"/>
      <w:pPr>
        <w:ind w:left="720" w:hanging="360"/>
      </w:pPr>
      <w:rPr>
        <w:rFonts w:ascii="Calibri" w:hAnsi="Calibri" w:hint="default"/>
      </w:rPr>
    </w:lvl>
    <w:lvl w:ilvl="1" w:tplc="2BC6920C">
      <w:start w:val="1"/>
      <w:numFmt w:val="bullet"/>
      <w:lvlText w:val="o"/>
      <w:lvlJc w:val="left"/>
      <w:pPr>
        <w:ind w:left="1440" w:hanging="360"/>
      </w:pPr>
      <w:rPr>
        <w:rFonts w:ascii="Courier New" w:hAnsi="Courier New" w:hint="default"/>
      </w:rPr>
    </w:lvl>
    <w:lvl w:ilvl="2" w:tplc="480AF51C">
      <w:start w:val="1"/>
      <w:numFmt w:val="bullet"/>
      <w:lvlText w:val=""/>
      <w:lvlJc w:val="left"/>
      <w:pPr>
        <w:ind w:left="2160" w:hanging="360"/>
      </w:pPr>
      <w:rPr>
        <w:rFonts w:ascii="Wingdings" w:hAnsi="Wingdings" w:hint="default"/>
      </w:rPr>
    </w:lvl>
    <w:lvl w:ilvl="3" w:tplc="DE0066E0">
      <w:start w:val="1"/>
      <w:numFmt w:val="bullet"/>
      <w:lvlText w:val=""/>
      <w:lvlJc w:val="left"/>
      <w:pPr>
        <w:ind w:left="2880" w:hanging="360"/>
      </w:pPr>
      <w:rPr>
        <w:rFonts w:ascii="Symbol" w:hAnsi="Symbol" w:hint="default"/>
      </w:rPr>
    </w:lvl>
    <w:lvl w:ilvl="4" w:tplc="23C6BF28">
      <w:start w:val="1"/>
      <w:numFmt w:val="bullet"/>
      <w:lvlText w:val="o"/>
      <w:lvlJc w:val="left"/>
      <w:pPr>
        <w:ind w:left="3600" w:hanging="360"/>
      </w:pPr>
      <w:rPr>
        <w:rFonts w:ascii="Courier New" w:hAnsi="Courier New" w:hint="default"/>
      </w:rPr>
    </w:lvl>
    <w:lvl w:ilvl="5" w:tplc="D75096E6">
      <w:start w:val="1"/>
      <w:numFmt w:val="bullet"/>
      <w:lvlText w:val=""/>
      <w:lvlJc w:val="left"/>
      <w:pPr>
        <w:ind w:left="4320" w:hanging="360"/>
      </w:pPr>
      <w:rPr>
        <w:rFonts w:ascii="Wingdings" w:hAnsi="Wingdings" w:hint="default"/>
      </w:rPr>
    </w:lvl>
    <w:lvl w:ilvl="6" w:tplc="8304B3BE">
      <w:start w:val="1"/>
      <w:numFmt w:val="bullet"/>
      <w:lvlText w:val=""/>
      <w:lvlJc w:val="left"/>
      <w:pPr>
        <w:ind w:left="5040" w:hanging="360"/>
      </w:pPr>
      <w:rPr>
        <w:rFonts w:ascii="Symbol" w:hAnsi="Symbol" w:hint="default"/>
      </w:rPr>
    </w:lvl>
    <w:lvl w:ilvl="7" w:tplc="199CDEE0">
      <w:start w:val="1"/>
      <w:numFmt w:val="bullet"/>
      <w:lvlText w:val="o"/>
      <w:lvlJc w:val="left"/>
      <w:pPr>
        <w:ind w:left="5760" w:hanging="360"/>
      </w:pPr>
      <w:rPr>
        <w:rFonts w:ascii="Courier New" w:hAnsi="Courier New" w:hint="default"/>
      </w:rPr>
    </w:lvl>
    <w:lvl w:ilvl="8" w:tplc="B1AA5A56">
      <w:start w:val="1"/>
      <w:numFmt w:val="bullet"/>
      <w:lvlText w:val=""/>
      <w:lvlJc w:val="left"/>
      <w:pPr>
        <w:ind w:left="6480" w:hanging="360"/>
      </w:pPr>
      <w:rPr>
        <w:rFonts w:ascii="Wingdings" w:hAnsi="Wingdings" w:hint="default"/>
      </w:rPr>
    </w:lvl>
  </w:abstractNum>
  <w:abstractNum w:abstractNumId="19" w15:restartNumberingAfterBreak="0">
    <w:nsid w:val="36D13CFF"/>
    <w:multiLevelType w:val="hybridMultilevel"/>
    <w:tmpl w:val="88F0EB6E"/>
    <w:lvl w:ilvl="0" w:tplc="04050003">
      <w:start w:val="1"/>
      <w:numFmt w:val="bullet"/>
      <w:lvlText w:val="o"/>
      <w:lvlJc w:val="left"/>
      <w:pPr>
        <w:ind w:left="1440" w:hanging="360"/>
      </w:pPr>
      <w:rPr>
        <w:rFonts w:ascii="Courier New" w:hAnsi="Courier New" w:cs="Courier New" w:hint="default"/>
      </w:rPr>
    </w:lvl>
    <w:lvl w:ilvl="1" w:tplc="04050019">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0" w15:restartNumberingAfterBreak="0">
    <w:nsid w:val="378B33B6"/>
    <w:multiLevelType w:val="hybridMultilevel"/>
    <w:tmpl w:val="C3F4D8CC"/>
    <w:lvl w:ilvl="0" w:tplc="04050003">
      <w:start w:val="1"/>
      <w:numFmt w:val="bullet"/>
      <w:lvlText w:val="o"/>
      <w:lvlJc w:val="left"/>
      <w:pPr>
        <w:ind w:left="1440" w:hanging="360"/>
      </w:pPr>
      <w:rPr>
        <w:rFonts w:ascii="Courier New" w:hAnsi="Courier New" w:cs="Courier New" w:hint="default"/>
      </w:rPr>
    </w:lvl>
    <w:lvl w:ilvl="1" w:tplc="AE407BD4">
      <w:start w:val="1"/>
      <w:numFmt w:val="bullet"/>
      <w:lvlText w:val="o"/>
      <w:lvlJc w:val="left"/>
      <w:pPr>
        <w:ind w:left="2160" w:hanging="360"/>
      </w:pPr>
      <w:rPr>
        <w:rFonts w:ascii="Courier New" w:hAnsi="Courier New" w:hint="default"/>
      </w:rPr>
    </w:lvl>
    <w:lvl w:ilvl="2" w:tplc="D7044316">
      <w:start w:val="1"/>
      <w:numFmt w:val="bullet"/>
      <w:lvlText w:val=""/>
      <w:lvlJc w:val="left"/>
      <w:pPr>
        <w:ind w:left="2880" w:hanging="360"/>
      </w:pPr>
      <w:rPr>
        <w:rFonts w:ascii="Wingdings" w:hAnsi="Wingdings" w:hint="default"/>
      </w:rPr>
    </w:lvl>
    <w:lvl w:ilvl="3" w:tplc="054C922E">
      <w:start w:val="1"/>
      <w:numFmt w:val="bullet"/>
      <w:lvlText w:val=""/>
      <w:lvlJc w:val="left"/>
      <w:pPr>
        <w:ind w:left="3600" w:hanging="360"/>
      </w:pPr>
      <w:rPr>
        <w:rFonts w:ascii="Symbol" w:hAnsi="Symbol" w:hint="default"/>
      </w:rPr>
    </w:lvl>
    <w:lvl w:ilvl="4" w:tplc="74DC8866">
      <w:start w:val="1"/>
      <w:numFmt w:val="bullet"/>
      <w:lvlText w:val="o"/>
      <w:lvlJc w:val="left"/>
      <w:pPr>
        <w:ind w:left="4320" w:hanging="360"/>
      </w:pPr>
      <w:rPr>
        <w:rFonts w:ascii="Courier New" w:hAnsi="Courier New" w:hint="default"/>
      </w:rPr>
    </w:lvl>
    <w:lvl w:ilvl="5" w:tplc="1B70F4DC">
      <w:start w:val="1"/>
      <w:numFmt w:val="bullet"/>
      <w:lvlText w:val=""/>
      <w:lvlJc w:val="left"/>
      <w:pPr>
        <w:ind w:left="5040" w:hanging="360"/>
      </w:pPr>
      <w:rPr>
        <w:rFonts w:ascii="Wingdings" w:hAnsi="Wingdings" w:hint="default"/>
      </w:rPr>
    </w:lvl>
    <w:lvl w:ilvl="6" w:tplc="1E9A77F8">
      <w:start w:val="1"/>
      <w:numFmt w:val="bullet"/>
      <w:lvlText w:val=""/>
      <w:lvlJc w:val="left"/>
      <w:pPr>
        <w:ind w:left="5760" w:hanging="360"/>
      </w:pPr>
      <w:rPr>
        <w:rFonts w:ascii="Symbol" w:hAnsi="Symbol" w:hint="default"/>
      </w:rPr>
    </w:lvl>
    <w:lvl w:ilvl="7" w:tplc="F4784FCC">
      <w:start w:val="1"/>
      <w:numFmt w:val="bullet"/>
      <w:lvlText w:val="o"/>
      <w:lvlJc w:val="left"/>
      <w:pPr>
        <w:ind w:left="6480" w:hanging="360"/>
      </w:pPr>
      <w:rPr>
        <w:rFonts w:ascii="Courier New" w:hAnsi="Courier New" w:hint="default"/>
      </w:rPr>
    </w:lvl>
    <w:lvl w:ilvl="8" w:tplc="CB309852">
      <w:start w:val="1"/>
      <w:numFmt w:val="bullet"/>
      <w:lvlText w:val=""/>
      <w:lvlJc w:val="left"/>
      <w:pPr>
        <w:ind w:left="7200" w:hanging="360"/>
      </w:pPr>
      <w:rPr>
        <w:rFonts w:ascii="Wingdings" w:hAnsi="Wingdings" w:hint="default"/>
      </w:rPr>
    </w:lvl>
  </w:abstractNum>
  <w:abstractNum w:abstractNumId="21" w15:restartNumberingAfterBreak="0">
    <w:nsid w:val="39843A3A"/>
    <w:multiLevelType w:val="hybridMultilevel"/>
    <w:tmpl w:val="F3744CA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D302076"/>
    <w:multiLevelType w:val="hybridMultilevel"/>
    <w:tmpl w:val="C1BE290C"/>
    <w:lvl w:ilvl="0" w:tplc="9F96B358">
      <w:start w:val="1"/>
      <w:numFmt w:val="decimal"/>
      <w:lvlText w:val="%1."/>
      <w:lvlJc w:val="left"/>
      <w:pPr>
        <w:ind w:left="1068" w:hanging="708"/>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D9E27B0"/>
    <w:multiLevelType w:val="hybridMultilevel"/>
    <w:tmpl w:val="65D288C6"/>
    <w:lvl w:ilvl="0" w:tplc="FFFFFFFF">
      <w:start w:val="1"/>
      <w:numFmt w:val="bullet"/>
      <w:lvlText w:val="-"/>
      <w:lvlJc w:val="left"/>
      <w:pPr>
        <w:ind w:left="720" w:hanging="360"/>
      </w:pPr>
      <w:rPr>
        <w:rFonts w:ascii="Calibri" w:hAnsi="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3E852C4D"/>
    <w:multiLevelType w:val="hybridMultilevel"/>
    <w:tmpl w:val="64045F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FCF796B"/>
    <w:multiLevelType w:val="hybridMultilevel"/>
    <w:tmpl w:val="3A122568"/>
    <w:lvl w:ilvl="0" w:tplc="5900CEC2">
      <w:start w:val="1"/>
      <w:numFmt w:val="bullet"/>
      <w:lvlText w:val="-"/>
      <w:lvlJc w:val="left"/>
      <w:pPr>
        <w:ind w:left="1080" w:hanging="360"/>
      </w:pPr>
      <w:rPr>
        <w:rFonts w:ascii="Calibri" w:hAnsi="Calibri" w:hint="default"/>
      </w:rPr>
    </w:lvl>
    <w:lvl w:ilvl="1" w:tplc="6074B2A8">
      <w:start w:val="1"/>
      <w:numFmt w:val="bullet"/>
      <w:lvlText w:val="o"/>
      <w:lvlJc w:val="left"/>
      <w:pPr>
        <w:ind w:left="1440" w:hanging="360"/>
      </w:pPr>
      <w:rPr>
        <w:rFonts w:ascii="Courier New" w:hAnsi="Courier New" w:hint="default"/>
      </w:rPr>
    </w:lvl>
    <w:lvl w:ilvl="2" w:tplc="6014608A">
      <w:start w:val="1"/>
      <w:numFmt w:val="bullet"/>
      <w:lvlText w:val=""/>
      <w:lvlJc w:val="left"/>
      <w:pPr>
        <w:ind w:left="2160" w:hanging="360"/>
      </w:pPr>
      <w:rPr>
        <w:rFonts w:ascii="Wingdings" w:hAnsi="Wingdings" w:hint="default"/>
      </w:rPr>
    </w:lvl>
    <w:lvl w:ilvl="3" w:tplc="1CCE5B48">
      <w:start w:val="1"/>
      <w:numFmt w:val="bullet"/>
      <w:lvlText w:val=""/>
      <w:lvlJc w:val="left"/>
      <w:pPr>
        <w:ind w:left="2880" w:hanging="360"/>
      </w:pPr>
      <w:rPr>
        <w:rFonts w:ascii="Symbol" w:hAnsi="Symbol" w:hint="default"/>
      </w:rPr>
    </w:lvl>
    <w:lvl w:ilvl="4" w:tplc="71EE5420">
      <w:start w:val="1"/>
      <w:numFmt w:val="bullet"/>
      <w:lvlText w:val="o"/>
      <w:lvlJc w:val="left"/>
      <w:pPr>
        <w:ind w:left="3600" w:hanging="360"/>
      </w:pPr>
      <w:rPr>
        <w:rFonts w:ascii="Courier New" w:hAnsi="Courier New" w:hint="default"/>
      </w:rPr>
    </w:lvl>
    <w:lvl w:ilvl="5" w:tplc="B4803762">
      <w:start w:val="1"/>
      <w:numFmt w:val="bullet"/>
      <w:lvlText w:val=""/>
      <w:lvlJc w:val="left"/>
      <w:pPr>
        <w:ind w:left="4320" w:hanging="360"/>
      </w:pPr>
      <w:rPr>
        <w:rFonts w:ascii="Wingdings" w:hAnsi="Wingdings" w:hint="default"/>
      </w:rPr>
    </w:lvl>
    <w:lvl w:ilvl="6" w:tplc="2A7C4D8C">
      <w:start w:val="1"/>
      <w:numFmt w:val="bullet"/>
      <w:lvlText w:val=""/>
      <w:lvlJc w:val="left"/>
      <w:pPr>
        <w:ind w:left="5040" w:hanging="360"/>
      </w:pPr>
      <w:rPr>
        <w:rFonts w:ascii="Symbol" w:hAnsi="Symbol" w:hint="default"/>
      </w:rPr>
    </w:lvl>
    <w:lvl w:ilvl="7" w:tplc="75DCEA8E">
      <w:start w:val="1"/>
      <w:numFmt w:val="bullet"/>
      <w:lvlText w:val="o"/>
      <w:lvlJc w:val="left"/>
      <w:pPr>
        <w:ind w:left="5760" w:hanging="360"/>
      </w:pPr>
      <w:rPr>
        <w:rFonts w:ascii="Courier New" w:hAnsi="Courier New" w:hint="default"/>
      </w:rPr>
    </w:lvl>
    <w:lvl w:ilvl="8" w:tplc="D462663A">
      <w:start w:val="1"/>
      <w:numFmt w:val="bullet"/>
      <w:lvlText w:val=""/>
      <w:lvlJc w:val="left"/>
      <w:pPr>
        <w:ind w:left="6480" w:hanging="360"/>
      </w:pPr>
      <w:rPr>
        <w:rFonts w:ascii="Wingdings" w:hAnsi="Wingdings" w:hint="default"/>
      </w:rPr>
    </w:lvl>
  </w:abstractNum>
  <w:abstractNum w:abstractNumId="26" w15:restartNumberingAfterBreak="0">
    <w:nsid w:val="484212FE"/>
    <w:multiLevelType w:val="hybridMultilevel"/>
    <w:tmpl w:val="CD8E6E84"/>
    <w:lvl w:ilvl="0" w:tplc="3A32F3D0">
      <w:start w:val="1"/>
      <w:numFmt w:val="bullet"/>
      <w:lvlText w:val="-"/>
      <w:lvlJc w:val="left"/>
      <w:pPr>
        <w:ind w:left="1068" w:hanging="360"/>
      </w:pPr>
      <w:rPr>
        <w:rFonts w:ascii="Calibri" w:hAnsi="Calibri" w:hint="default"/>
      </w:rPr>
    </w:lvl>
    <w:lvl w:ilvl="1" w:tplc="23946174">
      <w:start w:val="1"/>
      <w:numFmt w:val="bullet"/>
      <w:lvlText w:val="o"/>
      <w:lvlJc w:val="left"/>
      <w:pPr>
        <w:ind w:left="1788" w:hanging="360"/>
      </w:pPr>
      <w:rPr>
        <w:rFonts w:ascii="Courier New" w:hAnsi="Courier New" w:hint="default"/>
      </w:rPr>
    </w:lvl>
    <w:lvl w:ilvl="2" w:tplc="0A408692">
      <w:start w:val="1"/>
      <w:numFmt w:val="bullet"/>
      <w:lvlText w:val=""/>
      <w:lvlJc w:val="left"/>
      <w:pPr>
        <w:ind w:left="2508" w:hanging="360"/>
      </w:pPr>
      <w:rPr>
        <w:rFonts w:ascii="Wingdings" w:hAnsi="Wingdings" w:hint="default"/>
      </w:rPr>
    </w:lvl>
    <w:lvl w:ilvl="3" w:tplc="188C3BB2">
      <w:start w:val="1"/>
      <w:numFmt w:val="bullet"/>
      <w:lvlText w:val=""/>
      <w:lvlJc w:val="left"/>
      <w:pPr>
        <w:ind w:left="3228" w:hanging="360"/>
      </w:pPr>
      <w:rPr>
        <w:rFonts w:ascii="Symbol" w:hAnsi="Symbol" w:hint="default"/>
      </w:rPr>
    </w:lvl>
    <w:lvl w:ilvl="4" w:tplc="83AE2928">
      <w:start w:val="1"/>
      <w:numFmt w:val="bullet"/>
      <w:lvlText w:val="o"/>
      <w:lvlJc w:val="left"/>
      <w:pPr>
        <w:ind w:left="3948" w:hanging="360"/>
      </w:pPr>
      <w:rPr>
        <w:rFonts w:ascii="Courier New" w:hAnsi="Courier New" w:hint="default"/>
      </w:rPr>
    </w:lvl>
    <w:lvl w:ilvl="5" w:tplc="63AA0810">
      <w:start w:val="1"/>
      <w:numFmt w:val="bullet"/>
      <w:lvlText w:val=""/>
      <w:lvlJc w:val="left"/>
      <w:pPr>
        <w:ind w:left="4668" w:hanging="360"/>
      </w:pPr>
      <w:rPr>
        <w:rFonts w:ascii="Wingdings" w:hAnsi="Wingdings" w:hint="default"/>
      </w:rPr>
    </w:lvl>
    <w:lvl w:ilvl="6" w:tplc="D220AD20">
      <w:start w:val="1"/>
      <w:numFmt w:val="bullet"/>
      <w:lvlText w:val=""/>
      <w:lvlJc w:val="left"/>
      <w:pPr>
        <w:ind w:left="5388" w:hanging="360"/>
      </w:pPr>
      <w:rPr>
        <w:rFonts w:ascii="Symbol" w:hAnsi="Symbol" w:hint="default"/>
      </w:rPr>
    </w:lvl>
    <w:lvl w:ilvl="7" w:tplc="42E22428">
      <w:start w:val="1"/>
      <w:numFmt w:val="bullet"/>
      <w:lvlText w:val="o"/>
      <w:lvlJc w:val="left"/>
      <w:pPr>
        <w:ind w:left="6108" w:hanging="360"/>
      </w:pPr>
      <w:rPr>
        <w:rFonts w:ascii="Courier New" w:hAnsi="Courier New" w:hint="default"/>
      </w:rPr>
    </w:lvl>
    <w:lvl w:ilvl="8" w:tplc="840AF4E0">
      <w:start w:val="1"/>
      <w:numFmt w:val="bullet"/>
      <w:lvlText w:val=""/>
      <w:lvlJc w:val="left"/>
      <w:pPr>
        <w:ind w:left="6828" w:hanging="360"/>
      </w:pPr>
      <w:rPr>
        <w:rFonts w:ascii="Wingdings" w:hAnsi="Wingdings" w:hint="default"/>
      </w:rPr>
    </w:lvl>
  </w:abstractNum>
  <w:abstractNum w:abstractNumId="27" w15:restartNumberingAfterBreak="0">
    <w:nsid w:val="4BF0A299"/>
    <w:multiLevelType w:val="hybridMultilevel"/>
    <w:tmpl w:val="677094C2"/>
    <w:lvl w:ilvl="0" w:tplc="7326F842">
      <w:start w:val="1"/>
      <w:numFmt w:val="bullet"/>
      <w:lvlText w:val="-"/>
      <w:lvlJc w:val="left"/>
      <w:pPr>
        <w:ind w:left="720" w:hanging="360"/>
      </w:pPr>
      <w:rPr>
        <w:rFonts w:ascii="Calibri" w:hAnsi="Calibri" w:hint="default"/>
      </w:rPr>
    </w:lvl>
    <w:lvl w:ilvl="1" w:tplc="88046C12">
      <w:start w:val="1"/>
      <w:numFmt w:val="bullet"/>
      <w:lvlText w:val="o"/>
      <w:lvlJc w:val="left"/>
      <w:pPr>
        <w:ind w:left="1440" w:hanging="360"/>
      </w:pPr>
      <w:rPr>
        <w:rFonts w:ascii="Courier New" w:hAnsi="Courier New" w:hint="default"/>
      </w:rPr>
    </w:lvl>
    <w:lvl w:ilvl="2" w:tplc="7012D420">
      <w:start w:val="1"/>
      <w:numFmt w:val="bullet"/>
      <w:lvlText w:val=""/>
      <w:lvlJc w:val="left"/>
      <w:pPr>
        <w:ind w:left="2160" w:hanging="360"/>
      </w:pPr>
      <w:rPr>
        <w:rFonts w:ascii="Wingdings" w:hAnsi="Wingdings" w:hint="default"/>
      </w:rPr>
    </w:lvl>
    <w:lvl w:ilvl="3" w:tplc="72442C50">
      <w:start w:val="1"/>
      <w:numFmt w:val="bullet"/>
      <w:lvlText w:val=""/>
      <w:lvlJc w:val="left"/>
      <w:pPr>
        <w:ind w:left="2880" w:hanging="360"/>
      </w:pPr>
      <w:rPr>
        <w:rFonts w:ascii="Symbol" w:hAnsi="Symbol" w:hint="default"/>
      </w:rPr>
    </w:lvl>
    <w:lvl w:ilvl="4" w:tplc="630C61FC">
      <w:start w:val="1"/>
      <w:numFmt w:val="bullet"/>
      <w:lvlText w:val="o"/>
      <w:lvlJc w:val="left"/>
      <w:pPr>
        <w:ind w:left="3600" w:hanging="360"/>
      </w:pPr>
      <w:rPr>
        <w:rFonts w:ascii="Courier New" w:hAnsi="Courier New" w:hint="default"/>
      </w:rPr>
    </w:lvl>
    <w:lvl w:ilvl="5" w:tplc="8752D448">
      <w:start w:val="1"/>
      <w:numFmt w:val="bullet"/>
      <w:lvlText w:val=""/>
      <w:lvlJc w:val="left"/>
      <w:pPr>
        <w:ind w:left="4320" w:hanging="360"/>
      </w:pPr>
      <w:rPr>
        <w:rFonts w:ascii="Wingdings" w:hAnsi="Wingdings" w:hint="default"/>
      </w:rPr>
    </w:lvl>
    <w:lvl w:ilvl="6" w:tplc="610681A2">
      <w:start w:val="1"/>
      <w:numFmt w:val="bullet"/>
      <w:lvlText w:val=""/>
      <w:lvlJc w:val="left"/>
      <w:pPr>
        <w:ind w:left="5040" w:hanging="360"/>
      </w:pPr>
      <w:rPr>
        <w:rFonts w:ascii="Symbol" w:hAnsi="Symbol" w:hint="default"/>
      </w:rPr>
    </w:lvl>
    <w:lvl w:ilvl="7" w:tplc="9C0E5058">
      <w:start w:val="1"/>
      <w:numFmt w:val="bullet"/>
      <w:lvlText w:val="o"/>
      <w:lvlJc w:val="left"/>
      <w:pPr>
        <w:ind w:left="5760" w:hanging="360"/>
      </w:pPr>
      <w:rPr>
        <w:rFonts w:ascii="Courier New" w:hAnsi="Courier New" w:hint="default"/>
      </w:rPr>
    </w:lvl>
    <w:lvl w:ilvl="8" w:tplc="96BC2F58">
      <w:start w:val="1"/>
      <w:numFmt w:val="bullet"/>
      <w:lvlText w:val=""/>
      <w:lvlJc w:val="left"/>
      <w:pPr>
        <w:ind w:left="6480" w:hanging="360"/>
      </w:pPr>
      <w:rPr>
        <w:rFonts w:ascii="Wingdings" w:hAnsi="Wingdings" w:hint="default"/>
      </w:rPr>
    </w:lvl>
  </w:abstractNum>
  <w:abstractNum w:abstractNumId="28" w15:restartNumberingAfterBreak="0">
    <w:nsid w:val="4C6C90C9"/>
    <w:multiLevelType w:val="hybridMultilevel"/>
    <w:tmpl w:val="8B3C05AA"/>
    <w:lvl w:ilvl="0" w:tplc="89203874">
      <w:start w:val="1"/>
      <w:numFmt w:val="decimal"/>
      <w:lvlText w:val="%1."/>
      <w:lvlJc w:val="left"/>
      <w:pPr>
        <w:ind w:left="720" w:hanging="360"/>
      </w:pPr>
    </w:lvl>
    <w:lvl w:ilvl="1" w:tplc="2FA42688">
      <w:start w:val="1"/>
      <w:numFmt w:val="lowerLetter"/>
      <w:lvlText w:val="%2."/>
      <w:lvlJc w:val="left"/>
      <w:pPr>
        <w:ind w:left="1440" w:hanging="360"/>
      </w:pPr>
    </w:lvl>
    <w:lvl w:ilvl="2" w:tplc="9F00617E">
      <w:start w:val="1"/>
      <w:numFmt w:val="lowerRoman"/>
      <w:lvlText w:val="%3."/>
      <w:lvlJc w:val="right"/>
      <w:pPr>
        <w:ind w:left="2160" w:hanging="180"/>
      </w:pPr>
    </w:lvl>
    <w:lvl w:ilvl="3" w:tplc="87E28612">
      <w:start w:val="1"/>
      <w:numFmt w:val="decimal"/>
      <w:lvlText w:val="%4."/>
      <w:lvlJc w:val="left"/>
      <w:pPr>
        <w:ind w:left="2880" w:hanging="360"/>
      </w:pPr>
    </w:lvl>
    <w:lvl w:ilvl="4" w:tplc="E54C1A58">
      <w:start w:val="1"/>
      <w:numFmt w:val="lowerLetter"/>
      <w:lvlText w:val="%5."/>
      <w:lvlJc w:val="left"/>
      <w:pPr>
        <w:ind w:left="3600" w:hanging="360"/>
      </w:pPr>
    </w:lvl>
    <w:lvl w:ilvl="5" w:tplc="24D45756">
      <w:start w:val="1"/>
      <w:numFmt w:val="lowerRoman"/>
      <w:lvlText w:val="%6."/>
      <w:lvlJc w:val="right"/>
      <w:pPr>
        <w:ind w:left="4320" w:hanging="180"/>
      </w:pPr>
    </w:lvl>
    <w:lvl w:ilvl="6" w:tplc="0786EA2E">
      <w:start w:val="1"/>
      <w:numFmt w:val="decimal"/>
      <w:lvlText w:val="%7."/>
      <w:lvlJc w:val="left"/>
      <w:pPr>
        <w:ind w:left="5040" w:hanging="360"/>
      </w:pPr>
    </w:lvl>
    <w:lvl w:ilvl="7" w:tplc="7B4EF846">
      <w:start w:val="1"/>
      <w:numFmt w:val="lowerLetter"/>
      <w:lvlText w:val="%8."/>
      <w:lvlJc w:val="left"/>
      <w:pPr>
        <w:ind w:left="5760" w:hanging="360"/>
      </w:pPr>
    </w:lvl>
    <w:lvl w:ilvl="8" w:tplc="1670187C">
      <w:start w:val="1"/>
      <w:numFmt w:val="lowerRoman"/>
      <w:lvlText w:val="%9."/>
      <w:lvlJc w:val="right"/>
      <w:pPr>
        <w:ind w:left="6480" w:hanging="180"/>
      </w:pPr>
    </w:lvl>
  </w:abstractNum>
  <w:abstractNum w:abstractNumId="29" w15:restartNumberingAfterBreak="0">
    <w:nsid w:val="4E1657C0"/>
    <w:multiLevelType w:val="hybridMultilevel"/>
    <w:tmpl w:val="6CB4AA28"/>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4F89775E"/>
    <w:multiLevelType w:val="multilevel"/>
    <w:tmpl w:val="0D8ABE32"/>
    <w:styleLink w:val="VariantaB-sla"/>
    <w:lvl w:ilvl="0">
      <w:start w:val="1"/>
      <w:numFmt w:val="decimal"/>
      <w:pStyle w:val="slovanseznamB"/>
      <w:lvlText w:val="%1)"/>
      <w:lvlJc w:val="left"/>
      <w:pPr>
        <w:ind w:left="360" w:hanging="360"/>
      </w:pPr>
      <w:rPr>
        <w:rFonts w:hint="default"/>
      </w:rPr>
    </w:lvl>
    <w:lvl w:ilvl="1">
      <w:start w:val="1"/>
      <w:numFmt w:val="lowerLetter"/>
      <w:pStyle w:val="slovanseznamB2"/>
      <w:lvlText w:val="%2)"/>
      <w:lvlJc w:val="left"/>
      <w:pPr>
        <w:ind w:left="720" w:hanging="360"/>
      </w:pPr>
      <w:rPr>
        <w:rFonts w:hint="default"/>
      </w:rPr>
    </w:lvl>
    <w:lvl w:ilvl="2">
      <w:start w:val="1"/>
      <w:numFmt w:val="lowerRoman"/>
      <w:pStyle w:val="slovanseznamB3"/>
      <w:lvlText w:val="%3)"/>
      <w:lvlJc w:val="left"/>
      <w:pPr>
        <w:ind w:left="1080" w:hanging="360"/>
      </w:pPr>
      <w:rPr>
        <w:rFonts w:hint="default"/>
      </w:rPr>
    </w:lvl>
    <w:lvl w:ilvl="3">
      <w:start w:val="1"/>
      <w:numFmt w:val="decimal"/>
      <w:pStyle w:val="slovanseznamB4"/>
      <w:lvlText w:val="(%4)"/>
      <w:lvlJc w:val="left"/>
      <w:pPr>
        <w:ind w:left="1440" w:hanging="360"/>
      </w:pPr>
      <w:rPr>
        <w:rFonts w:hint="default"/>
      </w:rPr>
    </w:lvl>
    <w:lvl w:ilvl="4">
      <w:start w:val="1"/>
      <w:numFmt w:val="lowerLetter"/>
      <w:pStyle w:val="slovanseznamB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513524C8"/>
    <w:multiLevelType w:val="hybridMultilevel"/>
    <w:tmpl w:val="94086F78"/>
    <w:lvl w:ilvl="0" w:tplc="04050003">
      <w:start w:val="1"/>
      <w:numFmt w:val="bullet"/>
      <w:lvlText w:val="o"/>
      <w:lvlJc w:val="left"/>
      <w:pPr>
        <w:ind w:left="1440" w:hanging="360"/>
      </w:pPr>
      <w:rPr>
        <w:rFonts w:ascii="Courier New" w:hAnsi="Courier New" w:cs="Courier New" w:hint="default"/>
      </w:rPr>
    </w:lvl>
    <w:lvl w:ilvl="1" w:tplc="04050019">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2" w15:restartNumberingAfterBreak="0">
    <w:nsid w:val="52135C96"/>
    <w:multiLevelType w:val="hybridMultilevel"/>
    <w:tmpl w:val="FC7E0982"/>
    <w:lvl w:ilvl="0" w:tplc="325EA932">
      <w:start w:val="1"/>
      <w:numFmt w:val="decimal"/>
      <w:lvlText w:val="%1."/>
      <w:lvlJc w:val="left"/>
      <w:pPr>
        <w:ind w:left="720" w:hanging="360"/>
      </w:pPr>
    </w:lvl>
    <w:lvl w:ilvl="1" w:tplc="74C40342">
      <w:start w:val="1"/>
      <w:numFmt w:val="lowerLetter"/>
      <w:lvlText w:val="%2."/>
      <w:lvlJc w:val="left"/>
      <w:pPr>
        <w:ind w:left="1440" w:hanging="360"/>
      </w:pPr>
    </w:lvl>
    <w:lvl w:ilvl="2" w:tplc="71AC6A7A">
      <w:start w:val="1"/>
      <w:numFmt w:val="lowerRoman"/>
      <w:lvlText w:val="%3."/>
      <w:lvlJc w:val="right"/>
      <w:pPr>
        <w:ind w:left="2160" w:hanging="180"/>
      </w:pPr>
    </w:lvl>
    <w:lvl w:ilvl="3" w:tplc="6C206922">
      <w:start w:val="1"/>
      <w:numFmt w:val="decimal"/>
      <w:lvlText w:val="%4."/>
      <w:lvlJc w:val="left"/>
      <w:pPr>
        <w:ind w:left="2880" w:hanging="360"/>
      </w:pPr>
    </w:lvl>
    <w:lvl w:ilvl="4" w:tplc="CEBC92E0">
      <w:start w:val="1"/>
      <w:numFmt w:val="lowerLetter"/>
      <w:lvlText w:val="%5."/>
      <w:lvlJc w:val="left"/>
      <w:pPr>
        <w:ind w:left="3600" w:hanging="360"/>
      </w:pPr>
    </w:lvl>
    <w:lvl w:ilvl="5" w:tplc="184EB2FA">
      <w:start w:val="1"/>
      <w:numFmt w:val="lowerRoman"/>
      <w:lvlText w:val="%6."/>
      <w:lvlJc w:val="right"/>
      <w:pPr>
        <w:ind w:left="4320" w:hanging="180"/>
      </w:pPr>
    </w:lvl>
    <w:lvl w:ilvl="6" w:tplc="9C2253C4">
      <w:start w:val="1"/>
      <w:numFmt w:val="decimal"/>
      <w:lvlText w:val="%7."/>
      <w:lvlJc w:val="left"/>
      <w:pPr>
        <w:ind w:left="5040" w:hanging="360"/>
      </w:pPr>
    </w:lvl>
    <w:lvl w:ilvl="7" w:tplc="D9EEF824">
      <w:start w:val="1"/>
      <w:numFmt w:val="lowerLetter"/>
      <w:lvlText w:val="%8."/>
      <w:lvlJc w:val="left"/>
      <w:pPr>
        <w:ind w:left="5760" w:hanging="360"/>
      </w:pPr>
    </w:lvl>
    <w:lvl w:ilvl="8" w:tplc="144ACA40">
      <w:start w:val="1"/>
      <w:numFmt w:val="lowerRoman"/>
      <w:lvlText w:val="%9."/>
      <w:lvlJc w:val="right"/>
      <w:pPr>
        <w:ind w:left="6480" w:hanging="180"/>
      </w:pPr>
    </w:lvl>
  </w:abstractNum>
  <w:abstractNum w:abstractNumId="33" w15:restartNumberingAfterBreak="0">
    <w:nsid w:val="57203257"/>
    <w:multiLevelType w:val="hybridMultilevel"/>
    <w:tmpl w:val="F1F4C78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8A321E4"/>
    <w:multiLevelType w:val="multilevel"/>
    <w:tmpl w:val="E8BAE50A"/>
    <w:styleLink w:val="VariantaA-odrky"/>
    <w:lvl w:ilvl="0">
      <w:start w:val="1"/>
      <w:numFmt w:val="bullet"/>
      <w:pStyle w:val="Seznamsodrkami"/>
      <w:lvlText w:val=""/>
      <w:lvlJc w:val="left"/>
      <w:pPr>
        <w:ind w:left="357" w:hanging="357"/>
      </w:pPr>
      <w:rPr>
        <w:rFonts w:ascii="Wingdings" w:hAnsi="Wingdings" w:hint="default"/>
        <w:sz w:val="16"/>
      </w:rPr>
    </w:lvl>
    <w:lvl w:ilvl="1">
      <w:start w:val="1"/>
      <w:numFmt w:val="bullet"/>
      <w:pStyle w:val="Seznamsodrkami2"/>
      <w:lvlText w:val=""/>
      <w:lvlJc w:val="left"/>
      <w:pPr>
        <w:ind w:left="714" w:hanging="357"/>
      </w:pPr>
      <w:rPr>
        <w:rFonts w:ascii="Wingdings" w:hAnsi="Wingdings" w:hint="default"/>
        <w:sz w:val="14"/>
      </w:rPr>
    </w:lvl>
    <w:lvl w:ilvl="2">
      <w:start w:val="1"/>
      <w:numFmt w:val="bullet"/>
      <w:pStyle w:val="Seznamsodrkami3"/>
      <w:lvlText w:val=""/>
      <w:lvlJc w:val="left"/>
      <w:pPr>
        <w:ind w:left="1071" w:hanging="357"/>
      </w:pPr>
      <w:rPr>
        <w:rFonts w:ascii="Wingdings" w:hAnsi="Wingdings" w:hint="default"/>
        <w:sz w:val="10"/>
      </w:rPr>
    </w:lvl>
    <w:lvl w:ilvl="3">
      <w:start w:val="1"/>
      <w:numFmt w:val="bullet"/>
      <w:pStyle w:val="Seznamsodrkami4"/>
      <w:lvlText w:val=""/>
      <w:lvlJc w:val="left"/>
      <w:pPr>
        <w:ind w:left="1428" w:hanging="357"/>
      </w:pPr>
      <w:rPr>
        <w:rFonts w:ascii="Wingdings" w:hAnsi="Wingdings" w:hint="default"/>
        <w:sz w:val="10"/>
      </w:rPr>
    </w:lvl>
    <w:lvl w:ilvl="4">
      <w:start w:val="1"/>
      <w:numFmt w:val="bullet"/>
      <w:pStyle w:val="Seznamsodrkami5"/>
      <w:lvlText w:val=""/>
      <w:lvlJc w:val="left"/>
      <w:pPr>
        <w:ind w:left="1785" w:hanging="357"/>
      </w:pPr>
      <w:rPr>
        <w:rFonts w:ascii="Wingdings" w:hAnsi="Wingdings" w:hint="default"/>
        <w:sz w:val="10"/>
      </w:rPr>
    </w:lvl>
    <w:lvl w:ilvl="5">
      <w:start w:val="1"/>
      <w:numFmt w:val="bullet"/>
      <w:lvlText w:val=""/>
      <w:lvlJc w:val="left"/>
      <w:pPr>
        <w:ind w:left="2142" w:hanging="357"/>
      </w:pPr>
      <w:rPr>
        <w:rFonts w:ascii="Wingdings" w:hAnsi="Wingdings" w:hint="default"/>
        <w:sz w:val="10"/>
      </w:rPr>
    </w:lvl>
    <w:lvl w:ilvl="6">
      <w:start w:val="1"/>
      <w:numFmt w:val="bullet"/>
      <w:lvlText w:val=""/>
      <w:lvlJc w:val="left"/>
      <w:pPr>
        <w:ind w:left="2499" w:hanging="357"/>
      </w:pPr>
      <w:rPr>
        <w:rFonts w:ascii="Wingdings" w:hAnsi="Wingdings" w:hint="default"/>
        <w:sz w:val="10"/>
      </w:rPr>
    </w:lvl>
    <w:lvl w:ilvl="7">
      <w:start w:val="1"/>
      <w:numFmt w:val="bullet"/>
      <w:lvlText w:val=""/>
      <w:lvlJc w:val="left"/>
      <w:pPr>
        <w:ind w:left="2856" w:hanging="357"/>
      </w:pPr>
      <w:rPr>
        <w:rFonts w:ascii="Wingdings" w:hAnsi="Wingdings" w:hint="default"/>
        <w:sz w:val="10"/>
      </w:rPr>
    </w:lvl>
    <w:lvl w:ilvl="8">
      <w:start w:val="1"/>
      <w:numFmt w:val="bullet"/>
      <w:lvlText w:val=""/>
      <w:lvlJc w:val="left"/>
      <w:pPr>
        <w:ind w:left="3213" w:hanging="357"/>
      </w:pPr>
      <w:rPr>
        <w:rFonts w:ascii="Wingdings" w:hAnsi="Wingdings" w:hint="default"/>
        <w:color w:val="000000" w:themeColor="text1"/>
        <w:sz w:val="10"/>
      </w:rPr>
    </w:lvl>
  </w:abstractNum>
  <w:abstractNum w:abstractNumId="35" w15:restartNumberingAfterBreak="0">
    <w:nsid w:val="5AA24FE4"/>
    <w:multiLevelType w:val="hybridMultilevel"/>
    <w:tmpl w:val="239C87CA"/>
    <w:lvl w:ilvl="0" w:tplc="0405000F">
      <w:start w:val="1"/>
      <w:numFmt w:val="decimal"/>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AF35F43"/>
    <w:multiLevelType w:val="multilevel"/>
    <w:tmpl w:val="0D8ABE32"/>
    <w:numStyleLink w:val="VariantaB-sla"/>
  </w:abstractNum>
  <w:abstractNum w:abstractNumId="37" w15:restartNumberingAfterBreak="0">
    <w:nsid w:val="5C435109"/>
    <w:multiLevelType w:val="hybridMultilevel"/>
    <w:tmpl w:val="34CA919A"/>
    <w:lvl w:ilvl="0" w:tplc="0405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667729D"/>
    <w:multiLevelType w:val="hybridMultilevel"/>
    <w:tmpl w:val="95CADC90"/>
    <w:lvl w:ilvl="0" w:tplc="4210B15C">
      <w:start w:val="1"/>
      <w:numFmt w:val="bullet"/>
      <w:lvlText w:val="-"/>
      <w:lvlJc w:val="left"/>
      <w:pPr>
        <w:ind w:left="720" w:hanging="360"/>
      </w:pPr>
      <w:rPr>
        <w:rFonts w:ascii="Calibri" w:hAnsi="Calibri" w:hint="default"/>
      </w:rPr>
    </w:lvl>
    <w:lvl w:ilvl="1" w:tplc="95C2E002">
      <w:start w:val="1"/>
      <w:numFmt w:val="bullet"/>
      <w:lvlText w:val="o"/>
      <w:lvlJc w:val="left"/>
      <w:pPr>
        <w:ind w:left="1440" w:hanging="360"/>
      </w:pPr>
      <w:rPr>
        <w:rFonts w:ascii="Courier New" w:hAnsi="Courier New" w:hint="default"/>
      </w:rPr>
    </w:lvl>
    <w:lvl w:ilvl="2" w:tplc="36B8BC4C">
      <w:start w:val="1"/>
      <w:numFmt w:val="bullet"/>
      <w:lvlText w:val=""/>
      <w:lvlJc w:val="left"/>
      <w:pPr>
        <w:ind w:left="2160" w:hanging="360"/>
      </w:pPr>
      <w:rPr>
        <w:rFonts w:ascii="Wingdings" w:hAnsi="Wingdings" w:hint="default"/>
      </w:rPr>
    </w:lvl>
    <w:lvl w:ilvl="3" w:tplc="4BC0534A">
      <w:start w:val="1"/>
      <w:numFmt w:val="bullet"/>
      <w:lvlText w:val=""/>
      <w:lvlJc w:val="left"/>
      <w:pPr>
        <w:ind w:left="2880" w:hanging="360"/>
      </w:pPr>
      <w:rPr>
        <w:rFonts w:ascii="Symbol" w:hAnsi="Symbol" w:hint="default"/>
      </w:rPr>
    </w:lvl>
    <w:lvl w:ilvl="4" w:tplc="BDE0D338">
      <w:start w:val="1"/>
      <w:numFmt w:val="bullet"/>
      <w:lvlText w:val="o"/>
      <w:lvlJc w:val="left"/>
      <w:pPr>
        <w:ind w:left="3600" w:hanging="360"/>
      </w:pPr>
      <w:rPr>
        <w:rFonts w:ascii="Courier New" w:hAnsi="Courier New" w:hint="default"/>
      </w:rPr>
    </w:lvl>
    <w:lvl w:ilvl="5" w:tplc="CBBEEC76">
      <w:start w:val="1"/>
      <w:numFmt w:val="bullet"/>
      <w:lvlText w:val=""/>
      <w:lvlJc w:val="left"/>
      <w:pPr>
        <w:ind w:left="4320" w:hanging="360"/>
      </w:pPr>
      <w:rPr>
        <w:rFonts w:ascii="Wingdings" w:hAnsi="Wingdings" w:hint="default"/>
      </w:rPr>
    </w:lvl>
    <w:lvl w:ilvl="6" w:tplc="2D1ACC04">
      <w:start w:val="1"/>
      <w:numFmt w:val="bullet"/>
      <w:lvlText w:val=""/>
      <w:lvlJc w:val="left"/>
      <w:pPr>
        <w:ind w:left="5040" w:hanging="360"/>
      </w:pPr>
      <w:rPr>
        <w:rFonts w:ascii="Symbol" w:hAnsi="Symbol" w:hint="default"/>
      </w:rPr>
    </w:lvl>
    <w:lvl w:ilvl="7" w:tplc="2C2A9D42">
      <w:start w:val="1"/>
      <w:numFmt w:val="bullet"/>
      <w:lvlText w:val="o"/>
      <w:lvlJc w:val="left"/>
      <w:pPr>
        <w:ind w:left="5760" w:hanging="360"/>
      </w:pPr>
      <w:rPr>
        <w:rFonts w:ascii="Courier New" w:hAnsi="Courier New" w:hint="default"/>
      </w:rPr>
    </w:lvl>
    <w:lvl w:ilvl="8" w:tplc="72C8D880">
      <w:start w:val="1"/>
      <w:numFmt w:val="bullet"/>
      <w:lvlText w:val=""/>
      <w:lvlJc w:val="left"/>
      <w:pPr>
        <w:ind w:left="6480" w:hanging="360"/>
      </w:pPr>
      <w:rPr>
        <w:rFonts w:ascii="Wingdings" w:hAnsi="Wingdings" w:hint="default"/>
      </w:rPr>
    </w:lvl>
  </w:abstractNum>
  <w:abstractNum w:abstractNumId="39" w15:restartNumberingAfterBreak="0">
    <w:nsid w:val="709E2232"/>
    <w:multiLevelType w:val="hybridMultilevel"/>
    <w:tmpl w:val="3D32F61E"/>
    <w:lvl w:ilvl="0" w:tplc="04050003">
      <w:start w:val="1"/>
      <w:numFmt w:val="bullet"/>
      <w:lvlText w:val="o"/>
      <w:lvlJc w:val="left"/>
      <w:pPr>
        <w:ind w:left="1440" w:hanging="360"/>
      </w:pPr>
      <w:rPr>
        <w:rFonts w:ascii="Courier New" w:hAnsi="Courier New" w:cs="Courier New" w:hint="default"/>
      </w:rPr>
    </w:lvl>
    <w:lvl w:ilvl="1" w:tplc="04050019">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0" w15:restartNumberingAfterBreak="0">
    <w:nsid w:val="75FEE75F"/>
    <w:multiLevelType w:val="hybridMultilevel"/>
    <w:tmpl w:val="815ABA34"/>
    <w:lvl w:ilvl="0" w:tplc="D0A02B88">
      <w:start w:val="1"/>
      <w:numFmt w:val="bullet"/>
      <w:lvlText w:val=""/>
      <w:lvlJc w:val="left"/>
      <w:pPr>
        <w:ind w:left="720" w:hanging="360"/>
      </w:pPr>
      <w:rPr>
        <w:rFonts w:ascii="Symbol" w:hAnsi="Symbol" w:hint="default"/>
      </w:rPr>
    </w:lvl>
    <w:lvl w:ilvl="1" w:tplc="758E606A">
      <w:start w:val="1"/>
      <w:numFmt w:val="bullet"/>
      <w:lvlText w:val="o"/>
      <w:lvlJc w:val="left"/>
      <w:pPr>
        <w:ind w:left="1440" w:hanging="360"/>
      </w:pPr>
      <w:rPr>
        <w:rFonts w:ascii="Courier New" w:hAnsi="Courier New" w:hint="default"/>
      </w:rPr>
    </w:lvl>
    <w:lvl w:ilvl="2" w:tplc="15EEC2FC">
      <w:start w:val="1"/>
      <w:numFmt w:val="bullet"/>
      <w:lvlText w:val="o"/>
      <w:lvlJc w:val="left"/>
      <w:pPr>
        <w:ind w:left="2160" w:hanging="360"/>
      </w:pPr>
      <w:rPr>
        <w:rFonts w:ascii="Courier New" w:hAnsi="Courier New" w:hint="default"/>
      </w:rPr>
    </w:lvl>
    <w:lvl w:ilvl="3" w:tplc="BEE04536">
      <w:start w:val="1"/>
      <w:numFmt w:val="bullet"/>
      <w:lvlText w:val=""/>
      <w:lvlJc w:val="left"/>
      <w:pPr>
        <w:ind w:left="2880" w:hanging="360"/>
      </w:pPr>
      <w:rPr>
        <w:rFonts w:ascii="Symbol" w:hAnsi="Symbol" w:hint="default"/>
      </w:rPr>
    </w:lvl>
    <w:lvl w:ilvl="4" w:tplc="89B68786">
      <w:start w:val="1"/>
      <w:numFmt w:val="bullet"/>
      <w:lvlText w:val="o"/>
      <w:lvlJc w:val="left"/>
      <w:pPr>
        <w:ind w:left="3600" w:hanging="360"/>
      </w:pPr>
      <w:rPr>
        <w:rFonts w:ascii="Courier New" w:hAnsi="Courier New" w:hint="default"/>
      </w:rPr>
    </w:lvl>
    <w:lvl w:ilvl="5" w:tplc="993654F4">
      <w:start w:val="1"/>
      <w:numFmt w:val="bullet"/>
      <w:lvlText w:val=""/>
      <w:lvlJc w:val="left"/>
      <w:pPr>
        <w:ind w:left="4320" w:hanging="360"/>
      </w:pPr>
      <w:rPr>
        <w:rFonts w:ascii="Wingdings" w:hAnsi="Wingdings" w:hint="default"/>
      </w:rPr>
    </w:lvl>
    <w:lvl w:ilvl="6" w:tplc="828CC93C">
      <w:start w:val="1"/>
      <w:numFmt w:val="bullet"/>
      <w:lvlText w:val=""/>
      <w:lvlJc w:val="left"/>
      <w:pPr>
        <w:ind w:left="5040" w:hanging="360"/>
      </w:pPr>
      <w:rPr>
        <w:rFonts w:ascii="Symbol" w:hAnsi="Symbol" w:hint="default"/>
      </w:rPr>
    </w:lvl>
    <w:lvl w:ilvl="7" w:tplc="95880A7A">
      <w:start w:val="1"/>
      <w:numFmt w:val="bullet"/>
      <w:lvlText w:val="o"/>
      <w:lvlJc w:val="left"/>
      <w:pPr>
        <w:ind w:left="5760" w:hanging="360"/>
      </w:pPr>
      <w:rPr>
        <w:rFonts w:ascii="Courier New" w:hAnsi="Courier New" w:hint="default"/>
      </w:rPr>
    </w:lvl>
    <w:lvl w:ilvl="8" w:tplc="64E2A5F2">
      <w:start w:val="1"/>
      <w:numFmt w:val="bullet"/>
      <w:lvlText w:val=""/>
      <w:lvlJc w:val="left"/>
      <w:pPr>
        <w:ind w:left="6480" w:hanging="360"/>
      </w:pPr>
      <w:rPr>
        <w:rFonts w:ascii="Wingdings" w:hAnsi="Wingdings" w:hint="default"/>
      </w:rPr>
    </w:lvl>
  </w:abstractNum>
  <w:abstractNum w:abstractNumId="41" w15:restartNumberingAfterBreak="0">
    <w:nsid w:val="787B668D"/>
    <w:multiLevelType w:val="hybridMultilevel"/>
    <w:tmpl w:val="51FEEEDC"/>
    <w:lvl w:ilvl="0" w:tplc="0405000F">
      <w:start w:val="1"/>
      <w:numFmt w:val="decimal"/>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99E9FDD"/>
    <w:multiLevelType w:val="hybridMultilevel"/>
    <w:tmpl w:val="F4C254BE"/>
    <w:lvl w:ilvl="0" w:tplc="04050003">
      <w:start w:val="1"/>
      <w:numFmt w:val="bullet"/>
      <w:lvlText w:val="o"/>
      <w:lvlJc w:val="left"/>
      <w:pPr>
        <w:ind w:left="1440" w:hanging="360"/>
      </w:pPr>
      <w:rPr>
        <w:rFonts w:ascii="Courier New" w:hAnsi="Courier New" w:cs="Courier New" w:hint="default"/>
      </w:rPr>
    </w:lvl>
    <w:lvl w:ilvl="1" w:tplc="87E4CC90">
      <w:start w:val="1"/>
      <w:numFmt w:val="bullet"/>
      <w:lvlText w:val="o"/>
      <w:lvlJc w:val="left"/>
      <w:pPr>
        <w:ind w:left="2160" w:hanging="360"/>
      </w:pPr>
      <w:rPr>
        <w:rFonts w:ascii="Courier New" w:hAnsi="Courier New" w:hint="default"/>
      </w:rPr>
    </w:lvl>
    <w:lvl w:ilvl="2" w:tplc="46244C2E">
      <w:start w:val="1"/>
      <w:numFmt w:val="bullet"/>
      <w:lvlText w:val=""/>
      <w:lvlJc w:val="left"/>
      <w:pPr>
        <w:ind w:left="2880" w:hanging="360"/>
      </w:pPr>
      <w:rPr>
        <w:rFonts w:ascii="Wingdings" w:hAnsi="Wingdings" w:hint="default"/>
      </w:rPr>
    </w:lvl>
    <w:lvl w:ilvl="3" w:tplc="D26E3DB6">
      <w:start w:val="1"/>
      <w:numFmt w:val="bullet"/>
      <w:lvlText w:val=""/>
      <w:lvlJc w:val="left"/>
      <w:pPr>
        <w:ind w:left="3600" w:hanging="360"/>
      </w:pPr>
      <w:rPr>
        <w:rFonts w:ascii="Symbol" w:hAnsi="Symbol" w:hint="default"/>
      </w:rPr>
    </w:lvl>
    <w:lvl w:ilvl="4" w:tplc="C16A90E4">
      <w:start w:val="1"/>
      <w:numFmt w:val="bullet"/>
      <w:lvlText w:val="o"/>
      <w:lvlJc w:val="left"/>
      <w:pPr>
        <w:ind w:left="4320" w:hanging="360"/>
      </w:pPr>
      <w:rPr>
        <w:rFonts w:ascii="Courier New" w:hAnsi="Courier New" w:hint="default"/>
      </w:rPr>
    </w:lvl>
    <w:lvl w:ilvl="5" w:tplc="EFA05D3A">
      <w:start w:val="1"/>
      <w:numFmt w:val="bullet"/>
      <w:lvlText w:val=""/>
      <w:lvlJc w:val="left"/>
      <w:pPr>
        <w:ind w:left="5040" w:hanging="360"/>
      </w:pPr>
      <w:rPr>
        <w:rFonts w:ascii="Wingdings" w:hAnsi="Wingdings" w:hint="default"/>
      </w:rPr>
    </w:lvl>
    <w:lvl w:ilvl="6" w:tplc="DE422870">
      <w:start w:val="1"/>
      <w:numFmt w:val="bullet"/>
      <w:lvlText w:val=""/>
      <w:lvlJc w:val="left"/>
      <w:pPr>
        <w:ind w:left="5760" w:hanging="360"/>
      </w:pPr>
      <w:rPr>
        <w:rFonts w:ascii="Symbol" w:hAnsi="Symbol" w:hint="default"/>
      </w:rPr>
    </w:lvl>
    <w:lvl w:ilvl="7" w:tplc="A314DFE4">
      <w:start w:val="1"/>
      <w:numFmt w:val="bullet"/>
      <w:lvlText w:val="o"/>
      <w:lvlJc w:val="left"/>
      <w:pPr>
        <w:ind w:left="6480" w:hanging="360"/>
      </w:pPr>
      <w:rPr>
        <w:rFonts w:ascii="Courier New" w:hAnsi="Courier New" w:hint="default"/>
      </w:rPr>
    </w:lvl>
    <w:lvl w:ilvl="8" w:tplc="E5300E7A">
      <w:start w:val="1"/>
      <w:numFmt w:val="bullet"/>
      <w:lvlText w:val=""/>
      <w:lvlJc w:val="left"/>
      <w:pPr>
        <w:ind w:left="7200" w:hanging="360"/>
      </w:pPr>
      <w:rPr>
        <w:rFonts w:ascii="Wingdings" w:hAnsi="Wingdings" w:hint="default"/>
      </w:rPr>
    </w:lvl>
  </w:abstractNum>
  <w:abstractNum w:abstractNumId="43" w15:restartNumberingAfterBreak="0">
    <w:nsid w:val="7AB831B2"/>
    <w:multiLevelType w:val="hybridMultilevel"/>
    <w:tmpl w:val="2972532A"/>
    <w:lvl w:ilvl="0" w:tplc="04050003">
      <w:start w:val="1"/>
      <w:numFmt w:val="bullet"/>
      <w:lvlText w:val="o"/>
      <w:lvlJc w:val="left"/>
      <w:pPr>
        <w:ind w:left="1776" w:hanging="360"/>
      </w:pPr>
      <w:rPr>
        <w:rFonts w:ascii="Courier New" w:hAnsi="Courier New" w:cs="Courier New" w:hint="default"/>
        <w:b/>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num w:numId="1">
    <w:abstractNumId w:val="16"/>
  </w:num>
  <w:num w:numId="2">
    <w:abstractNumId w:val="8"/>
  </w:num>
  <w:num w:numId="3">
    <w:abstractNumId w:val="34"/>
  </w:num>
  <w:num w:numId="4">
    <w:abstractNumId w:val="30"/>
  </w:num>
  <w:num w:numId="5">
    <w:abstractNumId w:val="1"/>
  </w:num>
  <w:num w:numId="6">
    <w:abstractNumId w:val="36"/>
  </w:num>
  <w:num w:numId="7">
    <w:abstractNumId w:val="14"/>
  </w:num>
  <w:num w:numId="8">
    <w:abstractNumId w:val="9"/>
  </w:num>
  <w:num w:numId="9">
    <w:abstractNumId w:val="7"/>
  </w:num>
  <w:num w:numId="10">
    <w:abstractNumId w:val="38"/>
  </w:num>
  <w:num w:numId="11">
    <w:abstractNumId w:val="19"/>
  </w:num>
  <w:num w:numId="12">
    <w:abstractNumId w:val="5"/>
  </w:num>
  <w:num w:numId="13">
    <w:abstractNumId w:val="31"/>
  </w:num>
  <w:num w:numId="14">
    <w:abstractNumId w:val="39"/>
  </w:num>
  <w:num w:numId="15">
    <w:abstractNumId w:val="10"/>
  </w:num>
  <w:num w:numId="16">
    <w:abstractNumId w:val="29"/>
  </w:num>
  <w:num w:numId="17">
    <w:abstractNumId w:val="27"/>
  </w:num>
  <w:num w:numId="18">
    <w:abstractNumId w:val="41"/>
  </w:num>
  <w:num w:numId="19">
    <w:abstractNumId w:val="15"/>
  </w:num>
  <w:num w:numId="20">
    <w:abstractNumId w:val="2"/>
  </w:num>
  <w:num w:numId="21">
    <w:abstractNumId w:val="13"/>
  </w:num>
  <w:num w:numId="22">
    <w:abstractNumId w:val="4"/>
  </w:num>
  <w:num w:numId="23">
    <w:abstractNumId w:val="26"/>
  </w:num>
  <w:num w:numId="24">
    <w:abstractNumId w:val="42"/>
  </w:num>
  <w:num w:numId="25">
    <w:abstractNumId w:val="3"/>
  </w:num>
  <w:num w:numId="26">
    <w:abstractNumId w:val="17"/>
  </w:num>
  <w:num w:numId="27">
    <w:abstractNumId w:val="18"/>
  </w:num>
  <w:num w:numId="28">
    <w:abstractNumId w:val="20"/>
  </w:num>
  <w:num w:numId="29">
    <w:abstractNumId w:val="23"/>
  </w:num>
  <w:num w:numId="30">
    <w:abstractNumId w:val="43"/>
  </w:num>
  <w:num w:numId="31">
    <w:abstractNumId w:val="35"/>
  </w:num>
  <w:num w:numId="32">
    <w:abstractNumId w:val="24"/>
  </w:num>
  <w:num w:numId="33">
    <w:abstractNumId w:val="12"/>
  </w:num>
  <w:num w:numId="34">
    <w:abstractNumId w:val="21"/>
  </w:num>
  <w:num w:numId="35">
    <w:abstractNumId w:val="25"/>
  </w:num>
  <w:num w:numId="36">
    <w:abstractNumId w:val="37"/>
  </w:num>
  <w:num w:numId="37">
    <w:abstractNumId w:val="6"/>
  </w:num>
  <w:num w:numId="38">
    <w:abstractNumId w:val="32"/>
  </w:num>
  <w:num w:numId="39">
    <w:abstractNumId w:val="28"/>
  </w:num>
  <w:num w:numId="40">
    <w:abstractNumId w:val="33"/>
  </w:num>
  <w:num w:numId="41">
    <w:abstractNumId w:val="11"/>
  </w:num>
  <w:num w:numId="42">
    <w:abstractNumId w:val="40"/>
  </w:num>
  <w:num w:numId="43">
    <w:abstractNumId w:val="22"/>
  </w:num>
  <w:num w:numId="44">
    <w:abstractNumId w:val="0"/>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DateAndTime/>
  <w:proofState w:spelling="clean" w:grammar="clean"/>
  <w:stylePaneFormatFilter w:val="D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1"/>
  <w:defaultTabStop w:val="708"/>
  <w:hyphenationZone w:val="425"/>
  <w:characterSpacingControl w:val="doNotCompress"/>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43EC"/>
    <w:rsid w:val="00006971"/>
    <w:rsid w:val="00010A5A"/>
    <w:rsid w:val="00010BDF"/>
    <w:rsid w:val="00010BFC"/>
    <w:rsid w:val="00010DE8"/>
    <w:rsid w:val="000150D8"/>
    <w:rsid w:val="00015306"/>
    <w:rsid w:val="00016E12"/>
    <w:rsid w:val="0002674B"/>
    <w:rsid w:val="000272C1"/>
    <w:rsid w:val="00027748"/>
    <w:rsid w:val="00034C59"/>
    <w:rsid w:val="00036167"/>
    <w:rsid w:val="0003632F"/>
    <w:rsid w:val="0004162E"/>
    <w:rsid w:val="0004786B"/>
    <w:rsid w:val="00051249"/>
    <w:rsid w:val="00054B0C"/>
    <w:rsid w:val="00055900"/>
    <w:rsid w:val="000568D4"/>
    <w:rsid w:val="0005698A"/>
    <w:rsid w:val="00060684"/>
    <w:rsid w:val="00061E7D"/>
    <w:rsid w:val="00062C33"/>
    <w:rsid w:val="00063405"/>
    <w:rsid w:val="00064A21"/>
    <w:rsid w:val="00065314"/>
    <w:rsid w:val="000674A7"/>
    <w:rsid w:val="000707B8"/>
    <w:rsid w:val="00070846"/>
    <w:rsid w:val="00075645"/>
    <w:rsid w:val="00076E9B"/>
    <w:rsid w:val="000809B9"/>
    <w:rsid w:val="00080B2A"/>
    <w:rsid w:val="0008238B"/>
    <w:rsid w:val="00082D3B"/>
    <w:rsid w:val="000841FC"/>
    <w:rsid w:val="0008501D"/>
    <w:rsid w:val="00087A8E"/>
    <w:rsid w:val="00087B78"/>
    <w:rsid w:val="00090B40"/>
    <w:rsid w:val="0009395C"/>
    <w:rsid w:val="00094BCB"/>
    <w:rsid w:val="00095A0A"/>
    <w:rsid w:val="00097D27"/>
    <w:rsid w:val="000A06EE"/>
    <w:rsid w:val="000A193D"/>
    <w:rsid w:val="000A2B17"/>
    <w:rsid w:val="000A3784"/>
    <w:rsid w:val="000A49A4"/>
    <w:rsid w:val="000A4B46"/>
    <w:rsid w:val="000A568F"/>
    <w:rsid w:val="000B026B"/>
    <w:rsid w:val="000B1B3D"/>
    <w:rsid w:val="000B7C5F"/>
    <w:rsid w:val="000C1851"/>
    <w:rsid w:val="000C4CAF"/>
    <w:rsid w:val="000C520E"/>
    <w:rsid w:val="000C69CC"/>
    <w:rsid w:val="000F1B08"/>
    <w:rsid w:val="000F32F9"/>
    <w:rsid w:val="000F36FF"/>
    <w:rsid w:val="000F455B"/>
    <w:rsid w:val="001000CB"/>
    <w:rsid w:val="00102D37"/>
    <w:rsid w:val="00103A50"/>
    <w:rsid w:val="0010686B"/>
    <w:rsid w:val="001142D0"/>
    <w:rsid w:val="00121485"/>
    <w:rsid w:val="00125044"/>
    <w:rsid w:val="00125CC3"/>
    <w:rsid w:val="001268B0"/>
    <w:rsid w:val="0013598E"/>
    <w:rsid w:val="00137A4A"/>
    <w:rsid w:val="00139500"/>
    <w:rsid w:val="001421E7"/>
    <w:rsid w:val="0014696F"/>
    <w:rsid w:val="00154D57"/>
    <w:rsid w:val="00155273"/>
    <w:rsid w:val="00155454"/>
    <w:rsid w:val="00162FCD"/>
    <w:rsid w:val="001640A0"/>
    <w:rsid w:val="00164280"/>
    <w:rsid w:val="00165864"/>
    <w:rsid w:val="00167651"/>
    <w:rsid w:val="00171F7E"/>
    <w:rsid w:val="001730F7"/>
    <w:rsid w:val="00173856"/>
    <w:rsid w:val="001740E2"/>
    <w:rsid w:val="001804AB"/>
    <w:rsid w:val="001804FE"/>
    <w:rsid w:val="0018051B"/>
    <w:rsid w:val="0018288C"/>
    <w:rsid w:val="0018433D"/>
    <w:rsid w:val="001902A3"/>
    <w:rsid w:val="00190770"/>
    <w:rsid w:val="00190C33"/>
    <w:rsid w:val="00192094"/>
    <w:rsid w:val="001A00F6"/>
    <w:rsid w:val="001A234A"/>
    <w:rsid w:val="001A70DB"/>
    <w:rsid w:val="001B05FF"/>
    <w:rsid w:val="001B1E4A"/>
    <w:rsid w:val="001B4861"/>
    <w:rsid w:val="001B647B"/>
    <w:rsid w:val="001C15B4"/>
    <w:rsid w:val="001C220E"/>
    <w:rsid w:val="001C3BFE"/>
    <w:rsid w:val="001D0F30"/>
    <w:rsid w:val="001D1FCF"/>
    <w:rsid w:val="001D27C0"/>
    <w:rsid w:val="001D50EE"/>
    <w:rsid w:val="001D7DBA"/>
    <w:rsid w:val="001E189C"/>
    <w:rsid w:val="001E74C3"/>
    <w:rsid w:val="001F2D68"/>
    <w:rsid w:val="001F3179"/>
    <w:rsid w:val="001F537E"/>
    <w:rsid w:val="001F66D9"/>
    <w:rsid w:val="001F6937"/>
    <w:rsid w:val="001F7B98"/>
    <w:rsid w:val="002041F0"/>
    <w:rsid w:val="00204F88"/>
    <w:rsid w:val="0020587D"/>
    <w:rsid w:val="002144E5"/>
    <w:rsid w:val="0021721F"/>
    <w:rsid w:val="00220DE3"/>
    <w:rsid w:val="00233387"/>
    <w:rsid w:val="00233B10"/>
    <w:rsid w:val="002370CB"/>
    <w:rsid w:val="0024481E"/>
    <w:rsid w:val="00250441"/>
    <w:rsid w:val="00250E3F"/>
    <w:rsid w:val="0025290D"/>
    <w:rsid w:val="002562CC"/>
    <w:rsid w:val="00260372"/>
    <w:rsid w:val="00261997"/>
    <w:rsid w:val="00262DAF"/>
    <w:rsid w:val="00265983"/>
    <w:rsid w:val="00270B41"/>
    <w:rsid w:val="00273353"/>
    <w:rsid w:val="00274553"/>
    <w:rsid w:val="0028013D"/>
    <w:rsid w:val="00280F6B"/>
    <w:rsid w:val="00285AED"/>
    <w:rsid w:val="00286B58"/>
    <w:rsid w:val="00286CB8"/>
    <w:rsid w:val="00295139"/>
    <w:rsid w:val="00295801"/>
    <w:rsid w:val="00297D1B"/>
    <w:rsid w:val="002A0357"/>
    <w:rsid w:val="002A142B"/>
    <w:rsid w:val="002A2228"/>
    <w:rsid w:val="002A42D3"/>
    <w:rsid w:val="002A714F"/>
    <w:rsid w:val="002B165B"/>
    <w:rsid w:val="002B2902"/>
    <w:rsid w:val="002C23BD"/>
    <w:rsid w:val="002C3397"/>
    <w:rsid w:val="002C4484"/>
    <w:rsid w:val="002C47D5"/>
    <w:rsid w:val="002D0912"/>
    <w:rsid w:val="002D0E89"/>
    <w:rsid w:val="002D4401"/>
    <w:rsid w:val="002E1C10"/>
    <w:rsid w:val="002E2442"/>
    <w:rsid w:val="002E2FB9"/>
    <w:rsid w:val="002E3F13"/>
    <w:rsid w:val="002E7F4E"/>
    <w:rsid w:val="002F0203"/>
    <w:rsid w:val="002F0E8C"/>
    <w:rsid w:val="002F4755"/>
    <w:rsid w:val="002F59F9"/>
    <w:rsid w:val="00306F7D"/>
    <w:rsid w:val="00310FA0"/>
    <w:rsid w:val="003113B5"/>
    <w:rsid w:val="00314D93"/>
    <w:rsid w:val="00320481"/>
    <w:rsid w:val="0032246B"/>
    <w:rsid w:val="00322F57"/>
    <w:rsid w:val="00323B78"/>
    <w:rsid w:val="00324C81"/>
    <w:rsid w:val="003250CB"/>
    <w:rsid w:val="00326503"/>
    <w:rsid w:val="00331D7F"/>
    <w:rsid w:val="003320EA"/>
    <w:rsid w:val="00335820"/>
    <w:rsid w:val="003366F6"/>
    <w:rsid w:val="00337B63"/>
    <w:rsid w:val="00342CAC"/>
    <w:rsid w:val="0034343A"/>
    <w:rsid w:val="0034384D"/>
    <w:rsid w:val="00344C2E"/>
    <w:rsid w:val="00350866"/>
    <w:rsid w:val="00352337"/>
    <w:rsid w:val="00352D22"/>
    <w:rsid w:val="00353934"/>
    <w:rsid w:val="003541A9"/>
    <w:rsid w:val="003543F2"/>
    <w:rsid w:val="003608D1"/>
    <w:rsid w:val="00360B9E"/>
    <w:rsid w:val="00362E97"/>
    <w:rsid w:val="00363201"/>
    <w:rsid w:val="00363A96"/>
    <w:rsid w:val="003672A9"/>
    <w:rsid w:val="00373C04"/>
    <w:rsid w:val="00374284"/>
    <w:rsid w:val="003833DD"/>
    <w:rsid w:val="00385D83"/>
    <w:rsid w:val="00390030"/>
    <w:rsid w:val="0039063C"/>
    <w:rsid w:val="00391F57"/>
    <w:rsid w:val="003958FD"/>
    <w:rsid w:val="003A04ED"/>
    <w:rsid w:val="003A0DA3"/>
    <w:rsid w:val="003A2B91"/>
    <w:rsid w:val="003A46A8"/>
    <w:rsid w:val="003A51AA"/>
    <w:rsid w:val="003A6699"/>
    <w:rsid w:val="003B565A"/>
    <w:rsid w:val="003B58C9"/>
    <w:rsid w:val="003B7A0E"/>
    <w:rsid w:val="003C10DD"/>
    <w:rsid w:val="003C79F2"/>
    <w:rsid w:val="003D00A1"/>
    <w:rsid w:val="003D35F0"/>
    <w:rsid w:val="003E0D05"/>
    <w:rsid w:val="003E3597"/>
    <w:rsid w:val="003E4ACC"/>
    <w:rsid w:val="003E67EE"/>
    <w:rsid w:val="003F127B"/>
    <w:rsid w:val="003F5DF0"/>
    <w:rsid w:val="003F7AA7"/>
    <w:rsid w:val="00406187"/>
    <w:rsid w:val="00407B72"/>
    <w:rsid w:val="00411430"/>
    <w:rsid w:val="0041145B"/>
    <w:rsid w:val="0041427F"/>
    <w:rsid w:val="004143B9"/>
    <w:rsid w:val="004238B1"/>
    <w:rsid w:val="00424F1C"/>
    <w:rsid w:val="00432C71"/>
    <w:rsid w:val="00446DFD"/>
    <w:rsid w:val="004509E5"/>
    <w:rsid w:val="00453C04"/>
    <w:rsid w:val="00465035"/>
    <w:rsid w:val="004662B9"/>
    <w:rsid w:val="00466C27"/>
    <w:rsid w:val="004736C2"/>
    <w:rsid w:val="004740B2"/>
    <w:rsid w:val="00475C80"/>
    <w:rsid w:val="00475D06"/>
    <w:rsid w:val="004821FF"/>
    <w:rsid w:val="00484731"/>
    <w:rsid w:val="00486FB9"/>
    <w:rsid w:val="00490A9F"/>
    <w:rsid w:val="00490CC3"/>
    <w:rsid w:val="0049205C"/>
    <w:rsid w:val="00493F80"/>
    <w:rsid w:val="00496702"/>
    <w:rsid w:val="004A2941"/>
    <w:rsid w:val="004A5201"/>
    <w:rsid w:val="004A5AC1"/>
    <w:rsid w:val="004A5AE9"/>
    <w:rsid w:val="004B8E96"/>
    <w:rsid w:val="004C212A"/>
    <w:rsid w:val="004C3F09"/>
    <w:rsid w:val="004C5A8F"/>
    <w:rsid w:val="004D1C1D"/>
    <w:rsid w:val="004D1F9D"/>
    <w:rsid w:val="004D2DCF"/>
    <w:rsid w:val="004E0E6D"/>
    <w:rsid w:val="004E1E2C"/>
    <w:rsid w:val="004E5FF1"/>
    <w:rsid w:val="004E635E"/>
    <w:rsid w:val="004E7AE2"/>
    <w:rsid w:val="004F4737"/>
    <w:rsid w:val="00500232"/>
    <w:rsid w:val="005010D7"/>
    <w:rsid w:val="00502039"/>
    <w:rsid w:val="00504668"/>
    <w:rsid w:val="00506350"/>
    <w:rsid w:val="00507373"/>
    <w:rsid w:val="00523CA8"/>
    <w:rsid w:val="00524240"/>
    <w:rsid w:val="00525A5D"/>
    <w:rsid w:val="0052758D"/>
    <w:rsid w:val="00534350"/>
    <w:rsid w:val="00534963"/>
    <w:rsid w:val="00535479"/>
    <w:rsid w:val="00537A30"/>
    <w:rsid w:val="00541145"/>
    <w:rsid w:val="005437C6"/>
    <w:rsid w:val="005455E1"/>
    <w:rsid w:val="005502BD"/>
    <w:rsid w:val="005525D9"/>
    <w:rsid w:val="0055375B"/>
    <w:rsid w:val="005543EC"/>
    <w:rsid w:val="00556787"/>
    <w:rsid w:val="00556DAF"/>
    <w:rsid w:val="00565125"/>
    <w:rsid w:val="00565CB1"/>
    <w:rsid w:val="005675C9"/>
    <w:rsid w:val="00573E91"/>
    <w:rsid w:val="00576B22"/>
    <w:rsid w:val="00577341"/>
    <w:rsid w:val="00577B38"/>
    <w:rsid w:val="00581569"/>
    <w:rsid w:val="00582276"/>
    <w:rsid w:val="00592FD6"/>
    <w:rsid w:val="00593E86"/>
    <w:rsid w:val="005972ED"/>
    <w:rsid w:val="005A03BB"/>
    <w:rsid w:val="005A077E"/>
    <w:rsid w:val="005A19B9"/>
    <w:rsid w:val="005A1FF5"/>
    <w:rsid w:val="005A2B6D"/>
    <w:rsid w:val="005A3A32"/>
    <w:rsid w:val="005B0064"/>
    <w:rsid w:val="005B22D8"/>
    <w:rsid w:val="005B2326"/>
    <w:rsid w:val="005C2560"/>
    <w:rsid w:val="005C56AF"/>
    <w:rsid w:val="005C696E"/>
    <w:rsid w:val="005D427D"/>
    <w:rsid w:val="005D7F07"/>
    <w:rsid w:val="005DD1DA"/>
    <w:rsid w:val="005E0628"/>
    <w:rsid w:val="005E4315"/>
    <w:rsid w:val="005E5191"/>
    <w:rsid w:val="005F1F7A"/>
    <w:rsid w:val="005F2ECC"/>
    <w:rsid w:val="005F3E96"/>
    <w:rsid w:val="005F7585"/>
    <w:rsid w:val="005FF13F"/>
    <w:rsid w:val="00600138"/>
    <w:rsid w:val="00605759"/>
    <w:rsid w:val="006063C0"/>
    <w:rsid w:val="00613019"/>
    <w:rsid w:val="00617213"/>
    <w:rsid w:val="00620481"/>
    <w:rsid w:val="006234E2"/>
    <w:rsid w:val="0062566B"/>
    <w:rsid w:val="00631E34"/>
    <w:rsid w:val="00633627"/>
    <w:rsid w:val="006369B8"/>
    <w:rsid w:val="006433ED"/>
    <w:rsid w:val="00650C6C"/>
    <w:rsid w:val="006517A5"/>
    <w:rsid w:val="00651800"/>
    <w:rsid w:val="00652FE6"/>
    <w:rsid w:val="0065309D"/>
    <w:rsid w:val="00653997"/>
    <w:rsid w:val="00655EB9"/>
    <w:rsid w:val="00656524"/>
    <w:rsid w:val="0065711F"/>
    <w:rsid w:val="0066365C"/>
    <w:rsid w:val="00663783"/>
    <w:rsid w:val="00664CDF"/>
    <w:rsid w:val="00667898"/>
    <w:rsid w:val="006751F1"/>
    <w:rsid w:val="00677FE0"/>
    <w:rsid w:val="006925F1"/>
    <w:rsid w:val="00693146"/>
    <w:rsid w:val="00693DE6"/>
    <w:rsid w:val="00695E7C"/>
    <w:rsid w:val="006965C9"/>
    <w:rsid w:val="006A0D39"/>
    <w:rsid w:val="006A37AF"/>
    <w:rsid w:val="006A3C47"/>
    <w:rsid w:val="006B108F"/>
    <w:rsid w:val="006B4277"/>
    <w:rsid w:val="006C24D8"/>
    <w:rsid w:val="006C4C8C"/>
    <w:rsid w:val="006D04EF"/>
    <w:rsid w:val="006D1DEF"/>
    <w:rsid w:val="006D4EEB"/>
    <w:rsid w:val="006D7021"/>
    <w:rsid w:val="006D73CD"/>
    <w:rsid w:val="006E2F03"/>
    <w:rsid w:val="006E2FB0"/>
    <w:rsid w:val="006F31E8"/>
    <w:rsid w:val="006FA45A"/>
    <w:rsid w:val="0070007E"/>
    <w:rsid w:val="007040D6"/>
    <w:rsid w:val="007102D2"/>
    <w:rsid w:val="007105B0"/>
    <w:rsid w:val="00713686"/>
    <w:rsid w:val="007137D0"/>
    <w:rsid w:val="00713948"/>
    <w:rsid w:val="00714AFB"/>
    <w:rsid w:val="00717797"/>
    <w:rsid w:val="007201FD"/>
    <w:rsid w:val="0072133F"/>
    <w:rsid w:val="007235CD"/>
    <w:rsid w:val="00724597"/>
    <w:rsid w:val="00724D36"/>
    <w:rsid w:val="007332B3"/>
    <w:rsid w:val="00733928"/>
    <w:rsid w:val="00737167"/>
    <w:rsid w:val="00737EBC"/>
    <w:rsid w:val="00743C1D"/>
    <w:rsid w:val="00743F13"/>
    <w:rsid w:val="00747330"/>
    <w:rsid w:val="00750C40"/>
    <w:rsid w:val="00753A27"/>
    <w:rsid w:val="00754BBA"/>
    <w:rsid w:val="00755351"/>
    <w:rsid w:val="00760DBB"/>
    <w:rsid w:val="007611A4"/>
    <w:rsid w:val="00761E2B"/>
    <w:rsid w:val="0076462B"/>
    <w:rsid w:val="0076792B"/>
    <w:rsid w:val="00770ED0"/>
    <w:rsid w:val="00772135"/>
    <w:rsid w:val="007742F0"/>
    <w:rsid w:val="00774977"/>
    <w:rsid w:val="00774B5E"/>
    <w:rsid w:val="00774EF9"/>
    <w:rsid w:val="00776609"/>
    <w:rsid w:val="00780E83"/>
    <w:rsid w:val="00783A58"/>
    <w:rsid w:val="00784320"/>
    <w:rsid w:val="007845B5"/>
    <w:rsid w:val="0079342A"/>
    <w:rsid w:val="007A307D"/>
    <w:rsid w:val="007A68A2"/>
    <w:rsid w:val="007B4949"/>
    <w:rsid w:val="007B5115"/>
    <w:rsid w:val="007B55A4"/>
    <w:rsid w:val="007C5F9F"/>
    <w:rsid w:val="007D194D"/>
    <w:rsid w:val="007D275E"/>
    <w:rsid w:val="007D370F"/>
    <w:rsid w:val="007D3F02"/>
    <w:rsid w:val="007D55C6"/>
    <w:rsid w:val="007D58B4"/>
    <w:rsid w:val="007D5E04"/>
    <w:rsid w:val="007D5E08"/>
    <w:rsid w:val="007D740D"/>
    <w:rsid w:val="007D78DA"/>
    <w:rsid w:val="007E66C3"/>
    <w:rsid w:val="007F0BC6"/>
    <w:rsid w:val="007F167C"/>
    <w:rsid w:val="007F27DA"/>
    <w:rsid w:val="007F37F5"/>
    <w:rsid w:val="007F468B"/>
    <w:rsid w:val="008003C7"/>
    <w:rsid w:val="008030C5"/>
    <w:rsid w:val="00810F6E"/>
    <w:rsid w:val="00815C03"/>
    <w:rsid w:val="0082490D"/>
    <w:rsid w:val="00830A3A"/>
    <w:rsid w:val="0083111D"/>
    <w:rsid w:val="00831374"/>
    <w:rsid w:val="00831C31"/>
    <w:rsid w:val="00834FE3"/>
    <w:rsid w:val="00842711"/>
    <w:rsid w:val="00846B13"/>
    <w:rsid w:val="00847049"/>
    <w:rsid w:val="00850F05"/>
    <w:rsid w:val="00851E54"/>
    <w:rsid w:val="00857580"/>
    <w:rsid w:val="00857C82"/>
    <w:rsid w:val="00860E02"/>
    <w:rsid w:val="00860FB5"/>
    <w:rsid w:val="00861772"/>
    <w:rsid w:val="008619B9"/>
    <w:rsid w:val="00865238"/>
    <w:rsid w:val="0086532E"/>
    <w:rsid w:val="00865377"/>
    <w:rsid w:val="00866530"/>
    <w:rsid w:val="008667BF"/>
    <w:rsid w:val="00870932"/>
    <w:rsid w:val="00873612"/>
    <w:rsid w:val="00875B0E"/>
    <w:rsid w:val="00881EB9"/>
    <w:rsid w:val="008838D2"/>
    <w:rsid w:val="0088412D"/>
    <w:rsid w:val="00890018"/>
    <w:rsid w:val="00890EE2"/>
    <w:rsid w:val="0089246C"/>
    <w:rsid w:val="00895645"/>
    <w:rsid w:val="00896930"/>
    <w:rsid w:val="008A1C0E"/>
    <w:rsid w:val="008A7247"/>
    <w:rsid w:val="008A7851"/>
    <w:rsid w:val="008B3CEE"/>
    <w:rsid w:val="008B530D"/>
    <w:rsid w:val="008B707F"/>
    <w:rsid w:val="008B72FA"/>
    <w:rsid w:val="008C05DA"/>
    <w:rsid w:val="008C1557"/>
    <w:rsid w:val="008C3261"/>
    <w:rsid w:val="008C3782"/>
    <w:rsid w:val="008C6410"/>
    <w:rsid w:val="008D0575"/>
    <w:rsid w:val="008D2469"/>
    <w:rsid w:val="008D3E48"/>
    <w:rsid w:val="008D4A32"/>
    <w:rsid w:val="008D593A"/>
    <w:rsid w:val="008D7A73"/>
    <w:rsid w:val="008E2986"/>
    <w:rsid w:val="008E388D"/>
    <w:rsid w:val="008E7760"/>
    <w:rsid w:val="008F398F"/>
    <w:rsid w:val="008F3F97"/>
    <w:rsid w:val="008F44A3"/>
    <w:rsid w:val="008F7079"/>
    <w:rsid w:val="00902094"/>
    <w:rsid w:val="00903660"/>
    <w:rsid w:val="00907AF0"/>
    <w:rsid w:val="00913C92"/>
    <w:rsid w:val="00917DD0"/>
    <w:rsid w:val="009217EE"/>
    <w:rsid w:val="00922001"/>
    <w:rsid w:val="00922C17"/>
    <w:rsid w:val="0092EA1B"/>
    <w:rsid w:val="00942DDD"/>
    <w:rsid w:val="00950FD6"/>
    <w:rsid w:val="009516A8"/>
    <w:rsid w:val="009537F2"/>
    <w:rsid w:val="00955C09"/>
    <w:rsid w:val="009564E0"/>
    <w:rsid w:val="0097705C"/>
    <w:rsid w:val="00980633"/>
    <w:rsid w:val="0098472E"/>
    <w:rsid w:val="00985AB3"/>
    <w:rsid w:val="00991454"/>
    <w:rsid w:val="0099296D"/>
    <w:rsid w:val="00996A99"/>
    <w:rsid w:val="00997EA7"/>
    <w:rsid w:val="009A3AAD"/>
    <w:rsid w:val="009A490D"/>
    <w:rsid w:val="009A4B7C"/>
    <w:rsid w:val="009A4F7C"/>
    <w:rsid w:val="009B13D2"/>
    <w:rsid w:val="009B41FF"/>
    <w:rsid w:val="009C39F9"/>
    <w:rsid w:val="009C3CB3"/>
    <w:rsid w:val="009D55D5"/>
    <w:rsid w:val="009D601D"/>
    <w:rsid w:val="009D629E"/>
    <w:rsid w:val="009D716A"/>
    <w:rsid w:val="009D73A4"/>
    <w:rsid w:val="009D7FB7"/>
    <w:rsid w:val="009E0AA9"/>
    <w:rsid w:val="009E0CDF"/>
    <w:rsid w:val="009F0B23"/>
    <w:rsid w:val="009F36D1"/>
    <w:rsid w:val="009F393D"/>
    <w:rsid w:val="009F5A82"/>
    <w:rsid w:val="009F5C5B"/>
    <w:rsid w:val="009F7F46"/>
    <w:rsid w:val="00A000BF"/>
    <w:rsid w:val="00A0107F"/>
    <w:rsid w:val="00A024B8"/>
    <w:rsid w:val="00A0587E"/>
    <w:rsid w:val="00A066E0"/>
    <w:rsid w:val="00A0691B"/>
    <w:rsid w:val="00A069EA"/>
    <w:rsid w:val="00A22F45"/>
    <w:rsid w:val="00A275BC"/>
    <w:rsid w:val="00A3243D"/>
    <w:rsid w:val="00A340DE"/>
    <w:rsid w:val="00A36E7B"/>
    <w:rsid w:val="00A42B1C"/>
    <w:rsid w:val="00A43260"/>
    <w:rsid w:val="00A464B4"/>
    <w:rsid w:val="00A51723"/>
    <w:rsid w:val="00A51E18"/>
    <w:rsid w:val="00A52872"/>
    <w:rsid w:val="00A52CB3"/>
    <w:rsid w:val="00A52E6B"/>
    <w:rsid w:val="00A63048"/>
    <w:rsid w:val="00A63D6B"/>
    <w:rsid w:val="00A6554F"/>
    <w:rsid w:val="00A66843"/>
    <w:rsid w:val="00A6686D"/>
    <w:rsid w:val="00A66E00"/>
    <w:rsid w:val="00A70ABF"/>
    <w:rsid w:val="00A71F3F"/>
    <w:rsid w:val="00A732AE"/>
    <w:rsid w:val="00A81550"/>
    <w:rsid w:val="00A83650"/>
    <w:rsid w:val="00A84343"/>
    <w:rsid w:val="00A84B52"/>
    <w:rsid w:val="00A8660F"/>
    <w:rsid w:val="00A91DB6"/>
    <w:rsid w:val="00A95C48"/>
    <w:rsid w:val="00AA010E"/>
    <w:rsid w:val="00AA03A8"/>
    <w:rsid w:val="00AA1A43"/>
    <w:rsid w:val="00AA7056"/>
    <w:rsid w:val="00AB31C6"/>
    <w:rsid w:val="00AB523B"/>
    <w:rsid w:val="00AB5A42"/>
    <w:rsid w:val="00AC124E"/>
    <w:rsid w:val="00AD0EB3"/>
    <w:rsid w:val="00AD3A82"/>
    <w:rsid w:val="00AD7E40"/>
    <w:rsid w:val="00AE7763"/>
    <w:rsid w:val="00AF197A"/>
    <w:rsid w:val="00AF1E23"/>
    <w:rsid w:val="00AF39F5"/>
    <w:rsid w:val="00B007CB"/>
    <w:rsid w:val="00B01ED9"/>
    <w:rsid w:val="00B126C0"/>
    <w:rsid w:val="00B1477A"/>
    <w:rsid w:val="00B15F40"/>
    <w:rsid w:val="00B20993"/>
    <w:rsid w:val="00B20EC8"/>
    <w:rsid w:val="00B233D6"/>
    <w:rsid w:val="00B271A5"/>
    <w:rsid w:val="00B2DBC5"/>
    <w:rsid w:val="00B307C5"/>
    <w:rsid w:val="00B33170"/>
    <w:rsid w:val="00B338A8"/>
    <w:rsid w:val="00B34C46"/>
    <w:rsid w:val="00B40468"/>
    <w:rsid w:val="00B406D7"/>
    <w:rsid w:val="00B41B25"/>
    <w:rsid w:val="00B41D55"/>
    <w:rsid w:val="00B42E96"/>
    <w:rsid w:val="00B4313D"/>
    <w:rsid w:val="00B478B6"/>
    <w:rsid w:val="00B4BCDF"/>
    <w:rsid w:val="00B50EE6"/>
    <w:rsid w:val="00B51763"/>
    <w:rsid w:val="00B52185"/>
    <w:rsid w:val="00B556EF"/>
    <w:rsid w:val="00B62643"/>
    <w:rsid w:val="00B70D2E"/>
    <w:rsid w:val="00B71247"/>
    <w:rsid w:val="00B73FA2"/>
    <w:rsid w:val="00B743F2"/>
    <w:rsid w:val="00B77BBA"/>
    <w:rsid w:val="00B824E7"/>
    <w:rsid w:val="00B87729"/>
    <w:rsid w:val="00B93FA8"/>
    <w:rsid w:val="00B94E31"/>
    <w:rsid w:val="00B952BB"/>
    <w:rsid w:val="00B965CE"/>
    <w:rsid w:val="00B9753A"/>
    <w:rsid w:val="00BA1EB4"/>
    <w:rsid w:val="00BA5F50"/>
    <w:rsid w:val="00BB479C"/>
    <w:rsid w:val="00BB5E40"/>
    <w:rsid w:val="00BB7A22"/>
    <w:rsid w:val="00BC06BD"/>
    <w:rsid w:val="00BC0DD8"/>
    <w:rsid w:val="00BC16C4"/>
    <w:rsid w:val="00BC4720"/>
    <w:rsid w:val="00BC51B3"/>
    <w:rsid w:val="00BC7E9A"/>
    <w:rsid w:val="00BD0922"/>
    <w:rsid w:val="00BD75A2"/>
    <w:rsid w:val="00BE03FC"/>
    <w:rsid w:val="00BE24F6"/>
    <w:rsid w:val="00BE2B1F"/>
    <w:rsid w:val="00BE6BA3"/>
    <w:rsid w:val="00BF18EC"/>
    <w:rsid w:val="00BF2DE4"/>
    <w:rsid w:val="00C053DE"/>
    <w:rsid w:val="00C05E2A"/>
    <w:rsid w:val="00C07B36"/>
    <w:rsid w:val="00C12839"/>
    <w:rsid w:val="00C166CD"/>
    <w:rsid w:val="00C2017A"/>
    <w:rsid w:val="00C2026B"/>
    <w:rsid w:val="00C20470"/>
    <w:rsid w:val="00C20862"/>
    <w:rsid w:val="00C2249A"/>
    <w:rsid w:val="00C26A94"/>
    <w:rsid w:val="00C272D8"/>
    <w:rsid w:val="00C3027A"/>
    <w:rsid w:val="00C30688"/>
    <w:rsid w:val="00C30928"/>
    <w:rsid w:val="00C3220C"/>
    <w:rsid w:val="00C32660"/>
    <w:rsid w:val="00C34B2F"/>
    <w:rsid w:val="00C35A5F"/>
    <w:rsid w:val="00C3D0D4"/>
    <w:rsid w:val="00C4641B"/>
    <w:rsid w:val="00C47A51"/>
    <w:rsid w:val="00C47CA3"/>
    <w:rsid w:val="00C617C3"/>
    <w:rsid w:val="00C61E7A"/>
    <w:rsid w:val="00C62DCA"/>
    <w:rsid w:val="00C6402A"/>
    <w:rsid w:val="00C6690E"/>
    <w:rsid w:val="00C67033"/>
    <w:rsid w:val="00C703C5"/>
    <w:rsid w:val="00C714F2"/>
    <w:rsid w:val="00C726F8"/>
    <w:rsid w:val="00C76C07"/>
    <w:rsid w:val="00C805F2"/>
    <w:rsid w:val="00C82BCC"/>
    <w:rsid w:val="00C854BE"/>
    <w:rsid w:val="00C8753E"/>
    <w:rsid w:val="00C90147"/>
    <w:rsid w:val="00C913BC"/>
    <w:rsid w:val="00C9412D"/>
    <w:rsid w:val="00C95F9E"/>
    <w:rsid w:val="00C96EFE"/>
    <w:rsid w:val="00C9754F"/>
    <w:rsid w:val="00CA08E5"/>
    <w:rsid w:val="00CA4680"/>
    <w:rsid w:val="00CA52DB"/>
    <w:rsid w:val="00CA82E7"/>
    <w:rsid w:val="00CB0C87"/>
    <w:rsid w:val="00CB48F5"/>
    <w:rsid w:val="00CB6D52"/>
    <w:rsid w:val="00CC5E40"/>
    <w:rsid w:val="00CD5820"/>
    <w:rsid w:val="00CD6F92"/>
    <w:rsid w:val="00CE108D"/>
    <w:rsid w:val="00CE1C3D"/>
    <w:rsid w:val="00CE2A71"/>
    <w:rsid w:val="00CE32EE"/>
    <w:rsid w:val="00CE4A12"/>
    <w:rsid w:val="00CE6201"/>
    <w:rsid w:val="00CF33FA"/>
    <w:rsid w:val="00D0482C"/>
    <w:rsid w:val="00D05E2A"/>
    <w:rsid w:val="00D06858"/>
    <w:rsid w:val="00D07300"/>
    <w:rsid w:val="00D10794"/>
    <w:rsid w:val="00D13114"/>
    <w:rsid w:val="00D14F0A"/>
    <w:rsid w:val="00D151E8"/>
    <w:rsid w:val="00D1569F"/>
    <w:rsid w:val="00D16668"/>
    <w:rsid w:val="00D16A66"/>
    <w:rsid w:val="00D1FD90"/>
    <w:rsid w:val="00D20B1E"/>
    <w:rsid w:val="00D22462"/>
    <w:rsid w:val="00D22713"/>
    <w:rsid w:val="00D230AC"/>
    <w:rsid w:val="00D27A2A"/>
    <w:rsid w:val="00D27D99"/>
    <w:rsid w:val="00D31C64"/>
    <w:rsid w:val="00D32489"/>
    <w:rsid w:val="00D32696"/>
    <w:rsid w:val="00D3349E"/>
    <w:rsid w:val="00D40CC5"/>
    <w:rsid w:val="00D4185A"/>
    <w:rsid w:val="00D46D1B"/>
    <w:rsid w:val="00D50A8D"/>
    <w:rsid w:val="00D551C3"/>
    <w:rsid w:val="00D64472"/>
    <w:rsid w:val="00D6478A"/>
    <w:rsid w:val="00D73CB8"/>
    <w:rsid w:val="00D76AB4"/>
    <w:rsid w:val="00D77D40"/>
    <w:rsid w:val="00D84D8C"/>
    <w:rsid w:val="00D912BA"/>
    <w:rsid w:val="00D929F8"/>
    <w:rsid w:val="00D94C92"/>
    <w:rsid w:val="00D94EF8"/>
    <w:rsid w:val="00D967FA"/>
    <w:rsid w:val="00DA27E7"/>
    <w:rsid w:val="00DA7591"/>
    <w:rsid w:val="00DB2C7E"/>
    <w:rsid w:val="00DC74AF"/>
    <w:rsid w:val="00DD018D"/>
    <w:rsid w:val="00DD1E62"/>
    <w:rsid w:val="00DD3A1B"/>
    <w:rsid w:val="00DD643D"/>
    <w:rsid w:val="00DD7312"/>
    <w:rsid w:val="00DE1EF2"/>
    <w:rsid w:val="00DE20C9"/>
    <w:rsid w:val="00DE449E"/>
    <w:rsid w:val="00DE67D6"/>
    <w:rsid w:val="00DF125F"/>
    <w:rsid w:val="00DF45C6"/>
    <w:rsid w:val="00E0006A"/>
    <w:rsid w:val="00E01A4E"/>
    <w:rsid w:val="00E04C32"/>
    <w:rsid w:val="00E04CF2"/>
    <w:rsid w:val="00E07A04"/>
    <w:rsid w:val="00E11EA4"/>
    <w:rsid w:val="00E22AC3"/>
    <w:rsid w:val="00E30C8A"/>
    <w:rsid w:val="00E32798"/>
    <w:rsid w:val="00E33CC8"/>
    <w:rsid w:val="00E3439B"/>
    <w:rsid w:val="00E34DBB"/>
    <w:rsid w:val="00E50AD4"/>
    <w:rsid w:val="00E51C91"/>
    <w:rsid w:val="00E51E9B"/>
    <w:rsid w:val="00E55634"/>
    <w:rsid w:val="00E6108C"/>
    <w:rsid w:val="00E61CDA"/>
    <w:rsid w:val="00E61E1C"/>
    <w:rsid w:val="00E6267F"/>
    <w:rsid w:val="00E667C1"/>
    <w:rsid w:val="00E66A7B"/>
    <w:rsid w:val="00E67F9C"/>
    <w:rsid w:val="00E70BDB"/>
    <w:rsid w:val="00E72EF4"/>
    <w:rsid w:val="00E74E28"/>
    <w:rsid w:val="00E83AD7"/>
    <w:rsid w:val="00E86ED0"/>
    <w:rsid w:val="00E91ADB"/>
    <w:rsid w:val="00E91E53"/>
    <w:rsid w:val="00E9224C"/>
    <w:rsid w:val="00EA18D4"/>
    <w:rsid w:val="00EA20F5"/>
    <w:rsid w:val="00EB75B4"/>
    <w:rsid w:val="00EC1117"/>
    <w:rsid w:val="00EC1793"/>
    <w:rsid w:val="00EC3F88"/>
    <w:rsid w:val="00ED36D8"/>
    <w:rsid w:val="00ED46BC"/>
    <w:rsid w:val="00ED6D6E"/>
    <w:rsid w:val="00EE403C"/>
    <w:rsid w:val="00EE58AD"/>
    <w:rsid w:val="00EE6BD7"/>
    <w:rsid w:val="00EE733B"/>
    <w:rsid w:val="00EE7986"/>
    <w:rsid w:val="00EF0504"/>
    <w:rsid w:val="00EF55AB"/>
    <w:rsid w:val="00F00607"/>
    <w:rsid w:val="00F05D23"/>
    <w:rsid w:val="00F0689D"/>
    <w:rsid w:val="00F103A2"/>
    <w:rsid w:val="00F12C9B"/>
    <w:rsid w:val="00F146A1"/>
    <w:rsid w:val="00F14F96"/>
    <w:rsid w:val="00F15568"/>
    <w:rsid w:val="00F2346E"/>
    <w:rsid w:val="00F24317"/>
    <w:rsid w:val="00F31D6E"/>
    <w:rsid w:val="00F37700"/>
    <w:rsid w:val="00F4018E"/>
    <w:rsid w:val="00F40FE0"/>
    <w:rsid w:val="00F4142A"/>
    <w:rsid w:val="00F43FD4"/>
    <w:rsid w:val="00F51AE0"/>
    <w:rsid w:val="00F541A4"/>
    <w:rsid w:val="00F624CD"/>
    <w:rsid w:val="00F63650"/>
    <w:rsid w:val="00F63CCD"/>
    <w:rsid w:val="00F70876"/>
    <w:rsid w:val="00F75452"/>
    <w:rsid w:val="00F75B84"/>
    <w:rsid w:val="00F777A4"/>
    <w:rsid w:val="00F81FD4"/>
    <w:rsid w:val="00F91D39"/>
    <w:rsid w:val="00F96D14"/>
    <w:rsid w:val="00FA3317"/>
    <w:rsid w:val="00FA3FDF"/>
    <w:rsid w:val="00FB0009"/>
    <w:rsid w:val="00FB01B5"/>
    <w:rsid w:val="00FB07A5"/>
    <w:rsid w:val="00FB0A9E"/>
    <w:rsid w:val="00FB0D07"/>
    <w:rsid w:val="00FB4BBA"/>
    <w:rsid w:val="00FC35DB"/>
    <w:rsid w:val="00FC47F2"/>
    <w:rsid w:val="00FC5094"/>
    <w:rsid w:val="00FC6A1E"/>
    <w:rsid w:val="00FC76B2"/>
    <w:rsid w:val="00FD0B11"/>
    <w:rsid w:val="00FD2CBE"/>
    <w:rsid w:val="00FD5DB0"/>
    <w:rsid w:val="00FE421E"/>
    <w:rsid w:val="00FE4694"/>
    <w:rsid w:val="00FE7D2C"/>
    <w:rsid w:val="00FF710C"/>
    <w:rsid w:val="01086755"/>
    <w:rsid w:val="010D6F60"/>
    <w:rsid w:val="0117EB1B"/>
    <w:rsid w:val="01239196"/>
    <w:rsid w:val="012725E9"/>
    <w:rsid w:val="012C0574"/>
    <w:rsid w:val="0131419F"/>
    <w:rsid w:val="0131E8C4"/>
    <w:rsid w:val="013511AA"/>
    <w:rsid w:val="01454C68"/>
    <w:rsid w:val="0147BC6E"/>
    <w:rsid w:val="015A7279"/>
    <w:rsid w:val="015DB6EE"/>
    <w:rsid w:val="0166AC8E"/>
    <w:rsid w:val="016C1143"/>
    <w:rsid w:val="01770D4E"/>
    <w:rsid w:val="01810FD1"/>
    <w:rsid w:val="0185F3ED"/>
    <w:rsid w:val="01923CB8"/>
    <w:rsid w:val="0196782A"/>
    <w:rsid w:val="019A761D"/>
    <w:rsid w:val="01B32EA6"/>
    <w:rsid w:val="01C35381"/>
    <w:rsid w:val="01C540AA"/>
    <w:rsid w:val="01D02681"/>
    <w:rsid w:val="01E65A84"/>
    <w:rsid w:val="01E75EF7"/>
    <w:rsid w:val="022913D1"/>
    <w:rsid w:val="0232375C"/>
    <w:rsid w:val="0247E5DC"/>
    <w:rsid w:val="026B66CB"/>
    <w:rsid w:val="028998F7"/>
    <w:rsid w:val="029B2CD0"/>
    <w:rsid w:val="02A1BFA1"/>
    <w:rsid w:val="02AAD6E0"/>
    <w:rsid w:val="02AD59D0"/>
    <w:rsid w:val="02AEDEC3"/>
    <w:rsid w:val="02AF4878"/>
    <w:rsid w:val="02B615FD"/>
    <w:rsid w:val="02C72926"/>
    <w:rsid w:val="02C8AB06"/>
    <w:rsid w:val="02D90EC5"/>
    <w:rsid w:val="02E13082"/>
    <w:rsid w:val="02E2E780"/>
    <w:rsid w:val="02E31225"/>
    <w:rsid w:val="02FEEE3F"/>
    <w:rsid w:val="0301A9BF"/>
    <w:rsid w:val="0308D23C"/>
    <w:rsid w:val="0339B450"/>
    <w:rsid w:val="033A4440"/>
    <w:rsid w:val="033C89F1"/>
    <w:rsid w:val="033D5434"/>
    <w:rsid w:val="0342B1CE"/>
    <w:rsid w:val="034E0D79"/>
    <w:rsid w:val="0350C84B"/>
    <w:rsid w:val="03571EA1"/>
    <w:rsid w:val="0371ECE9"/>
    <w:rsid w:val="0373D442"/>
    <w:rsid w:val="0391E53E"/>
    <w:rsid w:val="0398D33B"/>
    <w:rsid w:val="03A02AF3"/>
    <w:rsid w:val="03B59490"/>
    <w:rsid w:val="03C4E432"/>
    <w:rsid w:val="03CB2DCB"/>
    <w:rsid w:val="03CB3947"/>
    <w:rsid w:val="03E3FABE"/>
    <w:rsid w:val="03E6DD4F"/>
    <w:rsid w:val="03E6EBE7"/>
    <w:rsid w:val="03F1A91E"/>
    <w:rsid w:val="03F8DF1C"/>
    <w:rsid w:val="0402E479"/>
    <w:rsid w:val="0407AF6D"/>
    <w:rsid w:val="040C2E49"/>
    <w:rsid w:val="04133275"/>
    <w:rsid w:val="041FAB8B"/>
    <w:rsid w:val="04298A47"/>
    <w:rsid w:val="042DC3B7"/>
    <w:rsid w:val="04307883"/>
    <w:rsid w:val="044B3109"/>
    <w:rsid w:val="045019B6"/>
    <w:rsid w:val="0453548E"/>
    <w:rsid w:val="045A8334"/>
    <w:rsid w:val="046FE6F8"/>
    <w:rsid w:val="0494CB63"/>
    <w:rsid w:val="049A1E5F"/>
    <w:rsid w:val="049C5895"/>
    <w:rsid w:val="04B03961"/>
    <w:rsid w:val="04B108CD"/>
    <w:rsid w:val="04B5CD3D"/>
    <w:rsid w:val="04B5E4ED"/>
    <w:rsid w:val="04B6F1B4"/>
    <w:rsid w:val="04BE1C70"/>
    <w:rsid w:val="04C94E33"/>
    <w:rsid w:val="04D2034A"/>
    <w:rsid w:val="04D25D4B"/>
    <w:rsid w:val="04D29F00"/>
    <w:rsid w:val="04E4F62B"/>
    <w:rsid w:val="04F00A74"/>
    <w:rsid w:val="050FE09D"/>
    <w:rsid w:val="051752DF"/>
    <w:rsid w:val="051EFFB9"/>
    <w:rsid w:val="0526EEA0"/>
    <w:rsid w:val="052F02E3"/>
    <w:rsid w:val="053758EA"/>
    <w:rsid w:val="0557C21B"/>
    <w:rsid w:val="0558C474"/>
    <w:rsid w:val="05664965"/>
    <w:rsid w:val="057168B1"/>
    <w:rsid w:val="05780530"/>
    <w:rsid w:val="058A28E6"/>
    <w:rsid w:val="058FD75F"/>
    <w:rsid w:val="0592D82C"/>
    <w:rsid w:val="05955386"/>
    <w:rsid w:val="05A0C872"/>
    <w:rsid w:val="05A6FCB4"/>
    <w:rsid w:val="05C6D4A4"/>
    <w:rsid w:val="05C8CCF6"/>
    <w:rsid w:val="05C97D10"/>
    <w:rsid w:val="05E09625"/>
    <w:rsid w:val="05E171C4"/>
    <w:rsid w:val="05E62928"/>
    <w:rsid w:val="0600830E"/>
    <w:rsid w:val="06031D1F"/>
    <w:rsid w:val="0606672F"/>
    <w:rsid w:val="0606A394"/>
    <w:rsid w:val="06097CB6"/>
    <w:rsid w:val="060EF772"/>
    <w:rsid w:val="0612E691"/>
    <w:rsid w:val="062AA847"/>
    <w:rsid w:val="06466155"/>
    <w:rsid w:val="064B0BA7"/>
    <w:rsid w:val="064BD04F"/>
    <w:rsid w:val="06588F89"/>
    <w:rsid w:val="066C2502"/>
    <w:rsid w:val="067231AE"/>
    <w:rsid w:val="06750DAC"/>
    <w:rsid w:val="06762BF6"/>
    <w:rsid w:val="0679D23F"/>
    <w:rsid w:val="06856905"/>
    <w:rsid w:val="068D9941"/>
    <w:rsid w:val="068E0FA9"/>
    <w:rsid w:val="068EBD24"/>
    <w:rsid w:val="0690B41E"/>
    <w:rsid w:val="0694AAC6"/>
    <w:rsid w:val="0698BCE2"/>
    <w:rsid w:val="06A1A7BD"/>
    <w:rsid w:val="06A659C5"/>
    <w:rsid w:val="06AFED01"/>
    <w:rsid w:val="06BDCB44"/>
    <w:rsid w:val="06C27530"/>
    <w:rsid w:val="06D6B249"/>
    <w:rsid w:val="06DA5575"/>
    <w:rsid w:val="06DDD22A"/>
    <w:rsid w:val="06EAC5AC"/>
    <w:rsid w:val="071E6B3A"/>
    <w:rsid w:val="071E7E11"/>
    <w:rsid w:val="0732B69D"/>
    <w:rsid w:val="0735677C"/>
    <w:rsid w:val="0737DC3F"/>
    <w:rsid w:val="0738E7CD"/>
    <w:rsid w:val="073B5600"/>
    <w:rsid w:val="07405EEF"/>
    <w:rsid w:val="07497B85"/>
    <w:rsid w:val="075A134A"/>
    <w:rsid w:val="076C551F"/>
    <w:rsid w:val="0777E298"/>
    <w:rsid w:val="077933C5"/>
    <w:rsid w:val="0784A3EC"/>
    <w:rsid w:val="078838E7"/>
    <w:rsid w:val="07944665"/>
    <w:rsid w:val="079592E8"/>
    <w:rsid w:val="07A4FD75"/>
    <w:rsid w:val="07A599B6"/>
    <w:rsid w:val="07AE018C"/>
    <w:rsid w:val="07B63AD5"/>
    <w:rsid w:val="07C53551"/>
    <w:rsid w:val="07CE7905"/>
    <w:rsid w:val="07D53F1C"/>
    <w:rsid w:val="07DE5CCF"/>
    <w:rsid w:val="07E0326F"/>
    <w:rsid w:val="07F7554F"/>
    <w:rsid w:val="07F7806B"/>
    <w:rsid w:val="07F9F56E"/>
    <w:rsid w:val="080DB563"/>
    <w:rsid w:val="080EA239"/>
    <w:rsid w:val="0811FC57"/>
    <w:rsid w:val="081D4397"/>
    <w:rsid w:val="08201FB1"/>
    <w:rsid w:val="082A7233"/>
    <w:rsid w:val="08404D2B"/>
    <w:rsid w:val="084192D5"/>
    <w:rsid w:val="08740355"/>
    <w:rsid w:val="0883C829"/>
    <w:rsid w:val="088C4693"/>
    <w:rsid w:val="08A7F31D"/>
    <w:rsid w:val="08B052D0"/>
    <w:rsid w:val="08C95A79"/>
    <w:rsid w:val="08D949A7"/>
    <w:rsid w:val="08E0B630"/>
    <w:rsid w:val="08F2FEB2"/>
    <w:rsid w:val="0909A48F"/>
    <w:rsid w:val="0915A3A5"/>
    <w:rsid w:val="0916C81E"/>
    <w:rsid w:val="093AAC95"/>
    <w:rsid w:val="0941C262"/>
    <w:rsid w:val="094FA076"/>
    <w:rsid w:val="095EDA20"/>
    <w:rsid w:val="09832DE5"/>
    <w:rsid w:val="09837111"/>
    <w:rsid w:val="09918D93"/>
    <w:rsid w:val="09967277"/>
    <w:rsid w:val="09987445"/>
    <w:rsid w:val="099F7C5E"/>
    <w:rsid w:val="09AB02AD"/>
    <w:rsid w:val="09AED451"/>
    <w:rsid w:val="09AFFBFD"/>
    <w:rsid w:val="09C6D856"/>
    <w:rsid w:val="09C90D7A"/>
    <w:rsid w:val="09D65447"/>
    <w:rsid w:val="09D9487F"/>
    <w:rsid w:val="09DDE7BD"/>
    <w:rsid w:val="09ECF59D"/>
    <w:rsid w:val="09FFD2DC"/>
    <w:rsid w:val="0A020FCD"/>
    <w:rsid w:val="0A1A5814"/>
    <w:rsid w:val="0A1F2C43"/>
    <w:rsid w:val="0A281DEE"/>
    <w:rsid w:val="0A2EEAB3"/>
    <w:rsid w:val="0A3C2F0F"/>
    <w:rsid w:val="0A42B862"/>
    <w:rsid w:val="0A5BE3FF"/>
    <w:rsid w:val="0A681E0C"/>
    <w:rsid w:val="0A6F416B"/>
    <w:rsid w:val="0A70A468"/>
    <w:rsid w:val="0A7FBB6E"/>
    <w:rsid w:val="0A81C670"/>
    <w:rsid w:val="0A8ECF13"/>
    <w:rsid w:val="0A8ED867"/>
    <w:rsid w:val="0A9EF2BA"/>
    <w:rsid w:val="0AB32F13"/>
    <w:rsid w:val="0AB473A5"/>
    <w:rsid w:val="0ADCABCA"/>
    <w:rsid w:val="0ADFF9DA"/>
    <w:rsid w:val="0AE3F7D9"/>
    <w:rsid w:val="0AF5CF03"/>
    <w:rsid w:val="0AFE196A"/>
    <w:rsid w:val="0B316B3C"/>
    <w:rsid w:val="0B33F998"/>
    <w:rsid w:val="0B357D50"/>
    <w:rsid w:val="0B35976E"/>
    <w:rsid w:val="0B45F3AF"/>
    <w:rsid w:val="0B4F4CE6"/>
    <w:rsid w:val="0B640D2D"/>
    <w:rsid w:val="0B64B7D3"/>
    <w:rsid w:val="0B72C0D8"/>
    <w:rsid w:val="0B75C694"/>
    <w:rsid w:val="0B8E701E"/>
    <w:rsid w:val="0BB33D64"/>
    <w:rsid w:val="0BB7B079"/>
    <w:rsid w:val="0BCCFE26"/>
    <w:rsid w:val="0BF3F3D2"/>
    <w:rsid w:val="0C1038EE"/>
    <w:rsid w:val="0C1C42CF"/>
    <w:rsid w:val="0C3A5E74"/>
    <w:rsid w:val="0C41179B"/>
    <w:rsid w:val="0C47C6EB"/>
    <w:rsid w:val="0C48DB06"/>
    <w:rsid w:val="0C5297A8"/>
    <w:rsid w:val="0C54A4BC"/>
    <w:rsid w:val="0C6E31C3"/>
    <w:rsid w:val="0C795A3C"/>
    <w:rsid w:val="0C8CF491"/>
    <w:rsid w:val="0C8DFDF4"/>
    <w:rsid w:val="0CA0F49B"/>
    <w:rsid w:val="0CAAE529"/>
    <w:rsid w:val="0CB8456A"/>
    <w:rsid w:val="0CC0B9B4"/>
    <w:rsid w:val="0CCC7419"/>
    <w:rsid w:val="0CCD5023"/>
    <w:rsid w:val="0CD7962E"/>
    <w:rsid w:val="0CDE3524"/>
    <w:rsid w:val="0CE2F925"/>
    <w:rsid w:val="0CE6D8C7"/>
    <w:rsid w:val="0CEAC3ED"/>
    <w:rsid w:val="0CF41B56"/>
    <w:rsid w:val="0CF6C1EE"/>
    <w:rsid w:val="0CFBFC8B"/>
    <w:rsid w:val="0CFFDD8E"/>
    <w:rsid w:val="0D06F1C5"/>
    <w:rsid w:val="0D1126B3"/>
    <w:rsid w:val="0D1C9797"/>
    <w:rsid w:val="0D3F2A09"/>
    <w:rsid w:val="0D3F8414"/>
    <w:rsid w:val="0D416BB0"/>
    <w:rsid w:val="0D44DD0D"/>
    <w:rsid w:val="0D4D9CEA"/>
    <w:rsid w:val="0D5F38B1"/>
    <w:rsid w:val="0D603E06"/>
    <w:rsid w:val="0D715B4A"/>
    <w:rsid w:val="0D88D2FA"/>
    <w:rsid w:val="0D8C0EA4"/>
    <w:rsid w:val="0D8F3D20"/>
    <w:rsid w:val="0D98F6DE"/>
    <w:rsid w:val="0D9D2228"/>
    <w:rsid w:val="0DAA2E2B"/>
    <w:rsid w:val="0DB81330"/>
    <w:rsid w:val="0DBDDD93"/>
    <w:rsid w:val="0DC2A487"/>
    <w:rsid w:val="0DCC7523"/>
    <w:rsid w:val="0DCF3DB3"/>
    <w:rsid w:val="0DD6937C"/>
    <w:rsid w:val="0DDB4A49"/>
    <w:rsid w:val="0DDCE7FC"/>
    <w:rsid w:val="0DDCFCCD"/>
    <w:rsid w:val="0DFF1768"/>
    <w:rsid w:val="0E05063F"/>
    <w:rsid w:val="0E1C8275"/>
    <w:rsid w:val="0E302F4F"/>
    <w:rsid w:val="0E305DC5"/>
    <w:rsid w:val="0E3E2461"/>
    <w:rsid w:val="0E43CDD6"/>
    <w:rsid w:val="0E623C30"/>
    <w:rsid w:val="0E69829C"/>
    <w:rsid w:val="0E6D8E6F"/>
    <w:rsid w:val="0E79E96C"/>
    <w:rsid w:val="0E7CA89B"/>
    <w:rsid w:val="0E7D450A"/>
    <w:rsid w:val="0E89A88A"/>
    <w:rsid w:val="0E9C7E9D"/>
    <w:rsid w:val="0EA5CCBA"/>
    <w:rsid w:val="0EA93AA6"/>
    <w:rsid w:val="0EA97CD5"/>
    <w:rsid w:val="0EAFA42D"/>
    <w:rsid w:val="0EB739AC"/>
    <w:rsid w:val="0EC7FFF8"/>
    <w:rsid w:val="0EDF3BB8"/>
    <w:rsid w:val="0EDF5D11"/>
    <w:rsid w:val="0F0605C8"/>
    <w:rsid w:val="0F083C2F"/>
    <w:rsid w:val="0F0E2790"/>
    <w:rsid w:val="0F2450D2"/>
    <w:rsid w:val="0F27AB10"/>
    <w:rsid w:val="0F381C9C"/>
    <w:rsid w:val="0F64B558"/>
    <w:rsid w:val="0F6D2D94"/>
    <w:rsid w:val="0F9969AA"/>
    <w:rsid w:val="0FB02EAE"/>
    <w:rsid w:val="0FB2CDAC"/>
    <w:rsid w:val="0FBF3728"/>
    <w:rsid w:val="0FC1C858"/>
    <w:rsid w:val="0FD44D95"/>
    <w:rsid w:val="0FD6390A"/>
    <w:rsid w:val="0FDC6D55"/>
    <w:rsid w:val="0FEEDF6B"/>
    <w:rsid w:val="0FFE890A"/>
    <w:rsid w:val="10022EA1"/>
    <w:rsid w:val="1003E5DF"/>
    <w:rsid w:val="10138330"/>
    <w:rsid w:val="10169C39"/>
    <w:rsid w:val="10272DA6"/>
    <w:rsid w:val="103C794C"/>
    <w:rsid w:val="104E9D3A"/>
    <w:rsid w:val="104F2C7B"/>
    <w:rsid w:val="104FC1A7"/>
    <w:rsid w:val="105FA776"/>
    <w:rsid w:val="1061A04E"/>
    <w:rsid w:val="10663BBF"/>
    <w:rsid w:val="109D77CF"/>
    <w:rsid w:val="10A65C92"/>
    <w:rsid w:val="10AB88DB"/>
    <w:rsid w:val="10DAC05E"/>
    <w:rsid w:val="10E1C11A"/>
    <w:rsid w:val="10E635C3"/>
    <w:rsid w:val="10FD7C4F"/>
    <w:rsid w:val="111612E0"/>
    <w:rsid w:val="11284044"/>
    <w:rsid w:val="112CB02C"/>
    <w:rsid w:val="114368EF"/>
    <w:rsid w:val="114E31DC"/>
    <w:rsid w:val="114F07C5"/>
    <w:rsid w:val="11593C54"/>
    <w:rsid w:val="115A215E"/>
    <w:rsid w:val="115A57C6"/>
    <w:rsid w:val="116CADD9"/>
    <w:rsid w:val="117098F9"/>
    <w:rsid w:val="11715DBD"/>
    <w:rsid w:val="117B1B51"/>
    <w:rsid w:val="117B2D7D"/>
    <w:rsid w:val="117C5E07"/>
    <w:rsid w:val="11A85595"/>
    <w:rsid w:val="11B26C9A"/>
    <w:rsid w:val="11BD2309"/>
    <w:rsid w:val="11C49883"/>
    <w:rsid w:val="11C6170E"/>
    <w:rsid w:val="11DB991D"/>
    <w:rsid w:val="11DF3496"/>
    <w:rsid w:val="11E38D10"/>
    <w:rsid w:val="11E495CB"/>
    <w:rsid w:val="11E76840"/>
    <w:rsid w:val="11FCB705"/>
    <w:rsid w:val="1213F587"/>
    <w:rsid w:val="121A04DF"/>
    <w:rsid w:val="121D5ED4"/>
    <w:rsid w:val="1224B0A4"/>
    <w:rsid w:val="12275B7D"/>
    <w:rsid w:val="122D29C5"/>
    <w:rsid w:val="123CA1B8"/>
    <w:rsid w:val="12412C56"/>
    <w:rsid w:val="124A9B7C"/>
    <w:rsid w:val="12514DEA"/>
    <w:rsid w:val="12643B89"/>
    <w:rsid w:val="1267BB47"/>
    <w:rsid w:val="126E5A67"/>
    <w:rsid w:val="12806712"/>
    <w:rsid w:val="1280B89B"/>
    <w:rsid w:val="12885BA0"/>
    <w:rsid w:val="128870BE"/>
    <w:rsid w:val="128BDF41"/>
    <w:rsid w:val="12957CBE"/>
    <w:rsid w:val="129B5507"/>
    <w:rsid w:val="12A46CB5"/>
    <w:rsid w:val="12AF716A"/>
    <w:rsid w:val="12B0A4D5"/>
    <w:rsid w:val="12B378A2"/>
    <w:rsid w:val="12B63A20"/>
    <w:rsid w:val="12C729B8"/>
    <w:rsid w:val="12CCA940"/>
    <w:rsid w:val="12D6B0F4"/>
    <w:rsid w:val="12EA6E6E"/>
    <w:rsid w:val="12EC993A"/>
    <w:rsid w:val="12F6BA2E"/>
    <w:rsid w:val="12F962DF"/>
    <w:rsid w:val="130B9CEA"/>
    <w:rsid w:val="130D2943"/>
    <w:rsid w:val="130DB5EF"/>
    <w:rsid w:val="132B6DAE"/>
    <w:rsid w:val="13327974"/>
    <w:rsid w:val="1337841A"/>
    <w:rsid w:val="13593775"/>
    <w:rsid w:val="135F9F07"/>
    <w:rsid w:val="13608991"/>
    <w:rsid w:val="1388B537"/>
    <w:rsid w:val="1389BFBF"/>
    <w:rsid w:val="139C1B6E"/>
    <w:rsid w:val="139DE1CD"/>
    <w:rsid w:val="13A2F0C2"/>
    <w:rsid w:val="13BA0F9E"/>
    <w:rsid w:val="13CB06AD"/>
    <w:rsid w:val="13E5BDEC"/>
    <w:rsid w:val="13F36D14"/>
    <w:rsid w:val="13F3C297"/>
    <w:rsid w:val="13FF8D42"/>
    <w:rsid w:val="14136B22"/>
    <w:rsid w:val="1417D302"/>
    <w:rsid w:val="14186113"/>
    <w:rsid w:val="142306EB"/>
    <w:rsid w:val="14238B5A"/>
    <w:rsid w:val="142CA47C"/>
    <w:rsid w:val="14302213"/>
    <w:rsid w:val="14359FFD"/>
    <w:rsid w:val="1435B159"/>
    <w:rsid w:val="143620A6"/>
    <w:rsid w:val="1437DF43"/>
    <w:rsid w:val="144D88E6"/>
    <w:rsid w:val="145352D9"/>
    <w:rsid w:val="1456A4AB"/>
    <w:rsid w:val="1465D1C1"/>
    <w:rsid w:val="146EFE05"/>
    <w:rsid w:val="14721290"/>
    <w:rsid w:val="1472BD52"/>
    <w:rsid w:val="1482E946"/>
    <w:rsid w:val="148B0AA0"/>
    <w:rsid w:val="1491F888"/>
    <w:rsid w:val="14928A8F"/>
    <w:rsid w:val="14A9C8D3"/>
    <w:rsid w:val="14BEA479"/>
    <w:rsid w:val="14C3FE95"/>
    <w:rsid w:val="14D4371B"/>
    <w:rsid w:val="14D5D68B"/>
    <w:rsid w:val="14DFA2A3"/>
    <w:rsid w:val="14E8195E"/>
    <w:rsid w:val="14EAD28D"/>
    <w:rsid w:val="150D0890"/>
    <w:rsid w:val="150E5279"/>
    <w:rsid w:val="1528F5C4"/>
    <w:rsid w:val="15319A3B"/>
    <w:rsid w:val="15337104"/>
    <w:rsid w:val="155385C9"/>
    <w:rsid w:val="1553DE3E"/>
    <w:rsid w:val="155FDB29"/>
    <w:rsid w:val="1569F43E"/>
    <w:rsid w:val="156FA0E6"/>
    <w:rsid w:val="1572139A"/>
    <w:rsid w:val="1579CDB5"/>
    <w:rsid w:val="158C334C"/>
    <w:rsid w:val="158D4396"/>
    <w:rsid w:val="158EF476"/>
    <w:rsid w:val="1595490B"/>
    <w:rsid w:val="159D17FE"/>
    <w:rsid w:val="15A37924"/>
    <w:rsid w:val="15CC218E"/>
    <w:rsid w:val="15D1F107"/>
    <w:rsid w:val="15D993F6"/>
    <w:rsid w:val="15E71E26"/>
    <w:rsid w:val="15E76F75"/>
    <w:rsid w:val="15EF5FA8"/>
    <w:rsid w:val="160338F4"/>
    <w:rsid w:val="160DE2F1"/>
    <w:rsid w:val="1613813A"/>
    <w:rsid w:val="1619FD8B"/>
    <w:rsid w:val="161ECA9D"/>
    <w:rsid w:val="162DC8E9"/>
    <w:rsid w:val="16324156"/>
    <w:rsid w:val="163259F1"/>
    <w:rsid w:val="163BAD6C"/>
    <w:rsid w:val="1644E5D8"/>
    <w:rsid w:val="16467C69"/>
    <w:rsid w:val="165EF650"/>
    <w:rsid w:val="166383A4"/>
    <w:rsid w:val="1665E5ED"/>
    <w:rsid w:val="16789A7C"/>
    <w:rsid w:val="16880AB7"/>
    <w:rsid w:val="168A94EB"/>
    <w:rsid w:val="16919A87"/>
    <w:rsid w:val="16AEE9A1"/>
    <w:rsid w:val="16C795FF"/>
    <w:rsid w:val="16D1DB43"/>
    <w:rsid w:val="16DB6C06"/>
    <w:rsid w:val="16DBD1A5"/>
    <w:rsid w:val="16E02D02"/>
    <w:rsid w:val="16E384DE"/>
    <w:rsid w:val="16EFF99F"/>
    <w:rsid w:val="16F4500F"/>
    <w:rsid w:val="16FD6232"/>
    <w:rsid w:val="17098FA4"/>
    <w:rsid w:val="17159E16"/>
    <w:rsid w:val="171F2986"/>
    <w:rsid w:val="172302C6"/>
    <w:rsid w:val="172FE604"/>
    <w:rsid w:val="173518A7"/>
    <w:rsid w:val="175139F4"/>
    <w:rsid w:val="175421CB"/>
    <w:rsid w:val="1773BEB7"/>
    <w:rsid w:val="1778057C"/>
    <w:rsid w:val="1781537F"/>
    <w:rsid w:val="1786B996"/>
    <w:rsid w:val="1791880F"/>
    <w:rsid w:val="1792CE3C"/>
    <w:rsid w:val="17A0E31B"/>
    <w:rsid w:val="17A6E200"/>
    <w:rsid w:val="17B629D8"/>
    <w:rsid w:val="17C4986D"/>
    <w:rsid w:val="17C9994A"/>
    <w:rsid w:val="17E7B8F6"/>
    <w:rsid w:val="17E9C7FA"/>
    <w:rsid w:val="17ECD24C"/>
    <w:rsid w:val="17F78D5C"/>
    <w:rsid w:val="17FCB8BE"/>
    <w:rsid w:val="1803EB4F"/>
    <w:rsid w:val="181FE4D5"/>
    <w:rsid w:val="18204182"/>
    <w:rsid w:val="18209C5A"/>
    <w:rsid w:val="18225D29"/>
    <w:rsid w:val="18585A74"/>
    <w:rsid w:val="187C8EBD"/>
    <w:rsid w:val="187D3D4C"/>
    <w:rsid w:val="18BE7167"/>
    <w:rsid w:val="18D5326E"/>
    <w:rsid w:val="18DD9BEB"/>
    <w:rsid w:val="18F5A065"/>
    <w:rsid w:val="18F96511"/>
    <w:rsid w:val="18FB1445"/>
    <w:rsid w:val="1913D5DD"/>
    <w:rsid w:val="191728AC"/>
    <w:rsid w:val="19188631"/>
    <w:rsid w:val="191A55CA"/>
    <w:rsid w:val="19304FC6"/>
    <w:rsid w:val="19350F97"/>
    <w:rsid w:val="193A5B0B"/>
    <w:rsid w:val="19489DA4"/>
    <w:rsid w:val="195954A7"/>
    <w:rsid w:val="1968FA56"/>
    <w:rsid w:val="19A84DEC"/>
    <w:rsid w:val="19B0A78F"/>
    <w:rsid w:val="19BDFE32"/>
    <w:rsid w:val="19D0436C"/>
    <w:rsid w:val="19EFEFF9"/>
    <w:rsid w:val="1A0D03FA"/>
    <w:rsid w:val="1A21F971"/>
    <w:rsid w:val="1A381D9D"/>
    <w:rsid w:val="1A4322C8"/>
    <w:rsid w:val="1A520D7E"/>
    <w:rsid w:val="1A61A9A3"/>
    <w:rsid w:val="1A7771B3"/>
    <w:rsid w:val="1A7E1869"/>
    <w:rsid w:val="1A86D037"/>
    <w:rsid w:val="1A9A4424"/>
    <w:rsid w:val="1AC4689A"/>
    <w:rsid w:val="1ACC3CF0"/>
    <w:rsid w:val="1AD08F7A"/>
    <w:rsid w:val="1AD122D8"/>
    <w:rsid w:val="1AD1EB14"/>
    <w:rsid w:val="1AD36EEE"/>
    <w:rsid w:val="1AD83CDC"/>
    <w:rsid w:val="1B03025D"/>
    <w:rsid w:val="1B08D53A"/>
    <w:rsid w:val="1B0AB5C6"/>
    <w:rsid w:val="1B2B2C9B"/>
    <w:rsid w:val="1B3E2259"/>
    <w:rsid w:val="1B58181B"/>
    <w:rsid w:val="1B5C8ED8"/>
    <w:rsid w:val="1B602268"/>
    <w:rsid w:val="1B6D1E0D"/>
    <w:rsid w:val="1B889A1F"/>
    <w:rsid w:val="1B8CFF22"/>
    <w:rsid w:val="1B9213E0"/>
    <w:rsid w:val="1B9BA6D6"/>
    <w:rsid w:val="1B9ED378"/>
    <w:rsid w:val="1BB59CA7"/>
    <w:rsid w:val="1BC22690"/>
    <w:rsid w:val="1BC31FC2"/>
    <w:rsid w:val="1BC3D840"/>
    <w:rsid w:val="1BC65928"/>
    <w:rsid w:val="1BCAB763"/>
    <w:rsid w:val="1BD67265"/>
    <w:rsid w:val="1BE3D8BE"/>
    <w:rsid w:val="1C079C07"/>
    <w:rsid w:val="1C108066"/>
    <w:rsid w:val="1C168203"/>
    <w:rsid w:val="1C184326"/>
    <w:rsid w:val="1C21EEC6"/>
    <w:rsid w:val="1C28E4D7"/>
    <w:rsid w:val="1C2E8797"/>
    <w:rsid w:val="1C54CF3A"/>
    <w:rsid w:val="1C656D9B"/>
    <w:rsid w:val="1C709FD1"/>
    <w:rsid w:val="1C72DC02"/>
    <w:rsid w:val="1C7A5323"/>
    <w:rsid w:val="1C8411B4"/>
    <w:rsid w:val="1C95987F"/>
    <w:rsid w:val="1C97EC7C"/>
    <w:rsid w:val="1CA6A2BB"/>
    <w:rsid w:val="1CB3D4B2"/>
    <w:rsid w:val="1CBACE24"/>
    <w:rsid w:val="1CC62ACA"/>
    <w:rsid w:val="1CEB6097"/>
    <w:rsid w:val="1CEF5F01"/>
    <w:rsid w:val="1CF302F5"/>
    <w:rsid w:val="1CFD820C"/>
    <w:rsid w:val="1CFF8E09"/>
    <w:rsid w:val="1D047790"/>
    <w:rsid w:val="1D1B5DD4"/>
    <w:rsid w:val="1D244ACD"/>
    <w:rsid w:val="1D259626"/>
    <w:rsid w:val="1D2C3B5E"/>
    <w:rsid w:val="1D35B5CB"/>
    <w:rsid w:val="1D4841EF"/>
    <w:rsid w:val="1D4D21D9"/>
    <w:rsid w:val="1D5E5622"/>
    <w:rsid w:val="1D6D4414"/>
    <w:rsid w:val="1D7387E8"/>
    <w:rsid w:val="1D76D116"/>
    <w:rsid w:val="1D77C2AE"/>
    <w:rsid w:val="1D7A8826"/>
    <w:rsid w:val="1D7AB2CB"/>
    <w:rsid w:val="1D841931"/>
    <w:rsid w:val="1D848C8F"/>
    <w:rsid w:val="1DAB906E"/>
    <w:rsid w:val="1DB19611"/>
    <w:rsid w:val="1DB8720A"/>
    <w:rsid w:val="1DC04422"/>
    <w:rsid w:val="1DC49B11"/>
    <w:rsid w:val="1DC8CC66"/>
    <w:rsid w:val="1DCC24E6"/>
    <w:rsid w:val="1DD0083F"/>
    <w:rsid w:val="1DD5B186"/>
    <w:rsid w:val="1DD645CB"/>
    <w:rsid w:val="1DD9DDA5"/>
    <w:rsid w:val="1DDEE2AE"/>
    <w:rsid w:val="1DE4737C"/>
    <w:rsid w:val="1DE77E4D"/>
    <w:rsid w:val="1DED6E1E"/>
    <w:rsid w:val="1DFE40E6"/>
    <w:rsid w:val="1E012C2D"/>
    <w:rsid w:val="1E08E125"/>
    <w:rsid w:val="1E09A6D9"/>
    <w:rsid w:val="1E1448DD"/>
    <w:rsid w:val="1E1554BF"/>
    <w:rsid w:val="1E1C8829"/>
    <w:rsid w:val="1E2831FE"/>
    <w:rsid w:val="1E2B2ACA"/>
    <w:rsid w:val="1E2E7D1C"/>
    <w:rsid w:val="1E311759"/>
    <w:rsid w:val="1E368F7E"/>
    <w:rsid w:val="1E39C069"/>
    <w:rsid w:val="1E3C9554"/>
    <w:rsid w:val="1E4EA670"/>
    <w:rsid w:val="1E52AADB"/>
    <w:rsid w:val="1E54C66B"/>
    <w:rsid w:val="1E5754B9"/>
    <w:rsid w:val="1E5D6797"/>
    <w:rsid w:val="1E69F241"/>
    <w:rsid w:val="1E6FA3AB"/>
    <w:rsid w:val="1E85A566"/>
    <w:rsid w:val="1E95BFE8"/>
    <w:rsid w:val="1E99F060"/>
    <w:rsid w:val="1E9D54E6"/>
    <w:rsid w:val="1EB60BA1"/>
    <w:rsid w:val="1EC1E017"/>
    <w:rsid w:val="1EC308E0"/>
    <w:rsid w:val="1ECF012D"/>
    <w:rsid w:val="1ED73DFB"/>
    <w:rsid w:val="1EECCD5B"/>
    <w:rsid w:val="1F06D44C"/>
    <w:rsid w:val="1F1D8485"/>
    <w:rsid w:val="1F22EFAD"/>
    <w:rsid w:val="1F273553"/>
    <w:rsid w:val="1F2BF90F"/>
    <w:rsid w:val="1F2CF0A6"/>
    <w:rsid w:val="1F3031A2"/>
    <w:rsid w:val="1F31BF05"/>
    <w:rsid w:val="1F5307B4"/>
    <w:rsid w:val="1F5762B6"/>
    <w:rsid w:val="1F649CC7"/>
    <w:rsid w:val="1F67B636"/>
    <w:rsid w:val="1F67D674"/>
    <w:rsid w:val="1F70C53B"/>
    <w:rsid w:val="1F72D860"/>
    <w:rsid w:val="1F7D4BB7"/>
    <w:rsid w:val="1F8BA43D"/>
    <w:rsid w:val="1F8D3CFD"/>
    <w:rsid w:val="1F8E4BB0"/>
    <w:rsid w:val="1F9CF79D"/>
    <w:rsid w:val="1FB1291B"/>
    <w:rsid w:val="1FBED747"/>
    <w:rsid w:val="1FBF1232"/>
    <w:rsid w:val="1FC0AAAF"/>
    <w:rsid w:val="1FDE8797"/>
    <w:rsid w:val="1FE36F46"/>
    <w:rsid w:val="200963EC"/>
    <w:rsid w:val="20120495"/>
    <w:rsid w:val="201248A1"/>
    <w:rsid w:val="201ED26E"/>
    <w:rsid w:val="202317D6"/>
    <w:rsid w:val="202B4480"/>
    <w:rsid w:val="2049A747"/>
    <w:rsid w:val="204A5F99"/>
    <w:rsid w:val="205CDE38"/>
    <w:rsid w:val="205ED941"/>
    <w:rsid w:val="205FDD00"/>
    <w:rsid w:val="20604C32"/>
    <w:rsid w:val="206EB5F3"/>
    <w:rsid w:val="207480EB"/>
    <w:rsid w:val="2075DC40"/>
    <w:rsid w:val="20844516"/>
    <w:rsid w:val="20B341B6"/>
    <w:rsid w:val="20BC2D51"/>
    <w:rsid w:val="20D0E964"/>
    <w:rsid w:val="20D86612"/>
    <w:rsid w:val="20DAC435"/>
    <w:rsid w:val="20E370F5"/>
    <w:rsid w:val="20E557F3"/>
    <w:rsid w:val="20E9203B"/>
    <w:rsid w:val="20F04C38"/>
    <w:rsid w:val="20F1FE4D"/>
    <w:rsid w:val="20F299F3"/>
    <w:rsid w:val="21036EDF"/>
    <w:rsid w:val="210CF642"/>
    <w:rsid w:val="2110983D"/>
    <w:rsid w:val="212366CF"/>
    <w:rsid w:val="212920B0"/>
    <w:rsid w:val="213DFA6B"/>
    <w:rsid w:val="214AF5A9"/>
    <w:rsid w:val="216BEBD2"/>
    <w:rsid w:val="217243E1"/>
    <w:rsid w:val="2176CDB5"/>
    <w:rsid w:val="2179A582"/>
    <w:rsid w:val="217A20B1"/>
    <w:rsid w:val="218265DF"/>
    <w:rsid w:val="21B17BBC"/>
    <w:rsid w:val="21B1B042"/>
    <w:rsid w:val="21BC9090"/>
    <w:rsid w:val="21D4B350"/>
    <w:rsid w:val="21E4AC09"/>
    <w:rsid w:val="21EDAC63"/>
    <w:rsid w:val="21FF2EE7"/>
    <w:rsid w:val="220F833E"/>
    <w:rsid w:val="221798AA"/>
    <w:rsid w:val="221E0C11"/>
    <w:rsid w:val="22370791"/>
    <w:rsid w:val="223A149B"/>
    <w:rsid w:val="223FD720"/>
    <w:rsid w:val="22457DD1"/>
    <w:rsid w:val="224BEE47"/>
    <w:rsid w:val="225E194E"/>
    <w:rsid w:val="225E9CA8"/>
    <w:rsid w:val="225F9816"/>
    <w:rsid w:val="226425AB"/>
    <w:rsid w:val="2277A2AF"/>
    <w:rsid w:val="2284F09C"/>
    <w:rsid w:val="2288CB4C"/>
    <w:rsid w:val="228C1C99"/>
    <w:rsid w:val="228DA13A"/>
    <w:rsid w:val="228DCEAE"/>
    <w:rsid w:val="22951DFB"/>
    <w:rsid w:val="229F9609"/>
    <w:rsid w:val="22A8FCD1"/>
    <w:rsid w:val="22B16229"/>
    <w:rsid w:val="22BF3529"/>
    <w:rsid w:val="22C40D11"/>
    <w:rsid w:val="22D70DF6"/>
    <w:rsid w:val="22D7989B"/>
    <w:rsid w:val="22DECD3E"/>
    <w:rsid w:val="22E05E46"/>
    <w:rsid w:val="22E1D993"/>
    <w:rsid w:val="22F1A291"/>
    <w:rsid w:val="2314CB7E"/>
    <w:rsid w:val="233ACB87"/>
    <w:rsid w:val="233DA783"/>
    <w:rsid w:val="235A0143"/>
    <w:rsid w:val="2371CECE"/>
    <w:rsid w:val="238513B8"/>
    <w:rsid w:val="23947EFA"/>
    <w:rsid w:val="23A2BABB"/>
    <w:rsid w:val="23A4F784"/>
    <w:rsid w:val="23B196F4"/>
    <w:rsid w:val="23B9C9BD"/>
    <w:rsid w:val="23D5E4FC"/>
    <w:rsid w:val="23D8B978"/>
    <w:rsid w:val="23FF205D"/>
    <w:rsid w:val="240B277E"/>
    <w:rsid w:val="241F70EE"/>
    <w:rsid w:val="24294977"/>
    <w:rsid w:val="2446457D"/>
    <w:rsid w:val="244ABDF3"/>
    <w:rsid w:val="244F8CC8"/>
    <w:rsid w:val="24660558"/>
    <w:rsid w:val="2469A2F9"/>
    <w:rsid w:val="2470EA20"/>
    <w:rsid w:val="2477DBC8"/>
    <w:rsid w:val="248A8205"/>
    <w:rsid w:val="24930551"/>
    <w:rsid w:val="24BCB10E"/>
    <w:rsid w:val="24C1F49A"/>
    <w:rsid w:val="24C9A7B2"/>
    <w:rsid w:val="24CAE3D3"/>
    <w:rsid w:val="24F2DC58"/>
    <w:rsid w:val="24FB58AE"/>
    <w:rsid w:val="2513D565"/>
    <w:rsid w:val="252E2295"/>
    <w:rsid w:val="2530C100"/>
    <w:rsid w:val="253A37EA"/>
    <w:rsid w:val="2548B296"/>
    <w:rsid w:val="254C144B"/>
    <w:rsid w:val="25521AF0"/>
    <w:rsid w:val="2552A037"/>
    <w:rsid w:val="255BB8D6"/>
    <w:rsid w:val="255F5B3B"/>
    <w:rsid w:val="2579C237"/>
    <w:rsid w:val="257B1542"/>
    <w:rsid w:val="2595891F"/>
    <w:rsid w:val="25990C9C"/>
    <w:rsid w:val="25A6F7DF"/>
    <w:rsid w:val="25B60606"/>
    <w:rsid w:val="25C422BE"/>
    <w:rsid w:val="25CB5607"/>
    <w:rsid w:val="25DC81C8"/>
    <w:rsid w:val="2606F6D4"/>
    <w:rsid w:val="2619334B"/>
    <w:rsid w:val="2629B740"/>
    <w:rsid w:val="2636C2F4"/>
    <w:rsid w:val="263E687F"/>
    <w:rsid w:val="265825F7"/>
    <w:rsid w:val="2687CDBC"/>
    <w:rsid w:val="26880391"/>
    <w:rsid w:val="268DA568"/>
    <w:rsid w:val="269483E2"/>
    <w:rsid w:val="269C3158"/>
    <w:rsid w:val="26ACBF06"/>
    <w:rsid w:val="26B9585B"/>
    <w:rsid w:val="26C704F1"/>
    <w:rsid w:val="26C9C597"/>
    <w:rsid w:val="26DDF777"/>
    <w:rsid w:val="26FE156C"/>
    <w:rsid w:val="270642BD"/>
    <w:rsid w:val="27146FAF"/>
    <w:rsid w:val="2716E5A3"/>
    <w:rsid w:val="27172D81"/>
    <w:rsid w:val="27203842"/>
    <w:rsid w:val="2728B890"/>
    <w:rsid w:val="27389541"/>
    <w:rsid w:val="273B9D10"/>
    <w:rsid w:val="273FA10B"/>
    <w:rsid w:val="2741C2AE"/>
    <w:rsid w:val="2744BE4A"/>
    <w:rsid w:val="274A05B9"/>
    <w:rsid w:val="274DF7B9"/>
    <w:rsid w:val="277412CC"/>
    <w:rsid w:val="27825EB5"/>
    <w:rsid w:val="2786D8F8"/>
    <w:rsid w:val="278CDE96"/>
    <w:rsid w:val="279F1237"/>
    <w:rsid w:val="27A108BF"/>
    <w:rsid w:val="27B126AD"/>
    <w:rsid w:val="27C2A6F9"/>
    <w:rsid w:val="27D3D748"/>
    <w:rsid w:val="27E0B715"/>
    <w:rsid w:val="27ECD240"/>
    <w:rsid w:val="27FD3F2D"/>
    <w:rsid w:val="28099B8A"/>
    <w:rsid w:val="280A2B6F"/>
    <w:rsid w:val="2814A2F0"/>
    <w:rsid w:val="2815D40C"/>
    <w:rsid w:val="2832FC55"/>
    <w:rsid w:val="2837419D"/>
    <w:rsid w:val="283C027C"/>
    <w:rsid w:val="28438B46"/>
    <w:rsid w:val="28477928"/>
    <w:rsid w:val="284CEB7F"/>
    <w:rsid w:val="28500EC4"/>
    <w:rsid w:val="2853D861"/>
    <w:rsid w:val="2868811A"/>
    <w:rsid w:val="28B2B604"/>
    <w:rsid w:val="28C8AC27"/>
    <w:rsid w:val="28CD215B"/>
    <w:rsid w:val="28CD5AD2"/>
    <w:rsid w:val="28D9903E"/>
    <w:rsid w:val="28F43220"/>
    <w:rsid w:val="29085579"/>
    <w:rsid w:val="290AE44F"/>
    <w:rsid w:val="2925161E"/>
    <w:rsid w:val="292FF178"/>
    <w:rsid w:val="2940DB67"/>
    <w:rsid w:val="29672FFC"/>
    <w:rsid w:val="2967BAEB"/>
    <w:rsid w:val="2969A666"/>
    <w:rsid w:val="296A2AC8"/>
    <w:rsid w:val="29A2723B"/>
    <w:rsid w:val="29A9A527"/>
    <w:rsid w:val="29AE9D9E"/>
    <w:rsid w:val="29BC3579"/>
    <w:rsid w:val="29C4E0A4"/>
    <w:rsid w:val="29C7BB2B"/>
    <w:rsid w:val="29E20F4A"/>
    <w:rsid w:val="29EBDF25"/>
    <w:rsid w:val="29F3F910"/>
    <w:rsid w:val="29FC7F98"/>
    <w:rsid w:val="29FFE762"/>
    <w:rsid w:val="2A005ECB"/>
    <w:rsid w:val="2A029A80"/>
    <w:rsid w:val="2A1081C0"/>
    <w:rsid w:val="2A1D4811"/>
    <w:rsid w:val="2A244886"/>
    <w:rsid w:val="2A244ACE"/>
    <w:rsid w:val="2A25AD12"/>
    <w:rsid w:val="2A2D95A6"/>
    <w:rsid w:val="2A364213"/>
    <w:rsid w:val="2A4C3D1E"/>
    <w:rsid w:val="2A4E8665"/>
    <w:rsid w:val="2A5145F9"/>
    <w:rsid w:val="2A585981"/>
    <w:rsid w:val="2A62EC80"/>
    <w:rsid w:val="2A6DB5D3"/>
    <w:rsid w:val="2A701ECE"/>
    <w:rsid w:val="2A9380C4"/>
    <w:rsid w:val="2A94152B"/>
    <w:rsid w:val="2A96ECB2"/>
    <w:rsid w:val="2A9F85D2"/>
    <w:rsid w:val="2A9FB355"/>
    <w:rsid w:val="2AA600F9"/>
    <w:rsid w:val="2AAA7BC9"/>
    <w:rsid w:val="2AAD0A8D"/>
    <w:rsid w:val="2AAFF6CA"/>
    <w:rsid w:val="2ADA2A8F"/>
    <w:rsid w:val="2AEF0007"/>
    <w:rsid w:val="2AF186E9"/>
    <w:rsid w:val="2AF3D7C7"/>
    <w:rsid w:val="2AF44D6C"/>
    <w:rsid w:val="2AF855B1"/>
    <w:rsid w:val="2AFA55B7"/>
    <w:rsid w:val="2B143813"/>
    <w:rsid w:val="2B15AB73"/>
    <w:rsid w:val="2B1DB59E"/>
    <w:rsid w:val="2B29A232"/>
    <w:rsid w:val="2B2DD16C"/>
    <w:rsid w:val="2B33EEE7"/>
    <w:rsid w:val="2B345606"/>
    <w:rsid w:val="2B3BC295"/>
    <w:rsid w:val="2B3D22BD"/>
    <w:rsid w:val="2B48549C"/>
    <w:rsid w:val="2B50C935"/>
    <w:rsid w:val="2B636DF0"/>
    <w:rsid w:val="2B6E020C"/>
    <w:rsid w:val="2B72FF3D"/>
    <w:rsid w:val="2B748E7F"/>
    <w:rsid w:val="2B7FEA98"/>
    <w:rsid w:val="2B9B6B20"/>
    <w:rsid w:val="2B9C0055"/>
    <w:rsid w:val="2B9DC04E"/>
    <w:rsid w:val="2BAE57C4"/>
    <w:rsid w:val="2BAF62D7"/>
    <w:rsid w:val="2BB0859E"/>
    <w:rsid w:val="2BB89EDE"/>
    <w:rsid w:val="2BC018E7"/>
    <w:rsid w:val="2BC4969B"/>
    <w:rsid w:val="2BC6079D"/>
    <w:rsid w:val="2BC67194"/>
    <w:rsid w:val="2BE1C74C"/>
    <w:rsid w:val="2BE37FB4"/>
    <w:rsid w:val="2BE8F8B0"/>
    <w:rsid w:val="2BFCCE95"/>
    <w:rsid w:val="2C0CD6CC"/>
    <w:rsid w:val="2C0DCB0A"/>
    <w:rsid w:val="2C22C9D5"/>
    <w:rsid w:val="2C28C2CD"/>
    <w:rsid w:val="2C3FF63B"/>
    <w:rsid w:val="2C410230"/>
    <w:rsid w:val="2C428B6F"/>
    <w:rsid w:val="2C67AD5B"/>
    <w:rsid w:val="2C7117F1"/>
    <w:rsid w:val="2C749C97"/>
    <w:rsid w:val="2C830BEE"/>
    <w:rsid w:val="2C83E890"/>
    <w:rsid w:val="2C900D1D"/>
    <w:rsid w:val="2C929763"/>
    <w:rsid w:val="2C9B35C5"/>
    <w:rsid w:val="2CABB7CB"/>
    <w:rsid w:val="2CB3ED73"/>
    <w:rsid w:val="2CBFC404"/>
    <w:rsid w:val="2CCDBF27"/>
    <w:rsid w:val="2CCFA0CA"/>
    <w:rsid w:val="2CDEC28F"/>
    <w:rsid w:val="2CE424FD"/>
    <w:rsid w:val="2CECE2DA"/>
    <w:rsid w:val="2CF04B2B"/>
    <w:rsid w:val="2CFC8166"/>
    <w:rsid w:val="2CFEC2F9"/>
    <w:rsid w:val="2D01B713"/>
    <w:rsid w:val="2D063F36"/>
    <w:rsid w:val="2D0935A8"/>
    <w:rsid w:val="2D15EDE7"/>
    <w:rsid w:val="2D237FE7"/>
    <w:rsid w:val="2D2ABF67"/>
    <w:rsid w:val="2D35D991"/>
    <w:rsid w:val="2D362717"/>
    <w:rsid w:val="2D41C46B"/>
    <w:rsid w:val="2D44FDEE"/>
    <w:rsid w:val="2D4C55FF"/>
    <w:rsid w:val="2D5FBBE5"/>
    <w:rsid w:val="2D736A31"/>
    <w:rsid w:val="2D77E33B"/>
    <w:rsid w:val="2D7A0180"/>
    <w:rsid w:val="2D820F14"/>
    <w:rsid w:val="2D866384"/>
    <w:rsid w:val="2D897228"/>
    <w:rsid w:val="2D92FCC4"/>
    <w:rsid w:val="2DB8811C"/>
    <w:rsid w:val="2DD12014"/>
    <w:rsid w:val="2DD39ABF"/>
    <w:rsid w:val="2DE1E8EF"/>
    <w:rsid w:val="2DE5DDA1"/>
    <w:rsid w:val="2DEBCDB8"/>
    <w:rsid w:val="2DFA9364"/>
    <w:rsid w:val="2E216E98"/>
    <w:rsid w:val="2E2D6ED0"/>
    <w:rsid w:val="2E455457"/>
    <w:rsid w:val="2E5B94EE"/>
    <w:rsid w:val="2E5E874C"/>
    <w:rsid w:val="2E626384"/>
    <w:rsid w:val="2E6BDBB8"/>
    <w:rsid w:val="2E6D0CA5"/>
    <w:rsid w:val="2E7A9628"/>
    <w:rsid w:val="2E9A935A"/>
    <w:rsid w:val="2EAFBCBE"/>
    <w:rsid w:val="2EBA1627"/>
    <w:rsid w:val="2EBA63DC"/>
    <w:rsid w:val="2EBE4275"/>
    <w:rsid w:val="2ED51DD3"/>
    <w:rsid w:val="2EDCB5B4"/>
    <w:rsid w:val="2EE11A30"/>
    <w:rsid w:val="2EE647E4"/>
    <w:rsid w:val="2EFA9ABF"/>
    <w:rsid w:val="2F062E53"/>
    <w:rsid w:val="2F0E4D3C"/>
    <w:rsid w:val="2F103FC6"/>
    <w:rsid w:val="2F1B6C1F"/>
    <w:rsid w:val="2F26E019"/>
    <w:rsid w:val="2F2776D3"/>
    <w:rsid w:val="2F31345C"/>
    <w:rsid w:val="2F3BBB7A"/>
    <w:rsid w:val="2F461C72"/>
    <w:rsid w:val="2F5B9790"/>
    <w:rsid w:val="2F5C2BC6"/>
    <w:rsid w:val="2F604D4A"/>
    <w:rsid w:val="2F611F7F"/>
    <w:rsid w:val="2F7AD930"/>
    <w:rsid w:val="2F7D93B2"/>
    <w:rsid w:val="2F9AB3FB"/>
    <w:rsid w:val="2F9F8FD0"/>
    <w:rsid w:val="2FA3E1DD"/>
    <w:rsid w:val="2FA77CA0"/>
    <w:rsid w:val="2FB06F0B"/>
    <w:rsid w:val="2FB6BEF4"/>
    <w:rsid w:val="2FBB6813"/>
    <w:rsid w:val="2FBB881C"/>
    <w:rsid w:val="2FC202DF"/>
    <w:rsid w:val="2FCCEF9D"/>
    <w:rsid w:val="2FDF42B3"/>
    <w:rsid w:val="2FE4ACBC"/>
    <w:rsid w:val="2FE55779"/>
    <w:rsid w:val="2FEC9561"/>
    <w:rsid w:val="2FF5764C"/>
    <w:rsid w:val="3016603B"/>
    <w:rsid w:val="302FE857"/>
    <w:rsid w:val="303BA5C2"/>
    <w:rsid w:val="30574CBF"/>
    <w:rsid w:val="3059D9A5"/>
    <w:rsid w:val="3069F773"/>
    <w:rsid w:val="3077C2A2"/>
    <w:rsid w:val="3078B61B"/>
    <w:rsid w:val="30792920"/>
    <w:rsid w:val="3079FCDF"/>
    <w:rsid w:val="3081338D"/>
    <w:rsid w:val="3082BA55"/>
    <w:rsid w:val="30986FC0"/>
    <w:rsid w:val="30A117CE"/>
    <w:rsid w:val="30A8E579"/>
    <w:rsid w:val="30B7585D"/>
    <w:rsid w:val="30BC558A"/>
    <w:rsid w:val="30C5E339"/>
    <w:rsid w:val="30C60702"/>
    <w:rsid w:val="30D7BFA2"/>
    <w:rsid w:val="30E9B04C"/>
    <w:rsid w:val="30EAE2BF"/>
    <w:rsid w:val="30EFCFA7"/>
    <w:rsid w:val="3105E17C"/>
    <w:rsid w:val="3106BF04"/>
    <w:rsid w:val="310F6D86"/>
    <w:rsid w:val="310FD449"/>
    <w:rsid w:val="3113E2EC"/>
    <w:rsid w:val="313C28FC"/>
    <w:rsid w:val="3160A452"/>
    <w:rsid w:val="316AFC95"/>
    <w:rsid w:val="3176DD07"/>
    <w:rsid w:val="318211E2"/>
    <w:rsid w:val="3182D906"/>
    <w:rsid w:val="318CC2E1"/>
    <w:rsid w:val="31992AF1"/>
    <w:rsid w:val="31A49E92"/>
    <w:rsid w:val="31A4AD67"/>
    <w:rsid w:val="31C087FC"/>
    <w:rsid w:val="31CF8236"/>
    <w:rsid w:val="31ED821F"/>
    <w:rsid w:val="31F6E93B"/>
    <w:rsid w:val="31FF9295"/>
    <w:rsid w:val="3207A271"/>
    <w:rsid w:val="32118D91"/>
    <w:rsid w:val="3219E66E"/>
    <w:rsid w:val="32263E28"/>
    <w:rsid w:val="3228F9AA"/>
    <w:rsid w:val="322F50E6"/>
    <w:rsid w:val="32349C7B"/>
    <w:rsid w:val="323E82A6"/>
    <w:rsid w:val="323E845F"/>
    <w:rsid w:val="3240727E"/>
    <w:rsid w:val="32410960"/>
    <w:rsid w:val="32441CA1"/>
    <w:rsid w:val="324A9082"/>
    <w:rsid w:val="325E0B0E"/>
    <w:rsid w:val="326147D8"/>
    <w:rsid w:val="326B3034"/>
    <w:rsid w:val="326C922F"/>
    <w:rsid w:val="32762C82"/>
    <w:rsid w:val="328EBEC7"/>
    <w:rsid w:val="32961F72"/>
    <w:rsid w:val="329909C3"/>
    <w:rsid w:val="32ACC3A2"/>
    <w:rsid w:val="32BA95C8"/>
    <w:rsid w:val="32C117BE"/>
    <w:rsid w:val="32C6774D"/>
    <w:rsid w:val="32CDE39A"/>
    <w:rsid w:val="32E29772"/>
    <w:rsid w:val="32EA3F39"/>
    <w:rsid w:val="32EDEDBD"/>
    <w:rsid w:val="32F5BF73"/>
    <w:rsid w:val="33006594"/>
    <w:rsid w:val="331FAD50"/>
    <w:rsid w:val="33203447"/>
    <w:rsid w:val="332E8A3A"/>
    <w:rsid w:val="333A645F"/>
    <w:rsid w:val="333F00CC"/>
    <w:rsid w:val="3349EF62"/>
    <w:rsid w:val="335553BE"/>
    <w:rsid w:val="336DC176"/>
    <w:rsid w:val="336E047D"/>
    <w:rsid w:val="337F275C"/>
    <w:rsid w:val="3396DAFB"/>
    <w:rsid w:val="33B38456"/>
    <w:rsid w:val="33BB9783"/>
    <w:rsid w:val="33C3735A"/>
    <w:rsid w:val="33C4CA0B"/>
    <w:rsid w:val="33C7E842"/>
    <w:rsid w:val="33EDE5EE"/>
    <w:rsid w:val="33F87331"/>
    <w:rsid w:val="3419E593"/>
    <w:rsid w:val="342DBC67"/>
    <w:rsid w:val="343449D4"/>
    <w:rsid w:val="3436E4C7"/>
    <w:rsid w:val="3442F792"/>
    <w:rsid w:val="344517F6"/>
    <w:rsid w:val="344E490D"/>
    <w:rsid w:val="345418E2"/>
    <w:rsid w:val="346F6BC5"/>
    <w:rsid w:val="34976C86"/>
    <w:rsid w:val="34B1B13F"/>
    <w:rsid w:val="34B3C135"/>
    <w:rsid w:val="34E2A035"/>
    <w:rsid w:val="34ECC9E8"/>
    <w:rsid w:val="34EF6C7E"/>
    <w:rsid w:val="34F828BE"/>
    <w:rsid w:val="34F85700"/>
    <w:rsid w:val="34FD0A73"/>
    <w:rsid w:val="34FE150A"/>
    <w:rsid w:val="35012849"/>
    <w:rsid w:val="3509445B"/>
    <w:rsid w:val="3509F5A1"/>
    <w:rsid w:val="350A7F7E"/>
    <w:rsid w:val="352B1170"/>
    <w:rsid w:val="35300823"/>
    <w:rsid w:val="35435E75"/>
    <w:rsid w:val="3549928B"/>
    <w:rsid w:val="355503E8"/>
    <w:rsid w:val="3556E7CC"/>
    <w:rsid w:val="3561889F"/>
    <w:rsid w:val="357CB490"/>
    <w:rsid w:val="35812FF3"/>
    <w:rsid w:val="35900D5A"/>
    <w:rsid w:val="3599C04D"/>
    <w:rsid w:val="359C5672"/>
    <w:rsid w:val="35ACD573"/>
    <w:rsid w:val="35AFDAC9"/>
    <w:rsid w:val="35BAEA43"/>
    <w:rsid w:val="35BF11D9"/>
    <w:rsid w:val="35D55A69"/>
    <w:rsid w:val="35E7C368"/>
    <w:rsid w:val="35F81CF4"/>
    <w:rsid w:val="35FE180F"/>
    <w:rsid w:val="360C2BB2"/>
    <w:rsid w:val="36185AAD"/>
    <w:rsid w:val="363F1322"/>
    <w:rsid w:val="3642D672"/>
    <w:rsid w:val="3643BF52"/>
    <w:rsid w:val="36561F29"/>
    <w:rsid w:val="3658E216"/>
    <w:rsid w:val="365BE2E8"/>
    <w:rsid w:val="36672470"/>
    <w:rsid w:val="36699931"/>
    <w:rsid w:val="367BDE13"/>
    <w:rsid w:val="36967EBB"/>
    <w:rsid w:val="36B0C65B"/>
    <w:rsid w:val="36BFB24F"/>
    <w:rsid w:val="36CD5D05"/>
    <w:rsid w:val="36E58C2B"/>
    <w:rsid w:val="36E6DD88"/>
    <w:rsid w:val="36EA789F"/>
    <w:rsid w:val="36EC04D7"/>
    <w:rsid w:val="36EDEC15"/>
    <w:rsid w:val="36F07511"/>
    <w:rsid w:val="371957DF"/>
    <w:rsid w:val="371F62AA"/>
    <w:rsid w:val="37317C31"/>
    <w:rsid w:val="373C4641"/>
    <w:rsid w:val="374C3A60"/>
    <w:rsid w:val="37523255"/>
    <w:rsid w:val="375F60B9"/>
    <w:rsid w:val="3774F02F"/>
    <w:rsid w:val="3783A33B"/>
    <w:rsid w:val="3787454D"/>
    <w:rsid w:val="37A3EE11"/>
    <w:rsid w:val="37AAB1D7"/>
    <w:rsid w:val="37B4AC5E"/>
    <w:rsid w:val="37BA4B23"/>
    <w:rsid w:val="37BAA4AF"/>
    <w:rsid w:val="37CAA870"/>
    <w:rsid w:val="37CC9624"/>
    <w:rsid w:val="37DFC394"/>
    <w:rsid w:val="37E5380E"/>
    <w:rsid w:val="37F1CB69"/>
    <w:rsid w:val="37F46B58"/>
    <w:rsid w:val="37F7B349"/>
    <w:rsid w:val="38023141"/>
    <w:rsid w:val="38154467"/>
    <w:rsid w:val="381A47DF"/>
    <w:rsid w:val="382C281A"/>
    <w:rsid w:val="3835A5AE"/>
    <w:rsid w:val="38405BA3"/>
    <w:rsid w:val="38433114"/>
    <w:rsid w:val="38477074"/>
    <w:rsid w:val="384DAE50"/>
    <w:rsid w:val="3869858C"/>
    <w:rsid w:val="386DC526"/>
    <w:rsid w:val="38709E31"/>
    <w:rsid w:val="3874C007"/>
    <w:rsid w:val="387E731D"/>
    <w:rsid w:val="388BE3D0"/>
    <w:rsid w:val="389AB78C"/>
    <w:rsid w:val="38B05E4A"/>
    <w:rsid w:val="38B689F3"/>
    <w:rsid w:val="38B9E216"/>
    <w:rsid w:val="38BACB27"/>
    <w:rsid w:val="38BFA54B"/>
    <w:rsid w:val="38CF72E7"/>
    <w:rsid w:val="38D8C38F"/>
    <w:rsid w:val="38EF5C20"/>
    <w:rsid w:val="38FED2ED"/>
    <w:rsid w:val="391CCE93"/>
    <w:rsid w:val="391DEA38"/>
    <w:rsid w:val="392CE6EC"/>
    <w:rsid w:val="393DD19F"/>
    <w:rsid w:val="39402B06"/>
    <w:rsid w:val="394FFB6F"/>
    <w:rsid w:val="3955540C"/>
    <w:rsid w:val="3965CB7D"/>
    <w:rsid w:val="39686685"/>
    <w:rsid w:val="397BB719"/>
    <w:rsid w:val="398F4C56"/>
    <w:rsid w:val="399E776C"/>
    <w:rsid w:val="39A062C4"/>
    <w:rsid w:val="39C2DDA1"/>
    <w:rsid w:val="39C5D72D"/>
    <w:rsid w:val="39DCF500"/>
    <w:rsid w:val="39DD02FA"/>
    <w:rsid w:val="39DE32E2"/>
    <w:rsid w:val="39E4D4CD"/>
    <w:rsid w:val="39E5931C"/>
    <w:rsid w:val="39EC2ECD"/>
    <w:rsid w:val="39F63CC9"/>
    <w:rsid w:val="3A2815D3"/>
    <w:rsid w:val="3A28CF17"/>
    <w:rsid w:val="3A2A00DE"/>
    <w:rsid w:val="3A3189D6"/>
    <w:rsid w:val="3A397305"/>
    <w:rsid w:val="3A4F9800"/>
    <w:rsid w:val="3A576B16"/>
    <w:rsid w:val="3A5E1EC6"/>
    <w:rsid w:val="3A5F1D21"/>
    <w:rsid w:val="3A60917A"/>
    <w:rsid w:val="3A614CD8"/>
    <w:rsid w:val="3A715EC2"/>
    <w:rsid w:val="3A73997B"/>
    <w:rsid w:val="3A7DD0D3"/>
    <w:rsid w:val="3A873C83"/>
    <w:rsid w:val="3A8AD4BE"/>
    <w:rsid w:val="3A8D0F60"/>
    <w:rsid w:val="3A8D9C24"/>
    <w:rsid w:val="3A92A0C5"/>
    <w:rsid w:val="3A95C066"/>
    <w:rsid w:val="3AAE3815"/>
    <w:rsid w:val="3ABB61BF"/>
    <w:rsid w:val="3AC83498"/>
    <w:rsid w:val="3AD4EF77"/>
    <w:rsid w:val="3AD9A200"/>
    <w:rsid w:val="3AF13829"/>
    <w:rsid w:val="3B065699"/>
    <w:rsid w:val="3B0D0430"/>
    <w:rsid w:val="3B14002F"/>
    <w:rsid w:val="3B1917E7"/>
    <w:rsid w:val="3B1DF882"/>
    <w:rsid w:val="3B337B05"/>
    <w:rsid w:val="3B3AC415"/>
    <w:rsid w:val="3B4762D1"/>
    <w:rsid w:val="3B48EFC2"/>
    <w:rsid w:val="3B4D5E3C"/>
    <w:rsid w:val="3B4EB93B"/>
    <w:rsid w:val="3B4EEF27"/>
    <w:rsid w:val="3B6C8A48"/>
    <w:rsid w:val="3B6CB5BF"/>
    <w:rsid w:val="3B72D608"/>
    <w:rsid w:val="3B7A058B"/>
    <w:rsid w:val="3B7F787B"/>
    <w:rsid w:val="3B882A20"/>
    <w:rsid w:val="3B9D6781"/>
    <w:rsid w:val="3B9F49A7"/>
    <w:rsid w:val="3BA4A27D"/>
    <w:rsid w:val="3BAF577F"/>
    <w:rsid w:val="3BB03BB6"/>
    <w:rsid w:val="3BBFF56A"/>
    <w:rsid w:val="3BC0495D"/>
    <w:rsid w:val="3BF1FEEC"/>
    <w:rsid w:val="3BF6D834"/>
    <w:rsid w:val="3BFAD821"/>
    <w:rsid w:val="3C0A53B3"/>
    <w:rsid w:val="3C0A7167"/>
    <w:rsid w:val="3C336C4E"/>
    <w:rsid w:val="3C3C8760"/>
    <w:rsid w:val="3C3D1442"/>
    <w:rsid w:val="3C413346"/>
    <w:rsid w:val="3C4808C2"/>
    <w:rsid w:val="3C5546C0"/>
    <w:rsid w:val="3C566FCF"/>
    <w:rsid w:val="3C5F6F1C"/>
    <w:rsid w:val="3C67EEBA"/>
    <w:rsid w:val="3C73E706"/>
    <w:rsid w:val="3C8FDF8B"/>
    <w:rsid w:val="3C932444"/>
    <w:rsid w:val="3C964DC8"/>
    <w:rsid w:val="3C995858"/>
    <w:rsid w:val="3C9A0C5A"/>
    <w:rsid w:val="3CADC836"/>
    <w:rsid w:val="3CB83E81"/>
    <w:rsid w:val="3CC6E47F"/>
    <w:rsid w:val="3CD24861"/>
    <w:rsid w:val="3CD8DAB5"/>
    <w:rsid w:val="3CDBDAE6"/>
    <w:rsid w:val="3CDCA3F3"/>
    <w:rsid w:val="3CE15C4B"/>
    <w:rsid w:val="3CE43003"/>
    <w:rsid w:val="3D0368E5"/>
    <w:rsid w:val="3D114D39"/>
    <w:rsid w:val="3D20C757"/>
    <w:rsid w:val="3D2CD887"/>
    <w:rsid w:val="3D3A054D"/>
    <w:rsid w:val="3D3B1780"/>
    <w:rsid w:val="3D3E83CB"/>
    <w:rsid w:val="3D5FEB35"/>
    <w:rsid w:val="3D60D79C"/>
    <w:rsid w:val="3D6C1FC6"/>
    <w:rsid w:val="3D753780"/>
    <w:rsid w:val="3D79AC7D"/>
    <w:rsid w:val="3D8D55C7"/>
    <w:rsid w:val="3D902A0D"/>
    <w:rsid w:val="3D9D19FF"/>
    <w:rsid w:val="3DB08264"/>
    <w:rsid w:val="3DB282B7"/>
    <w:rsid w:val="3DF79E84"/>
    <w:rsid w:val="3E0A75F7"/>
    <w:rsid w:val="3E0BA8AB"/>
    <w:rsid w:val="3E135482"/>
    <w:rsid w:val="3E1CC852"/>
    <w:rsid w:val="3E1E6527"/>
    <w:rsid w:val="3E27954F"/>
    <w:rsid w:val="3E5255DD"/>
    <w:rsid w:val="3E593A49"/>
    <w:rsid w:val="3E6FFE05"/>
    <w:rsid w:val="3E7657A2"/>
    <w:rsid w:val="3E7B45FF"/>
    <w:rsid w:val="3E88A048"/>
    <w:rsid w:val="3E998AB2"/>
    <w:rsid w:val="3E9F4546"/>
    <w:rsid w:val="3EA336BD"/>
    <w:rsid w:val="3EA4C591"/>
    <w:rsid w:val="3EA4C935"/>
    <w:rsid w:val="3EAA7F72"/>
    <w:rsid w:val="3EB4F0AF"/>
    <w:rsid w:val="3EB71194"/>
    <w:rsid w:val="3EB9EC08"/>
    <w:rsid w:val="3EBF8DA0"/>
    <w:rsid w:val="3EC9C669"/>
    <w:rsid w:val="3EE81304"/>
    <w:rsid w:val="3EE8F1B5"/>
    <w:rsid w:val="3EEDB4A1"/>
    <w:rsid w:val="3F0982DF"/>
    <w:rsid w:val="3F098430"/>
    <w:rsid w:val="3F12990F"/>
    <w:rsid w:val="3F154A05"/>
    <w:rsid w:val="3F177ADB"/>
    <w:rsid w:val="3F1C36E9"/>
    <w:rsid w:val="3F59DA46"/>
    <w:rsid w:val="3F6195F0"/>
    <w:rsid w:val="3F640C58"/>
    <w:rsid w:val="3F6D3A49"/>
    <w:rsid w:val="3F722CDF"/>
    <w:rsid w:val="3F79C0E9"/>
    <w:rsid w:val="3F8685F4"/>
    <w:rsid w:val="3F8A11B7"/>
    <w:rsid w:val="3F8C0F34"/>
    <w:rsid w:val="3F908F00"/>
    <w:rsid w:val="3F957310"/>
    <w:rsid w:val="3FA7602F"/>
    <w:rsid w:val="3FBDBE4C"/>
    <w:rsid w:val="3FC687B4"/>
    <w:rsid w:val="3FD8688B"/>
    <w:rsid w:val="3FDA0FDA"/>
    <w:rsid w:val="3FE6B66B"/>
    <w:rsid w:val="400031CF"/>
    <w:rsid w:val="40145F10"/>
    <w:rsid w:val="401C419D"/>
    <w:rsid w:val="40238114"/>
    <w:rsid w:val="402B64EA"/>
    <w:rsid w:val="4030F127"/>
    <w:rsid w:val="4039503A"/>
    <w:rsid w:val="4046CAE0"/>
    <w:rsid w:val="404DB041"/>
    <w:rsid w:val="4052708D"/>
    <w:rsid w:val="4060E7B7"/>
    <w:rsid w:val="406483BF"/>
    <w:rsid w:val="407601C1"/>
    <w:rsid w:val="407CB753"/>
    <w:rsid w:val="407D829A"/>
    <w:rsid w:val="40866C2E"/>
    <w:rsid w:val="40A85EFA"/>
    <w:rsid w:val="40AB8528"/>
    <w:rsid w:val="40C7DA4C"/>
    <w:rsid w:val="40D2D076"/>
    <w:rsid w:val="40D6225B"/>
    <w:rsid w:val="40DB6C8A"/>
    <w:rsid w:val="40FBCF97"/>
    <w:rsid w:val="41034969"/>
    <w:rsid w:val="410A7EE8"/>
    <w:rsid w:val="410C9A34"/>
    <w:rsid w:val="41185C3D"/>
    <w:rsid w:val="41187AA7"/>
    <w:rsid w:val="412FA74C"/>
    <w:rsid w:val="413873A3"/>
    <w:rsid w:val="413A1FAA"/>
    <w:rsid w:val="413C54E4"/>
    <w:rsid w:val="414039A3"/>
    <w:rsid w:val="41417FCA"/>
    <w:rsid w:val="4148D9F0"/>
    <w:rsid w:val="414D86EB"/>
    <w:rsid w:val="4158CC27"/>
    <w:rsid w:val="416714FE"/>
    <w:rsid w:val="4168E6E2"/>
    <w:rsid w:val="416D7D7D"/>
    <w:rsid w:val="417F8CD2"/>
    <w:rsid w:val="418AFE43"/>
    <w:rsid w:val="418D0C68"/>
    <w:rsid w:val="418F5228"/>
    <w:rsid w:val="419564B5"/>
    <w:rsid w:val="41A9F754"/>
    <w:rsid w:val="41BDB885"/>
    <w:rsid w:val="41D21CA0"/>
    <w:rsid w:val="41D8C7BF"/>
    <w:rsid w:val="41DE5523"/>
    <w:rsid w:val="41E9ECF9"/>
    <w:rsid w:val="41EFAAFE"/>
    <w:rsid w:val="41F200E0"/>
    <w:rsid w:val="41F69D22"/>
    <w:rsid w:val="41FA8D88"/>
    <w:rsid w:val="4205E12D"/>
    <w:rsid w:val="42163551"/>
    <w:rsid w:val="42169E47"/>
    <w:rsid w:val="4220D578"/>
    <w:rsid w:val="4222ECEB"/>
    <w:rsid w:val="422D24BC"/>
    <w:rsid w:val="422F8046"/>
    <w:rsid w:val="42458760"/>
    <w:rsid w:val="424D6BBB"/>
    <w:rsid w:val="4250084E"/>
    <w:rsid w:val="4254FEB6"/>
    <w:rsid w:val="4255A3F5"/>
    <w:rsid w:val="42685C69"/>
    <w:rsid w:val="4269833A"/>
    <w:rsid w:val="427CD8B6"/>
    <w:rsid w:val="427EF8E8"/>
    <w:rsid w:val="4283C7F9"/>
    <w:rsid w:val="4284C462"/>
    <w:rsid w:val="429DB1A1"/>
    <w:rsid w:val="42B089F1"/>
    <w:rsid w:val="42B3A0F0"/>
    <w:rsid w:val="42CA2A90"/>
    <w:rsid w:val="42CB9978"/>
    <w:rsid w:val="42DDF7AD"/>
    <w:rsid w:val="42E6CE08"/>
    <w:rsid w:val="42E7121F"/>
    <w:rsid w:val="42F2291B"/>
    <w:rsid w:val="430740C5"/>
    <w:rsid w:val="430AFEE3"/>
    <w:rsid w:val="43169C57"/>
    <w:rsid w:val="431FD324"/>
    <w:rsid w:val="43421ADA"/>
    <w:rsid w:val="43463E97"/>
    <w:rsid w:val="43479A9E"/>
    <w:rsid w:val="434E15AF"/>
    <w:rsid w:val="43544CD4"/>
    <w:rsid w:val="4354F0F6"/>
    <w:rsid w:val="4355C12F"/>
    <w:rsid w:val="435B11FB"/>
    <w:rsid w:val="43748075"/>
    <w:rsid w:val="437A2584"/>
    <w:rsid w:val="438483A7"/>
    <w:rsid w:val="438758C5"/>
    <w:rsid w:val="438C00F6"/>
    <w:rsid w:val="43918CB3"/>
    <w:rsid w:val="439C4EEF"/>
    <w:rsid w:val="43B0B0FD"/>
    <w:rsid w:val="43B9AD10"/>
    <w:rsid w:val="43B9F1A6"/>
    <w:rsid w:val="43D372CD"/>
    <w:rsid w:val="43ECB9E1"/>
    <w:rsid w:val="43ED3313"/>
    <w:rsid w:val="43F24256"/>
    <w:rsid w:val="43FF5ABB"/>
    <w:rsid w:val="44020948"/>
    <w:rsid w:val="441DF0BF"/>
    <w:rsid w:val="443BE452"/>
    <w:rsid w:val="443BF1FE"/>
    <w:rsid w:val="445395F0"/>
    <w:rsid w:val="445546C2"/>
    <w:rsid w:val="445A090D"/>
    <w:rsid w:val="4462A960"/>
    <w:rsid w:val="446D4541"/>
    <w:rsid w:val="44789E04"/>
    <w:rsid w:val="447EC14E"/>
    <w:rsid w:val="44862C6B"/>
    <w:rsid w:val="448BC19B"/>
    <w:rsid w:val="44ADD6CF"/>
    <w:rsid w:val="44B5FF50"/>
    <w:rsid w:val="44BD0DF4"/>
    <w:rsid w:val="44C4F160"/>
    <w:rsid w:val="44C60C72"/>
    <w:rsid w:val="44D0440D"/>
    <w:rsid w:val="44DD1A95"/>
    <w:rsid w:val="44DF9BA2"/>
    <w:rsid w:val="44E8323C"/>
    <w:rsid w:val="4507BF74"/>
    <w:rsid w:val="450B4D6F"/>
    <w:rsid w:val="450E854B"/>
    <w:rsid w:val="45117CA8"/>
    <w:rsid w:val="451392BF"/>
    <w:rsid w:val="45175B99"/>
    <w:rsid w:val="4527A327"/>
    <w:rsid w:val="4529A1A2"/>
    <w:rsid w:val="452D0390"/>
    <w:rsid w:val="453E5556"/>
    <w:rsid w:val="453EFFBE"/>
    <w:rsid w:val="454691EC"/>
    <w:rsid w:val="4547F678"/>
    <w:rsid w:val="455AB478"/>
    <w:rsid w:val="455BFA14"/>
    <w:rsid w:val="455CA8CB"/>
    <w:rsid w:val="45630E73"/>
    <w:rsid w:val="4588FF73"/>
    <w:rsid w:val="458DFE19"/>
    <w:rsid w:val="458E316E"/>
    <w:rsid w:val="45998979"/>
    <w:rsid w:val="45A5437F"/>
    <w:rsid w:val="45B6C5B6"/>
    <w:rsid w:val="45C5276F"/>
    <w:rsid w:val="45C7CFA7"/>
    <w:rsid w:val="45CEC7DC"/>
    <w:rsid w:val="45DD6614"/>
    <w:rsid w:val="45E4BED5"/>
    <w:rsid w:val="45E79E18"/>
    <w:rsid w:val="45EC8781"/>
    <w:rsid w:val="45F7C81D"/>
    <w:rsid w:val="45FB18EF"/>
    <w:rsid w:val="460159A4"/>
    <w:rsid w:val="460D3D60"/>
    <w:rsid w:val="4618AD7F"/>
    <w:rsid w:val="461CE32A"/>
    <w:rsid w:val="461FDF31"/>
    <w:rsid w:val="462886D4"/>
    <w:rsid w:val="4648D7AA"/>
    <w:rsid w:val="46495616"/>
    <w:rsid w:val="46503F84"/>
    <w:rsid w:val="4655463D"/>
    <w:rsid w:val="4655DDF5"/>
    <w:rsid w:val="4663D217"/>
    <w:rsid w:val="4668A3A3"/>
    <w:rsid w:val="4668D5D8"/>
    <w:rsid w:val="46747C6F"/>
    <w:rsid w:val="467D6877"/>
    <w:rsid w:val="467F3B60"/>
    <w:rsid w:val="46816512"/>
    <w:rsid w:val="468598D2"/>
    <w:rsid w:val="4692B2BD"/>
    <w:rsid w:val="46AA5C9D"/>
    <w:rsid w:val="46AC300E"/>
    <w:rsid w:val="46B74DC7"/>
    <w:rsid w:val="46BBFA86"/>
    <w:rsid w:val="46BF7779"/>
    <w:rsid w:val="46CA28ED"/>
    <w:rsid w:val="46E72C79"/>
    <w:rsid w:val="46EE132A"/>
    <w:rsid w:val="46F0E994"/>
    <w:rsid w:val="46FEF198"/>
    <w:rsid w:val="47044473"/>
    <w:rsid w:val="47098FED"/>
    <w:rsid w:val="470AB158"/>
    <w:rsid w:val="4712FEC6"/>
    <w:rsid w:val="47229B46"/>
    <w:rsid w:val="4730EC46"/>
    <w:rsid w:val="473B97CF"/>
    <w:rsid w:val="474110CB"/>
    <w:rsid w:val="47472A33"/>
    <w:rsid w:val="4748B6DB"/>
    <w:rsid w:val="474C9545"/>
    <w:rsid w:val="475779F6"/>
    <w:rsid w:val="475C381D"/>
    <w:rsid w:val="475FFDF9"/>
    <w:rsid w:val="47656A61"/>
    <w:rsid w:val="476C0D4A"/>
    <w:rsid w:val="476C544C"/>
    <w:rsid w:val="477BC5A3"/>
    <w:rsid w:val="47808F36"/>
    <w:rsid w:val="47877520"/>
    <w:rsid w:val="478A41BF"/>
    <w:rsid w:val="478AC696"/>
    <w:rsid w:val="478B9CC8"/>
    <w:rsid w:val="478D84C6"/>
    <w:rsid w:val="479949B7"/>
    <w:rsid w:val="47A23A47"/>
    <w:rsid w:val="47AD8E8D"/>
    <w:rsid w:val="47B03401"/>
    <w:rsid w:val="47BA5A58"/>
    <w:rsid w:val="47BBC4AC"/>
    <w:rsid w:val="47BDD3F2"/>
    <w:rsid w:val="47C354D2"/>
    <w:rsid w:val="47CBA122"/>
    <w:rsid w:val="47DAC007"/>
    <w:rsid w:val="47DCBF01"/>
    <w:rsid w:val="47E3F6A5"/>
    <w:rsid w:val="47E9B6BE"/>
    <w:rsid w:val="47FB8C34"/>
    <w:rsid w:val="48043151"/>
    <w:rsid w:val="48047404"/>
    <w:rsid w:val="4806DE3E"/>
    <w:rsid w:val="4809DE7A"/>
    <w:rsid w:val="480DA325"/>
    <w:rsid w:val="480E49C3"/>
    <w:rsid w:val="4814A219"/>
    <w:rsid w:val="481DBD12"/>
    <w:rsid w:val="4829D74F"/>
    <w:rsid w:val="4835CADE"/>
    <w:rsid w:val="48362E2B"/>
    <w:rsid w:val="483BAEC6"/>
    <w:rsid w:val="4840DD7B"/>
    <w:rsid w:val="48485E19"/>
    <w:rsid w:val="4853B126"/>
    <w:rsid w:val="486D4802"/>
    <w:rsid w:val="4872EE0B"/>
    <w:rsid w:val="487465D3"/>
    <w:rsid w:val="48811FC3"/>
    <w:rsid w:val="488CE569"/>
    <w:rsid w:val="489F9BEC"/>
    <w:rsid w:val="48A65191"/>
    <w:rsid w:val="48B75997"/>
    <w:rsid w:val="48B9DD5C"/>
    <w:rsid w:val="48C90E0B"/>
    <w:rsid w:val="48D1C434"/>
    <w:rsid w:val="48E1832A"/>
    <w:rsid w:val="48E30B9F"/>
    <w:rsid w:val="48E7BA7A"/>
    <w:rsid w:val="48EBFD55"/>
    <w:rsid w:val="48EF725F"/>
    <w:rsid w:val="48F84523"/>
    <w:rsid w:val="4901136C"/>
    <w:rsid w:val="49124241"/>
    <w:rsid w:val="4917CBA0"/>
    <w:rsid w:val="49286345"/>
    <w:rsid w:val="4929F32A"/>
    <w:rsid w:val="492FF26D"/>
    <w:rsid w:val="49323400"/>
    <w:rsid w:val="49360A51"/>
    <w:rsid w:val="49396C05"/>
    <w:rsid w:val="4939DE7F"/>
    <w:rsid w:val="494F2C00"/>
    <w:rsid w:val="495253AC"/>
    <w:rsid w:val="49569B59"/>
    <w:rsid w:val="4956FA61"/>
    <w:rsid w:val="4957950D"/>
    <w:rsid w:val="49594CBD"/>
    <w:rsid w:val="4962B2B7"/>
    <w:rsid w:val="49656FAF"/>
    <w:rsid w:val="497DBCCB"/>
    <w:rsid w:val="498859DA"/>
    <w:rsid w:val="49B046AA"/>
    <w:rsid w:val="49B34CFA"/>
    <w:rsid w:val="49DCADDC"/>
    <w:rsid w:val="49E003E0"/>
    <w:rsid w:val="49EAC9FF"/>
    <w:rsid w:val="49FA054F"/>
    <w:rsid w:val="4A015D49"/>
    <w:rsid w:val="4A065DDD"/>
    <w:rsid w:val="4A211844"/>
    <w:rsid w:val="4A2242E7"/>
    <w:rsid w:val="4A3C6D4F"/>
    <w:rsid w:val="4A3D79AB"/>
    <w:rsid w:val="4A59CA6F"/>
    <w:rsid w:val="4A5AB254"/>
    <w:rsid w:val="4A6370D3"/>
    <w:rsid w:val="4A6D2036"/>
    <w:rsid w:val="4A7023FF"/>
    <w:rsid w:val="4A79B455"/>
    <w:rsid w:val="4A82BC8A"/>
    <w:rsid w:val="4A88DA58"/>
    <w:rsid w:val="4A8C2576"/>
    <w:rsid w:val="4A9A9BF2"/>
    <w:rsid w:val="4A9BBF53"/>
    <w:rsid w:val="4A9FD957"/>
    <w:rsid w:val="4AA154E6"/>
    <w:rsid w:val="4AB4508F"/>
    <w:rsid w:val="4AD1BCFC"/>
    <w:rsid w:val="4ADDF9C4"/>
    <w:rsid w:val="4AE73193"/>
    <w:rsid w:val="4AE9AD4A"/>
    <w:rsid w:val="4AEFED6C"/>
    <w:rsid w:val="4AF2D4B1"/>
    <w:rsid w:val="4B225ABC"/>
    <w:rsid w:val="4B242A3B"/>
    <w:rsid w:val="4B38CF5D"/>
    <w:rsid w:val="4B452E7D"/>
    <w:rsid w:val="4B4582B3"/>
    <w:rsid w:val="4B47F88F"/>
    <w:rsid w:val="4B53CCB4"/>
    <w:rsid w:val="4B57C5A2"/>
    <w:rsid w:val="4B6EBCF2"/>
    <w:rsid w:val="4B7F9264"/>
    <w:rsid w:val="4BA7B11D"/>
    <w:rsid w:val="4BCB4305"/>
    <w:rsid w:val="4BD60516"/>
    <w:rsid w:val="4BDDF253"/>
    <w:rsid w:val="4BDFDF38"/>
    <w:rsid w:val="4BE61467"/>
    <w:rsid w:val="4BE77D56"/>
    <w:rsid w:val="4BEEFA59"/>
    <w:rsid w:val="4BFF9A7A"/>
    <w:rsid w:val="4C05AE1F"/>
    <w:rsid w:val="4C1505C0"/>
    <w:rsid w:val="4C2B4D78"/>
    <w:rsid w:val="4C2D5A90"/>
    <w:rsid w:val="4C3B8C8A"/>
    <w:rsid w:val="4C4FC650"/>
    <w:rsid w:val="4C53DE27"/>
    <w:rsid w:val="4C55DAC7"/>
    <w:rsid w:val="4C644D63"/>
    <w:rsid w:val="4C6E70E0"/>
    <w:rsid w:val="4C818C34"/>
    <w:rsid w:val="4C90E010"/>
    <w:rsid w:val="4C96B54A"/>
    <w:rsid w:val="4CA5E24B"/>
    <w:rsid w:val="4CB40B14"/>
    <w:rsid w:val="4CB4A494"/>
    <w:rsid w:val="4CBADDD3"/>
    <w:rsid w:val="4CC7969E"/>
    <w:rsid w:val="4CC8DC48"/>
    <w:rsid w:val="4CD4EF1A"/>
    <w:rsid w:val="4CD9B9BB"/>
    <w:rsid w:val="4CEB7C76"/>
    <w:rsid w:val="4CF4DA56"/>
    <w:rsid w:val="4D3857E3"/>
    <w:rsid w:val="4D395283"/>
    <w:rsid w:val="4D39CC61"/>
    <w:rsid w:val="4D49673B"/>
    <w:rsid w:val="4D497761"/>
    <w:rsid w:val="4D5BB96A"/>
    <w:rsid w:val="4D5E57E2"/>
    <w:rsid w:val="4D62FE9E"/>
    <w:rsid w:val="4D72195B"/>
    <w:rsid w:val="4D74EB7C"/>
    <w:rsid w:val="4D7CF528"/>
    <w:rsid w:val="4D96D449"/>
    <w:rsid w:val="4D9B6C55"/>
    <w:rsid w:val="4DA3F5D4"/>
    <w:rsid w:val="4DA49673"/>
    <w:rsid w:val="4DADB6AA"/>
    <w:rsid w:val="4DBBE1D6"/>
    <w:rsid w:val="4DC71DD9"/>
    <w:rsid w:val="4DCE5E2A"/>
    <w:rsid w:val="4DD7DD58"/>
    <w:rsid w:val="4DDAD3EC"/>
    <w:rsid w:val="4DE0FE88"/>
    <w:rsid w:val="4DE58B0D"/>
    <w:rsid w:val="4DEC7CC6"/>
    <w:rsid w:val="4DF6D359"/>
    <w:rsid w:val="4DF9622F"/>
    <w:rsid w:val="4DFB9B2F"/>
    <w:rsid w:val="4E077DAF"/>
    <w:rsid w:val="4E07C4EA"/>
    <w:rsid w:val="4E1038B4"/>
    <w:rsid w:val="4E13B9CE"/>
    <w:rsid w:val="4E21ECA8"/>
    <w:rsid w:val="4E2C9F2E"/>
    <w:rsid w:val="4E2FE295"/>
    <w:rsid w:val="4E3318D4"/>
    <w:rsid w:val="4E39A653"/>
    <w:rsid w:val="4E493E47"/>
    <w:rsid w:val="4E56DE46"/>
    <w:rsid w:val="4E5BCAFD"/>
    <w:rsid w:val="4E61B419"/>
    <w:rsid w:val="4E6E27A2"/>
    <w:rsid w:val="4E71B158"/>
    <w:rsid w:val="4E7718CD"/>
    <w:rsid w:val="4E869C66"/>
    <w:rsid w:val="4E8E939F"/>
    <w:rsid w:val="4E9CDE7A"/>
    <w:rsid w:val="4E9E2C7E"/>
    <w:rsid w:val="4EA73E04"/>
    <w:rsid w:val="4EAA660E"/>
    <w:rsid w:val="4ECBE136"/>
    <w:rsid w:val="4ECC3E12"/>
    <w:rsid w:val="4ED70064"/>
    <w:rsid w:val="4EDAFC37"/>
    <w:rsid w:val="4EDCFA4E"/>
    <w:rsid w:val="4EE44C0D"/>
    <w:rsid w:val="4EE5379C"/>
    <w:rsid w:val="4EF0C450"/>
    <w:rsid w:val="4EF2A54A"/>
    <w:rsid w:val="4EF3121D"/>
    <w:rsid w:val="4EF6D5E4"/>
    <w:rsid w:val="4EFFB51E"/>
    <w:rsid w:val="4F29C36C"/>
    <w:rsid w:val="4F46A055"/>
    <w:rsid w:val="4F4EA03C"/>
    <w:rsid w:val="4F4F7C14"/>
    <w:rsid w:val="4F5398EE"/>
    <w:rsid w:val="4F58376F"/>
    <w:rsid w:val="4F61F37E"/>
    <w:rsid w:val="4F6467DF"/>
    <w:rsid w:val="4F66EBAC"/>
    <w:rsid w:val="4F857642"/>
    <w:rsid w:val="4FBEB205"/>
    <w:rsid w:val="4FC189BB"/>
    <w:rsid w:val="4FC6B2AE"/>
    <w:rsid w:val="4FC7CF67"/>
    <w:rsid w:val="4FD439D5"/>
    <w:rsid w:val="4FDCAD94"/>
    <w:rsid w:val="4FE87950"/>
    <w:rsid w:val="4FFDA396"/>
    <w:rsid w:val="503213DB"/>
    <w:rsid w:val="5032B4B5"/>
    <w:rsid w:val="5049EF95"/>
    <w:rsid w:val="504E8351"/>
    <w:rsid w:val="5053C722"/>
    <w:rsid w:val="50552913"/>
    <w:rsid w:val="506173B8"/>
    <w:rsid w:val="50703368"/>
    <w:rsid w:val="5077DBFB"/>
    <w:rsid w:val="50887E4C"/>
    <w:rsid w:val="5096CB7B"/>
    <w:rsid w:val="50981E8F"/>
    <w:rsid w:val="50989A2D"/>
    <w:rsid w:val="509DD151"/>
    <w:rsid w:val="50A6DC12"/>
    <w:rsid w:val="50ABC6D2"/>
    <w:rsid w:val="50B7FF81"/>
    <w:rsid w:val="50D0679A"/>
    <w:rsid w:val="50FC9F11"/>
    <w:rsid w:val="510139D7"/>
    <w:rsid w:val="5102FDD9"/>
    <w:rsid w:val="51033BEA"/>
    <w:rsid w:val="5113A551"/>
    <w:rsid w:val="511B0802"/>
    <w:rsid w:val="51230856"/>
    <w:rsid w:val="5127E6F5"/>
    <w:rsid w:val="513D83FB"/>
    <w:rsid w:val="5146DE1B"/>
    <w:rsid w:val="514C1C61"/>
    <w:rsid w:val="514C3128"/>
    <w:rsid w:val="51572D4F"/>
    <w:rsid w:val="515B2BBD"/>
    <w:rsid w:val="51615ABD"/>
    <w:rsid w:val="51655CC1"/>
    <w:rsid w:val="516F4A86"/>
    <w:rsid w:val="5175038A"/>
    <w:rsid w:val="517C9B8F"/>
    <w:rsid w:val="51824F81"/>
    <w:rsid w:val="5184DE3C"/>
    <w:rsid w:val="5193A96D"/>
    <w:rsid w:val="51A301EC"/>
    <w:rsid w:val="51B747E9"/>
    <w:rsid w:val="51B93367"/>
    <w:rsid w:val="51C26FA2"/>
    <w:rsid w:val="51C49DE5"/>
    <w:rsid w:val="51D93642"/>
    <w:rsid w:val="51DCB644"/>
    <w:rsid w:val="51DE3DB2"/>
    <w:rsid w:val="51EA55F2"/>
    <w:rsid w:val="51EF5CA8"/>
    <w:rsid w:val="51F916FA"/>
    <w:rsid w:val="52056EC2"/>
    <w:rsid w:val="52138BC8"/>
    <w:rsid w:val="521550C5"/>
    <w:rsid w:val="521D0C87"/>
    <w:rsid w:val="5239A1B2"/>
    <w:rsid w:val="523C127F"/>
    <w:rsid w:val="52433996"/>
    <w:rsid w:val="52494F27"/>
    <w:rsid w:val="5252E093"/>
    <w:rsid w:val="525AFF10"/>
    <w:rsid w:val="52644396"/>
    <w:rsid w:val="52662963"/>
    <w:rsid w:val="526E6954"/>
    <w:rsid w:val="527B54B5"/>
    <w:rsid w:val="527CF81F"/>
    <w:rsid w:val="52814C69"/>
    <w:rsid w:val="529E3ABE"/>
    <w:rsid w:val="52A4126B"/>
    <w:rsid w:val="52AB9AAA"/>
    <w:rsid w:val="52BAAACB"/>
    <w:rsid w:val="52CD7B4B"/>
    <w:rsid w:val="52CEBCFB"/>
    <w:rsid w:val="52D36CCF"/>
    <w:rsid w:val="52EBAEA8"/>
    <w:rsid w:val="52F73DFF"/>
    <w:rsid w:val="530353B8"/>
    <w:rsid w:val="53044281"/>
    <w:rsid w:val="53083ED7"/>
    <w:rsid w:val="53096C73"/>
    <w:rsid w:val="532E2D02"/>
    <w:rsid w:val="532F3C20"/>
    <w:rsid w:val="532F79CE"/>
    <w:rsid w:val="53300C2F"/>
    <w:rsid w:val="5334E83A"/>
    <w:rsid w:val="534D4EA3"/>
    <w:rsid w:val="535828ED"/>
    <w:rsid w:val="538266F0"/>
    <w:rsid w:val="53839022"/>
    <w:rsid w:val="538487D4"/>
    <w:rsid w:val="538DEF90"/>
    <w:rsid w:val="5390494E"/>
    <w:rsid w:val="53980564"/>
    <w:rsid w:val="53A50594"/>
    <w:rsid w:val="53AAFD7C"/>
    <w:rsid w:val="53B3D6DC"/>
    <w:rsid w:val="53B46F39"/>
    <w:rsid w:val="53B5A504"/>
    <w:rsid w:val="53C96B42"/>
    <w:rsid w:val="53D6BFA0"/>
    <w:rsid w:val="53DE7520"/>
    <w:rsid w:val="53F04F23"/>
    <w:rsid w:val="53F25F64"/>
    <w:rsid w:val="53F55FC4"/>
    <w:rsid w:val="53FC531E"/>
    <w:rsid w:val="5403837C"/>
    <w:rsid w:val="5409A463"/>
    <w:rsid w:val="54188DC3"/>
    <w:rsid w:val="5418E574"/>
    <w:rsid w:val="542EF46C"/>
    <w:rsid w:val="5432251D"/>
    <w:rsid w:val="5444458B"/>
    <w:rsid w:val="544DB1FE"/>
    <w:rsid w:val="544EA5C3"/>
    <w:rsid w:val="544F081E"/>
    <w:rsid w:val="546111BD"/>
    <w:rsid w:val="5461CF57"/>
    <w:rsid w:val="54746CE2"/>
    <w:rsid w:val="547F7E21"/>
    <w:rsid w:val="5482711D"/>
    <w:rsid w:val="54870E1C"/>
    <w:rsid w:val="548ABA40"/>
    <w:rsid w:val="54930FBB"/>
    <w:rsid w:val="5498FB7F"/>
    <w:rsid w:val="54A1FD44"/>
    <w:rsid w:val="54AA3C74"/>
    <w:rsid w:val="54ABAFF7"/>
    <w:rsid w:val="54B014A5"/>
    <w:rsid w:val="54BF51D2"/>
    <w:rsid w:val="54C5DCCB"/>
    <w:rsid w:val="54C92A7C"/>
    <w:rsid w:val="54D0918F"/>
    <w:rsid w:val="54D1D5AF"/>
    <w:rsid w:val="54D5287D"/>
    <w:rsid w:val="54DB0BE7"/>
    <w:rsid w:val="54DE562B"/>
    <w:rsid w:val="54E55F95"/>
    <w:rsid w:val="54F6C3B4"/>
    <w:rsid w:val="54FF9930"/>
    <w:rsid w:val="55018898"/>
    <w:rsid w:val="5508FCFA"/>
    <w:rsid w:val="5514524A"/>
    <w:rsid w:val="552CA2B2"/>
    <w:rsid w:val="55343E13"/>
    <w:rsid w:val="553A7F49"/>
    <w:rsid w:val="5546CC21"/>
    <w:rsid w:val="556091D4"/>
    <w:rsid w:val="5564B406"/>
    <w:rsid w:val="556AEDEC"/>
    <w:rsid w:val="556F17ED"/>
    <w:rsid w:val="55705419"/>
    <w:rsid w:val="5576E353"/>
    <w:rsid w:val="557CB30C"/>
    <w:rsid w:val="5580EFE9"/>
    <w:rsid w:val="558A202F"/>
    <w:rsid w:val="55AB5091"/>
    <w:rsid w:val="55E015EC"/>
    <w:rsid w:val="55E125A9"/>
    <w:rsid w:val="55EE9BB7"/>
    <w:rsid w:val="55F6C0D7"/>
    <w:rsid w:val="5606B445"/>
    <w:rsid w:val="560F461D"/>
    <w:rsid w:val="56193D82"/>
    <w:rsid w:val="5619EBEC"/>
    <w:rsid w:val="561AF309"/>
    <w:rsid w:val="561F8D84"/>
    <w:rsid w:val="562017E8"/>
    <w:rsid w:val="56203451"/>
    <w:rsid w:val="5621CC1D"/>
    <w:rsid w:val="562E82B1"/>
    <w:rsid w:val="563743D1"/>
    <w:rsid w:val="5638C6F4"/>
    <w:rsid w:val="5645D793"/>
    <w:rsid w:val="565A5BA7"/>
    <w:rsid w:val="565D5ECF"/>
    <w:rsid w:val="565DFCC0"/>
    <w:rsid w:val="566AA01A"/>
    <w:rsid w:val="5675CADD"/>
    <w:rsid w:val="56B8429C"/>
    <w:rsid w:val="56C5F2B1"/>
    <w:rsid w:val="56D4F7CB"/>
    <w:rsid w:val="56E69672"/>
    <w:rsid w:val="56E8B0D5"/>
    <w:rsid w:val="5706147A"/>
    <w:rsid w:val="57076013"/>
    <w:rsid w:val="570B87AC"/>
    <w:rsid w:val="5716D7D6"/>
    <w:rsid w:val="571A52A2"/>
    <w:rsid w:val="57222D3E"/>
    <w:rsid w:val="57265BD8"/>
    <w:rsid w:val="572EA663"/>
    <w:rsid w:val="573361D8"/>
    <w:rsid w:val="5735D308"/>
    <w:rsid w:val="57395216"/>
    <w:rsid w:val="57471768"/>
    <w:rsid w:val="5758375D"/>
    <w:rsid w:val="575CCC80"/>
    <w:rsid w:val="5760F58B"/>
    <w:rsid w:val="5766FB76"/>
    <w:rsid w:val="57700B64"/>
    <w:rsid w:val="57705CC8"/>
    <w:rsid w:val="577761B3"/>
    <w:rsid w:val="577A2771"/>
    <w:rsid w:val="577A4169"/>
    <w:rsid w:val="5782CAEC"/>
    <w:rsid w:val="578D2F8D"/>
    <w:rsid w:val="578ECC3D"/>
    <w:rsid w:val="579A3BBF"/>
    <w:rsid w:val="579EA086"/>
    <w:rsid w:val="57A4E75F"/>
    <w:rsid w:val="57B15C99"/>
    <w:rsid w:val="57B99307"/>
    <w:rsid w:val="57D7EAD9"/>
    <w:rsid w:val="57E26EB2"/>
    <w:rsid w:val="57F18EBE"/>
    <w:rsid w:val="5800CB3E"/>
    <w:rsid w:val="5801E95E"/>
    <w:rsid w:val="580C3380"/>
    <w:rsid w:val="580C3A69"/>
    <w:rsid w:val="5825C89A"/>
    <w:rsid w:val="58268C0C"/>
    <w:rsid w:val="582AC5E3"/>
    <w:rsid w:val="584219FD"/>
    <w:rsid w:val="584A9517"/>
    <w:rsid w:val="584B8EB0"/>
    <w:rsid w:val="5854E4BE"/>
    <w:rsid w:val="586D075F"/>
    <w:rsid w:val="587D797D"/>
    <w:rsid w:val="5885AC60"/>
    <w:rsid w:val="58998B6D"/>
    <w:rsid w:val="589C54C8"/>
    <w:rsid w:val="58A7B7DD"/>
    <w:rsid w:val="58B45E1E"/>
    <w:rsid w:val="58BCCE6A"/>
    <w:rsid w:val="58DF5471"/>
    <w:rsid w:val="58E33315"/>
    <w:rsid w:val="58E9BD98"/>
    <w:rsid w:val="58EA524B"/>
    <w:rsid w:val="58EBD815"/>
    <w:rsid w:val="58EDE90A"/>
    <w:rsid w:val="58F407BE"/>
    <w:rsid w:val="59156B87"/>
    <w:rsid w:val="591F417E"/>
    <w:rsid w:val="5925B462"/>
    <w:rsid w:val="592AB543"/>
    <w:rsid w:val="592FF365"/>
    <w:rsid w:val="5930481E"/>
    <w:rsid w:val="593E5507"/>
    <w:rsid w:val="594ABDF1"/>
    <w:rsid w:val="5953808C"/>
    <w:rsid w:val="595CCCE2"/>
    <w:rsid w:val="595E1E39"/>
    <w:rsid w:val="5971A2BF"/>
    <w:rsid w:val="5980261E"/>
    <w:rsid w:val="598F13CD"/>
    <w:rsid w:val="599F357F"/>
    <w:rsid w:val="59AF45B9"/>
    <w:rsid w:val="59BB10FD"/>
    <w:rsid w:val="59C85C4D"/>
    <w:rsid w:val="59D0C8AC"/>
    <w:rsid w:val="59DCD89A"/>
    <w:rsid w:val="59E01B86"/>
    <w:rsid w:val="59E28C17"/>
    <w:rsid w:val="59E5E7BE"/>
    <w:rsid w:val="59EBEC79"/>
    <w:rsid w:val="5A0013D5"/>
    <w:rsid w:val="5A0DC8F7"/>
    <w:rsid w:val="5A10C865"/>
    <w:rsid w:val="5A1D0ACB"/>
    <w:rsid w:val="5A23EB44"/>
    <w:rsid w:val="5A25EA6A"/>
    <w:rsid w:val="5A2BDB7A"/>
    <w:rsid w:val="5A3326ED"/>
    <w:rsid w:val="5A375FF8"/>
    <w:rsid w:val="5A46CDEC"/>
    <w:rsid w:val="5A497D16"/>
    <w:rsid w:val="5A63D57B"/>
    <w:rsid w:val="5A6B5973"/>
    <w:rsid w:val="5A7A85E7"/>
    <w:rsid w:val="5A824CB0"/>
    <w:rsid w:val="5A878D3B"/>
    <w:rsid w:val="5A8ABEB2"/>
    <w:rsid w:val="5A8FD81F"/>
    <w:rsid w:val="5A90C731"/>
    <w:rsid w:val="5A94F4A9"/>
    <w:rsid w:val="5A98A6EA"/>
    <w:rsid w:val="5AA130DA"/>
    <w:rsid w:val="5ABB8744"/>
    <w:rsid w:val="5AFAD165"/>
    <w:rsid w:val="5B006E96"/>
    <w:rsid w:val="5B233CFC"/>
    <w:rsid w:val="5B290152"/>
    <w:rsid w:val="5B2A3865"/>
    <w:rsid w:val="5B2AE42E"/>
    <w:rsid w:val="5B377ADD"/>
    <w:rsid w:val="5B3FFFC2"/>
    <w:rsid w:val="5B43A699"/>
    <w:rsid w:val="5B4B87EC"/>
    <w:rsid w:val="5B4C6DE9"/>
    <w:rsid w:val="5B555210"/>
    <w:rsid w:val="5B5A938E"/>
    <w:rsid w:val="5B677ABA"/>
    <w:rsid w:val="5B6B80D2"/>
    <w:rsid w:val="5B6C0309"/>
    <w:rsid w:val="5B77E896"/>
    <w:rsid w:val="5B7DF53C"/>
    <w:rsid w:val="5B8232D6"/>
    <w:rsid w:val="5B8F7B02"/>
    <w:rsid w:val="5BAA9247"/>
    <w:rsid w:val="5BB5115E"/>
    <w:rsid w:val="5BB573C9"/>
    <w:rsid w:val="5BDEB2D7"/>
    <w:rsid w:val="5BE1CCB1"/>
    <w:rsid w:val="5BE94CE8"/>
    <w:rsid w:val="5BF49010"/>
    <w:rsid w:val="5BF8E23E"/>
    <w:rsid w:val="5C1E7561"/>
    <w:rsid w:val="5C3AB0CE"/>
    <w:rsid w:val="5C3BFEF8"/>
    <w:rsid w:val="5C3CBFE9"/>
    <w:rsid w:val="5C4450CF"/>
    <w:rsid w:val="5C564960"/>
    <w:rsid w:val="5C6C7C22"/>
    <w:rsid w:val="5C7ED6CF"/>
    <w:rsid w:val="5C8599CB"/>
    <w:rsid w:val="5C87EF32"/>
    <w:rsid w:val="5C94ECFD"/>
    <w:rsid w:val="5CA32617"/>
    <w:rsid w:val="5CAA35FE"/>
    <w:rsid w:val="5CAD6C3D"/>
    <w:rsid w:val="5CB82393"/>
    <w:rsid w:val="5CCB5A60"/>
    <w:rsid w:val="5CE0F4E8"/>
    <w:rsid w:val="5CE1411A"/>
    <w:rsid w:val="5CECEE7D"/>
    <w:rsid w:val="5CF8846A"/>
    <w:rsid w:val="5D097D8D"/>
    <w:rsid w:val="5D0A882F"/>
    <w:rsid w:val="5D0D5813"/>
    <w:rsid w:val="5D1DA7D6"/>
    <w:rsid w:val="5D3A7E22"/>
    <w:rsid w:val="5D3B2511"/>
    <w:rsid w:val="5D4B8C6A"/>
    <w:rsid w:val="5D5393F5"/>
    <w:rsid w:val="5D5BC748"/>
    <w:rsid w:val="5D7195FE"/>
    <w:rsid w:val="5D7B3674"/>
    <w:rsid w:val="5D801307"/>
    <w:rsid w:val="5D9A99ED"/>
    <w:rsid w:val="5DA76302"/>
    <w:rsid w:val="5DA8B3D5"/>
    <w:rsid w:val="5DC8A387"/>
    <w:rsid w:val="5DD0E416"/>
    <w:rsid w:val="5DD7D86A"/>
    <w:rsid w:val="5DDCDC37"/>
    <w:rsid w:val="5DDD685B"/>
    <w:rsid w:val="5DE27B5E"/>
    <w:rsid w:val="5DE5F877"/>
    <w:rsid w:val="5DF706F8"/>
    <w:rsid w:val="5DFC53E4"/>
    <w:rsid w:val="5E12B80D"/>
    <w:rsid w:val="5E15D427"/>
    <w:rsid w:val="5E1BDABA"/>
    <w:rsid w:val="5E1F7F10"/>
    <w:rsid w:val="5E292D59"/>
    <w:rsid w:val="5E3560E3"/>
    <w:rsid w:val="5E43CAAA"/>
    <w:rsid w:val="5E46065F"/>
    <w:rsid w:val="5E465C23"/>
    <w:rsid w:val="5E6018CA"/>
    <w:rsid w:val="5E79FBFF"/>
    <w:rsid w:val="5E7D05CB"/>
    <w:rsid w:val="5E8CF2D2"/>
    <w:rsid w:val="5E8FC1C4"/>
    <w:rsid w:val="5EB118BE"/>
    <w:rsid w:val="5EBA5775"/>
    <w:rsid w:val="5EBF6C5F"/>
    <w:rsid w:val="5EC60F82"/>
    <w:rsid w:val="5EC7AED9"/>
    <w:rsid w:val="5EECAE50"/>
    <w:rsid w:val="5EF3D3CD"/>
    <w:rsid w:val="5EF6C235"/>
    <w:rsid w:val="5F01B088"/>
    <w:rsid w:val="5F0ADF60"/>
    <w:rsid w:val="5F11A7AF"/>
    <w:rsid w:val="5F1750D9"/>
    <w:rsid w:val="5F17CA9F"/>
    <w:rsid w:val="5F1972FB"/>
    <w:rsid w:val="5F22E286"/>
    <w:rsid w:val="5F2B840E"/>
    <w:rsid w:val="5F31FDBE"/>
    <w:rsid w:val="5F350C6C"/>
    <w:rsid w:val="5F4996CB"/>
    <w:rsid w:val="5F578DDD"/>
    <w:rsid w:val="5F79436D"/>
    <w:rsid w:val="5F7A4BEB"/>
    <w:rsid w:val="5F95AFBA"/>
    <w:rsid w:val="5FA41CE4"/>
    <w:rsid w:val="5FAF846E"/>
    <w:rsid w:val="5FC14248"/>
    <w:rsid w:val="5FD86C2A"/>
    <w:rsid w:val="5FE3D84B"/>
    <w:rsid w:val="5FE7ABA3"/>
    <w:rsid w:val="5FF03CEE"/>
    <w:rsid w:val="600E4BEC"/>
    <w:rsid w:val="60107D8A"/>
    <w:rsid w:val="60247C86"/>
    <w:rsid w:val="60275701"/>
    <w:rsid w:val="603FD28A"/>
    <w:rsid w:val="6047EA57"/>
    <w:rsid w:val="60486773"/>
    <w:rsid w:val="605926C8"/>
    <w:rsid w:val="6066098A"/>
    <w:rsid w:val="60789192"/>
    <w:rsid w:val="60810FA8"/>
    <w:rsid w:val="60840D24"/>
    <w:rsid w:val="6088787F"/>
    <w:rsid w:val="608AF7D5"/>
    <w:rsid w:val="60941CF8"/>
    <w:rsid w:val="6096E3A0"/>
    <w:rsid w:val="609B866D"/>
    <w:rsid w:val="60AD7810"/>
    <w:rsid w:val="60AE5B36"/>
    <w:rsid w:val="60BEA65F"/>
    <w:rsid w:val="60C2DF00"/>
    <w:rsid w:val="60C774B1"/>
    <w:rsid w:val="60D7829C"/>
    <w:rsid w:val="60D8E1FB"/>
    <w:rsid w:val="60DA0CCA"/>
    <w:rsid w:val="60DA42D7"/>
    <w:rsid w:val="60E859BE"/>
    <w:rsid w:val="60F37453"/>
    <w:rsid w:val="6106C9D7"/>
    <w:rsid w:val="6115091D"/>
    <w:rsid w:val="611A2D00"/>
    <w:rsid w:val="611D3978"/>
    <w:rsid w:val="61258FC5"/>
    <w:rsid w:val="6126A521"/>
    <w:rsid w:val="612818A1"/>
    <w:rsid w:val="613FED45"/>
    <w:rsid w:val="61401369"/>
    <w:rsid w:val="615F7422"/>
    <w:rsid w:val="6168733F"/>
    <w:rsid w:val="6171C65D"/>
    <w:rsid w:val="617559DA"/>
    <w:rsid w:val="617E586F"/>
    <w:rsid w:val="6184F43D"/>
    <w:rsid w:val="618E8527"/>
    <w:rsid w:val="619541FA"/>
    <w:rsid w:val="6195E7DF"/>
    <w:rsid w:val="619CE5B1"/>
    <w:rsid w:val="619D798F"/>
    <w:rsid w:val="61A2A068"/>
    <w:rsid w:val="61A6863F"/>
    <w:rsid w:val="61ABB75A"/>
    <w:rsid w:val="61B6B2AF"/>
    <w:rsid w:val="61C84F42"/>
    <w:rsid w:val="61CE4AE1"/>
    <w:rsid w:val="61CED210"/>
    <w:rsid w:val="61DBB8E1"/>
    <w:rsid w:val="61E36474"/>
    <w:rsid w:val="61E67D47"/>
    <w:rsid w:val="61EC3831"/>
    <w:rsid w:val="61FC47CB"/>
    <w:rsid w:val="620ED117"/>
    <w:rsid w:val="621E8173"/>
    <w:rsid w:val="6226AF32"/>
    <w:rsid w:val="622A0EB1"/>
    <w:rsid w:val="6236B261"/>
    <w:rsid w:val="6245BBB7"/>
    <w:rsid w:val="6246E99B"/>
    <w:rsid w:val="625EB97B"/>
    <w:rsid w:val="62672E0C"/>
    <w:rsid w:val="626F7026"/>
    <w:rsid w:val="6275873A"/>
    <w:rsid w:val="627782CF"/>
    <w:rsid w:val="627877BC"/>
    <w:rsid w:val="6291436A"/>
    <w:rsid w:val="629F0044"/>
    <w:rsid w:val="62A52E26"/>
    <w:rsid w:val="62A9AD7B"/>
    <w:rsid w:val="62B0FE7D"/>
    <w:rsid w:val="62D2156E"/>
    <w:rsid w:val="62D41D8B"/>
    <w:rsid w:val="62D5081B"/>
    <w:rsid w:val="62DE7A91"/>
    <w:rsid w:val="62E0E283"/>
    <w:rsid w:val="62F6E48F"/>
    <w:rsid w:val="631710A1"/>
    <w:rsid w:val="6320C49E"/>
    <w:rsid w:val="6337CB62"/>
    <w:rsid w:val="63441724"/>
    <w:rsid w:val="63448961"/>
    <w:rsid w:val="6348E8FF"/>
    <w:rsid w:val="63593944"/>
    <w:rsid w:val="6377DB36"/>
    <w:rsid w:val="63824DA8"/>
    <w:rsid w:val="638D558E"/>
    <w:rsid w:val="63924F80"/>
    <w:rsid w:val="63A2F086"/>
    <w:rsid w:val="63A4DF46"/>
    <w:rsid w:val="63A74E68"/>
    <w:rsid w:val="63AE9D32"/>
    <w:rsid w:val="63B4CE2C"/>
    <w:rsid w:val="63C61FA6"/>
    <w:rsid w:val="63CEF2FC"/>
    <w:rsid w:val="63D5AB4E"/>
    <w:rsid w:val="63EF21B2"/>
    <w:rsid w:val="64037B65"/>
    <w:rsid w:val="64040891"/>
    <w:rsid w:val="6411F9DD"/>
    <w:rsid w:val="64135330"/>
    <w:rsid w:val="641767AC"/>
    <w:rsid w:val="641D4584"/>
    <w:rsid w:val="642293E9"/>
    <w:rsid w:val="6422CF6E"/>
    <w:rsid w:val="642D13CB"/>
    <w:rsid w:val="642E6CC3"/>
    <w:rsid w:val="6433AAF7"/>
    <w:rsid w:val="64408228"/>
    <w:rsid w:val="6440A917"/>
    <w:rsid w:val="64481320"/>
    <w:rsid w:val="6451AE26"/>
    <w:rsid w:val="645C784B"/>
    <w:rsid w:val="64668054"/>
    <w:rsid w:val="6466911E"/>
    <w:rsid w:val="646CFEE9"/>
    <w:rsid w:val="647C85F5"/>
    <w:rsid w:val="64817A19"/>
    <w:rsid w:val="6484C775"/>
    <w:rsid w:val="649857C7"/>
    <w:rsid w:val="649C4D41"/>
    <w:rsid w:val="649DFE83"/>
    <w:rsid w:val="64A05A50"/>
    <w:rsid w:val="64BDA900"/>
    <w:rsid w:val="64BEBE32"/>
    <w:rsid w:val="64C6AF2E"/>
    <w:rsid w:val="64CCDDDF"/>
    <w:rsid w:val="64CDB9AB"/>
    <w:rsid w:val="64D51A51"/>
    <w:rsid w:val="64E03322"/>
    <w:rsid w:val="65153FC3"/>
    <w:rsid w:val="652D39FB"/>
    <w:rsid w:val="65459A7C"/>
    <w:rsid w:val="654B070B"/>
    <w:rsid w:val="654C53AB"/>
    <w:rsid w:val="656E12CB"/>
    <w:rsid w:val="657C51FF"/>
    <w:rsid w:val="657F517E"/>
    <w:rsid w:val="65800071"/>
    <w:rsid w:val="6584D452"/>
    <w:rsid w:val="658D07F2"/>
    <w:rsid w:val="658F7B69"/>
    <w:rsid w:val="65979A6E"/>
    <w:rsid w:val="65997E1A"/>
    <w:rsid w:val="65ABF76B"/>
    <w:rsid w:val="65AFA538"/>
    <w:rsid w:val="65B02D2F"/>
    <w:rsid w:val="65B0B122"/>
    <w:rsid w:val="65B63208"/>
    <w:rsid w:val="65CAF441"/>
    <w:rsid w:val="65CDAFDB"/>
    <w:rsid w:val="65CFABB4"/>
    <w:rsid w:val="65D41FEA"/>
    <w:rsid w:val="65E64F01"/>
    <w:rsid w:val="65FC1EFA"/>
    <w:rsid w:val="661075AD"/>
    <w:rsid w:val="6612A829"/>
    <w:rsid w:val="663C4EF5"/>
    <w:rsid w:val="663EE013"/>
    <w:rsid w:val="664251CF"/>
    <w:rsid w:val="664257F8"/>
    <w:rsid w:val="66586560"/>
    <w:rsid w:val="665C26D1"/>
    <w:rsid w:val="665E29DE"/>
    <w:rsid w:val="6661E9D9"/>
    <w:rsid w:val="666A0183"/>
    <w:rsid w:val="666C9B3A"/>
    <w:rsid w:val="666CB018"/>
    <w:rsid w:val="666F5408"/>
    <w:rsid w:val="6673AE32"/>
    <w:rsid w:val="66742AD6"/>
    <w:rsid w:val="66791B82"/>
    <w:rsid w:val="668F8857"/>
    <w:rsid w:val="669946FE"/>
    <w:rsid w:val="669C4E22"/>
    <w:rsid w:val="669E6D79"/>
    <w:rsid w:val="66A38717"/>
    <w:rsid w:val="66A54163"/>
    <w:rsid w:val="66BE7084"/>
    <w:rsid w:val="66C88107"/>
    <w:rsid w:val="66CA173C"/>
    <w:rsid w:val="66EDBC74"/>
    <w:rsid w:val="66EF40EA"/>
    <w:rsid w:val="66F0B563"/>
    <w:rsid w:val="66FE1348"/>
    <w:rsid w:val="670B0D9E"/>
    <w:rsid w:val="6725D646"/>
    <w:rsid w:val="672F2371"/>
    <w:rsid w:val="6731CB95"/>
    <w:rsid w:val="6743C7C8"/>
    <w:rsid w:val="674EE734"/>
    <w:rsid w:val="675E8687"/>
    <w:rsid w:val="676007EC"/>
    <w:rsid w:val="676114D1"/>
    <w:rsid w:val="676E5B27"/>
    <w:rsid w:val="67736980"/>
    <w:rsid w:val="67ABEF44"/>
    <w:rsid w:val="67B32BD0"/>
    <w:rsid w:val="67D18493"/>
    <w:rsid w:val="67D42176"/>
    <w:rsid w:val="67ECE8A5"/>
    <w:rsid w:val="67F925F1"/>
    <w:rsid w:val="67FA6AE5"/>
    <w:rsid w:val="68055A6D"/>
    <w:rsid w:val="68063DCE"/>
    <w:rsid w:val="68088079"/>
    <w:rsid w:val="68143931"/>
    <w:rsid w:val="682093F6"/>
    <w:rsid w:val="683BB06F"/>
    <w:rsid w:val="6852CC43"/>
    <w:rsid w:val="686B4792"/>
    <w:rsid w:val="686CEB93"/>
    <w:rsid w:val="686FCA9F"/>
    <w:rsid w:val="6878B6D2"/>
    <w:rsid w:val="687C4F21"/>
    <w:rsid w:val="687CDF67"/>
    <w:rsid w:val="6897C4B1"/>
    <w:rsid w:val="6899E3A9"/>
    <w:rsid w:val="68A4F048"/>
    <w:rsid w:val="68AEF882"/>
    <w:rsid w:val="68CC6E5A"/>
    <w:rsid w:val="68D509C5"/>
    <w:rsid w:val="68DE9349"/>
    <w:rsid w:val="68E1EEAC"/>
    <w:rsid w:val="68EC36DA"/>
    <w:rsid w:val="68EDFE9A"/>
    <w:rsid w:val="68EF64A3"/>
    <w:rsid w:val="68F26006"/>
    <w:rsid w:val="68FBC66F"/>
    <w:rsid w:val="6905C332"/>
    <w:rsid w:val="690D2AC2"/>
    <w:rsid w:val="691C6AD3"/>
    <w:rsid w:val="691DF3E9"/>
    <w:rsid w:val="691FBA08"/>
    <w:rsid w:val="69235D6B"/>
    <w:rsid w:val="69289E8D"/>
    <w:rsid w:val="692E35C4"/>
    <w:rsid w:val="6932C309"/>
    <w:rsid w:val="693B9D86"/>
    <w:rsid w:val="69424E37"/>
    <w:rsid w:val="694A55D6"/>
    <w:rsid w:val="6961981C"/>
    <w:rsid w:val="69671E36"/>
    <w:rsid w:val="696CC38A"/>
    <w:rsid w:val="696E2A31"/>
    <w:rsid w:val="697002B0"/>
    <w:rsid w:val="698EB580"/>
    <w:rsid w:val="6992BFFA"/>
    <w:rsid w:val="6998F547"/>
    <w:rsid w:val="69A12ACE"/>
    <w:rsid w:val="69A6DE1B"/>
    <w:rsid w:val="69C4F730"/>
    <w:rsid w:val="69C62947"/>
    <w:rsid w:val="69C86CDA"/>
    <w:rsid w:val="69D1EBD7"/>
    <w:rsid w:val="69D93B37"/>
    <w:rsid w:val="69DA1798"/>
    <w:rsid w:val="69DAAD32"/>
    <w:rsid w:val="69DD4490"/>
    <w:rsid w:val="69EE68DD"/>
    <w:rsid w:val="69F63D54"/>
    <w:rsid w:val="69F7373F"/>
    <w:rsid w:val="69F7CC7D"/>
    <w:rsid w:val="6A09AD2D"/>
    <w:rsid w:val="6A121C79"/>
    <w:rsid w:val="6A2B4A32"/>
    <w:rsid w:val="6A3F5EAC"/>
    <w:rsid w:val="6A40C0A9"/>
    <w:rsid w:val="6A4A6239"/>
    <w:rsid w:val="6A4E9FEB"/>
    <w:rsid w:val="6A6496B0"/>
    <w:rsid w:val="6A7A5B42"/>
    <w:rsid w:val="6A7CD32C"/>
    <w:rsid w:val="6A83DDD4"/>
    <w:rsid w:val="6A8BACFA"/>
    <w:rsid w:val="6A9E6FEC"/>
    <w:rsid w:val="6AA324A9"/>
    <w:rsid w:val="6AA9C846"/>
    <w:rsid w:val="6AAF735C"/>
    <w:rsid w:val="6AB1C981"/>
    <w:rsid w:val="6AB754A4"/>
    <w:rsid w:val="6ABA8E4A"/>
    <w:rsid w:val="6ABEE373"/>
    <w:rsid w:val="6AC704DE"/>
    <w:rsid w:val="6AC7EA44"/>
    <w:rsid w:val="6ACA10C1"/>
    <w:rsid w:val="6AD68155"/>
    <w:rsid w:val="6ADA229F"/>
    <w:rsid w:val="6ADB03D7"/>
    <w:rsid w:val="6ADCE58E"/>
    <w:rsid w:val="6AE53BFF"/>
    <w:rsid w:val="6AE7D11B"/>
    <w:rsid w:val="6AEEAB03"/>
    <w:rsid w:val="6AF01AD0"/>
    <w:rsid w:val="6AFAAF93"/>
    <w:rsid w:val="6B1E31A9"/>
    <w:rsid w:val="6B2FBF35"/>
    <w:rsid w:val="6B35F865"/>
    <w:rsid w:val="6B4E3105"/>
    <w:rsid w:val="6B54E2E9"/>
    <w:rsid w:val="6B557051"/>
    <w:rsid w:val="6B6B85D7"/>
    <w:rsid w:val="6B6E7DEA"/>
    <w:rsid w:val="6B6F02ED"/>
    <w:rsid w:val="6B71DFAB"/>
    <w:rsid w:val="6B8EE57B"/>
    <w:rsid w:val="6B8F11BA"/>
    <w:rsid w:val="6B98DA7D"/>
    <w:rsid w:val="6B9E8365"/>
    <w:rsid w:val="6BA0F467"/>
    <w:rsid w:val="6BABAA29"/>
    <w:rsid w:val="6BB88EDF"/>
    <w:rsid w:val="6BDFBA29"/>
    <w:rsid w:val="6BEAD569"/>
    <w:rsid w:val="6C0B1198"/>
    <w:rsid w:val="6C163053"/>
    <w:rsid w:val="6C261FAE"/>
    <w:rsid w:val="6C2ECF9D"/>
    <w:rsid w:val="6C43510A"/>
    <w:rsid w:val="6C4BB0FA"/>
    <w:rsid w:val="6C4BFA0F"/>
    <w:rsid w:val="6C4C10E6"/>
    <w:rsid w:val="6C5311FE"/>
    <w:rsid w:val="6C53DDAD"/>
    <w:rsid w:val="6C679F5A"/>
    <w:rsid w:val="6C67C612"/>
    <w:rsid w:val="6C7855E0"/>
    <w:rsid w:val="6C82A056"/>
    <w:rsid w:val="6C844FC0"/>
    <w:rsid w:val="6C8F200C"/>
    <w:rsid w:val="6C8FA71B"/>
    <w:rsid w:val="6C954B18"/>
    <w:rsid w:val="6C986983"/>
    <w:rsid w:val="6CA003A1"/>
    <w:rsid w:val="6CA0880A"/>
    <w:rsid w:val="6CAC4EBE"/>
    <w:rsid w:val="6CB44742"/>
    <w:rsid w:val="6CB94C28"/>
    <w:rsid w:val="6CCF8226"/>
    <w:rsid w:val="6CD48026"/>
    <w:rsid w:val="6CDADA3C"/>
    <w:rsid w:val="6D005445"/>
    <w:rsid w:val="6D01A1CE"/>
    <w:rsid w:val="6D263D66"/>
    <w:rsid w:val="6D2A09B8"/>
    <w:rsid w:val="6D2E3A6D"/>
    <w:rsid w:val="6D3F488F"/>
    <w:rsid w:val="6D45BCEB"/>
    <w:rsid w:val="6D6F72B6"/>
    <w:rsid w:val="6D7DE4A3"/>
    <w:rsid w:val="6D8B18DC"/>
    <w:rsid w:val="6D9AF45E"/>
    <w:rsid w:val="6D9B2EDF"/>
    <w:rsid w:val="6D9C3772"/>
    <w:rsid w:val="6DA154FC"/>
    <w:rsid w:val="6DAEFDD3"/>
    <w:rsid w:val="6DB7236E"/>
    <w:rsid w:val="6DBC356A"/>
    <w:rsid w:val="6DCCD9C4"/>
    <w:rsid w:val="6DEC92B3"/>
    <w:rsid w:val="6E06D409"/>
    <w:rsid w:val="6E0B635E"/>
    <w:rsid w:val="6E1B1CD3"/>
    <w:rsid w:val="6E2FB8F4"/>
    <w:rsid w:val="6E321939"/>
    <w:rsid w:val="6E351752"/>
    <w:rsid w:val="6E38458F"/>
    <w:rsid w:val="6E3F4FEF"/>
    <w:rsid w:val="6E473EA9"/>
    <w:rsid w:val="6E48B0B9"/>
    <w:rsid w:val="6E4D63FE"/>
    <w:rsid w:val="6E4E5568"/>
    <w:rsid w:val="6E4E800D"/>
    <w:rsid w:val="6E51833B"/>
    <w:rsid w:val="6E5433B2"/>
    <w:rsid w:val="6E5836EB"/>
    <w:rsid w:val="6E5ED761"/>
    <w:rsid w:val="6E61EA29"/>
    <w:rsid w:val="6E67B7A8"/>
    <w:rsid w:val="6E87313F"/>
    <w:rsid w:val="6EA6A3AF"/>
    <w:rsid w:val="6EAD444B"/>
    <w:rsid w:val="6EB68270"/>
    <w:rsid w:val="6EB83741"/>
    <w:rsid w:val="6ED0CD97"/>
    <w:rsid w:val="6ED6C492"/>
    <w:rsid w:val="6ED7D8CE"/>
    <w:rsid w:val="6EDBA9ED"/>
    <w:rsid w:val="6EE738EA"/>
    <w:rsid w:val="6EED6BFD"/>
    <w:rsid w:val="6EF31D71"/>
    <w:rsid w:val="6F184E2A"/>
    <w:rsid w:val="6F185B56"/>
    <w:rsid w:val="6F24DA97"/>
    <w:rsid w:val="6F2AE3FB"/>
    <w:rsid w:val="6F2FB8FF"/>
    <w:rsid w:val="6F316CD3"/>
    <w:rsid w:val="6F35D873"/>
    <w:rsid w:val="6F36C4BF"/>
    <w:rsid w:val="6F495CCD"/>
    <w:rsid w:val="6F4E8FC8"/>
    <w:rsid w:val="6F5DAB9F"/>
    <w:rsid w:val="6F633A33"/>
    <w:rsid w:val="6F6B3676"/>
    <w:rsid w:val="6F70D41C"/>
    <w:rsid w:val="6F7A75BC"/>
    <w:rsid w:val="6F843F71"/>
    <w:rsid w:val="6F8B395B"/>
    <w:rsid w:val="6F976079"/>
    <w:rsid w:val="6FAE9FB3"/>
    <w:rsid w:val="6FB3D5AC"/>
    <w:rsid w:val="6FC4DB48"/>
    <w:rsid w:val="6FCDA5E2"/>
    <w:rsid w:val="6FD01393"/>
    <w:rsid w:val="6FD25A0F"/>
    <w:rsid w:val="6FE4922D"/>
    <w:rsid w:val="6FE61F49"/>
    <w:rsid w:val="6FE94052"/>
    <w:rsid w:val="6FFCCCFD"/>
    <w:rsid w:val="6FFD4357"/>
    <w:rsid w:val="70016C8E"/>
    <w:rsid w:val="70028123"/>
    <w:rsid w:val="70122B8D"/>
    <w:rsid w:val="7025F335"/>
    <w:rsid w:val="70281CAC"/>
    <w:rsid w:val="702CAFF1"/>
    <w:rsid w:val="703149CD"/>
    <w:rsid w:val="703E4DB7"/>
    <w:rsid w:val="7063B668"/>
    <w:rsid w:val="706E7920"/>
    <w:rsid w:val="70735BAF"/>
    <w:rsid w:val="7083BAE7"/>
    <w:rsid w:val="708BD968"/>
    <w:rsid w:val="70A57EA3"/>
    <w:rsid w:val="70ADB90A"/>
    <w:rsid w:val="70B5BC1A"/>
    <w:rsid w:val="70DA0370"/>
    <w:rsid w:val="70E2CE29"/>
    <w:rsid w:val="70E40DCD"/>
    <w:rsid w:val="70E84555"/>
    <w:rsid w:val="70F03817"/>
    <w:rsid w:val="70F85F0A"/>
    <w:rsid w:val="70FD4B5A"/>
    <w:rsid w:val="70FFEE30"/>
    <w:rsid w:val="7119C088"/>
    <w:rsid w:val="71200FD2"/>
    <w:rsid w:val="71293073"/>
    <w:rsid w:val="712C2A0D"/>
    <w:rsid w:val="7130C890"/>
    <w:rsid w:val="71311DF9"/>
    <w:rsid w:val="713C297F"/>
    <w:rsid w:val="715D9357"/>
    <w:rsid w:val="715E994B"/>
    <w:rsid w:val="71761EBB"/>
    <w:rsid w:val="717E85E7"/>
    <w:rsid w:val="718B69A7"/>
    <w:rsid w:val="71B0E21A"/>
    <w:rsid w:val="71BB5841"/>
    <w:rsid w:val="71BE2CE4"/>
    <w:rsid w:val="71C42171"/>
    <w:rsid w:val="71C7A5CB"/>
    <w:rsid w:val="71C7EC5C"/>
    <w:rsid w:val="71D0139D"/>
    <w:rsid w:val="71D7360B"/>
    <w:rsid w:val="71E95BA2"/>
    <w:rsid w:val="71F5B587"/>
    <w:rsid w:val="71F5C702"/>
    <w:rsid w:val="71F9BE8F"/>
    <w:rsid w:val="721B8C21"/>
    <w:rsid w:val="7230AB59"/>
    <w:rsid w:val="724155F0"/>
    <w:rsid w:val="724540C4"/>
    <w:rsid w:val="724BD28E"/>
    <w:rsid w:val="724C1595"/>
    <w:rsid w:val="72586987"/>
    <w:rsid w:val="72656990"/>
    <w:rsid w:val="726995B8"/>
    <w:rsid w:val="726B0F4D"/>
    <w:rsid w:val="726E6581"/>
    <w:rsid w:val="72720B5D"/>
    <w:rsid w:val="7275216B"/>
    <w:rsid w:val="72789498"/>
    <w:rsid w:val="72790574"/>
    <w:rsid w:val="7284FF5E"/>
    <w:rsid w:val="72907FB3"/>
    <w:rsid w:val="729270F7"/>
    <w:rsid w:val="729FD2F7"/>
    <w:rsid w:val="72A93E2C"/>
    <w:rsid w:val="72B820E6"/>
    <w:rsid w:val="72BBFA49"/>
    <w:rsid w:val="72BEA040"/>
    <w:rsid w:val="72C39132"/>
    <w:rsid w:val="72C951CC"/>
    <w:rsid w:val="72CAE504"/>
    <w:rsid w:val="72D379C3"/>
    <w:rsid w:val="72D4FE16"/>
    <w:rsid w:val="72E7026E"/>
    <w:rsid w:val="72EDE2A9"/>
    <w:rsid w:val="72FC4238"/>
    <w:rsid w:val="73089E2E"/>
    <w:rsid w:val="7312EC9F"/>
    <w:rsid w:val="73187422"/>
    <w:rsid w:val="731A5589"/>
    <w:rsid w:val="731BBFA0"/>
    <w:rsid w:val="7334A1A1"/>
    <w:rsid w:val="734C0BF1"/>
    <w:rsid w:val="73529946"/>
    <w:rsid w:val="73542FF4"/>
    <w:rsid w:val="735A5186"/>
    <w:rsid w:val="735C020C"/>
    <w:rsid w:val="73695A75"/>
    <w:rsid w:val="7374CEB2"/>
    <w:rsid w:val="73886961"/>
    <w:rsid w:val="7399FAB9"/>
    <w:rsid w:val="73ADF0BF"/>
    <w:rsid w:val="73AE298C"/>
    <w:rsid w:val="73B86B2A"/>
    <w:rsid w:val="73B9E020"/>
    <w:rsid w:val="73E3F062"/>
    <w:rsid w:val="73E9B346"/>
    <w:rsid w:val="73ED5CDC"/>
    <w:rsid w:val="7400DCBE"/>
    <w:rsid w:val="7415446F"/>
    <w:rsid w:val="742B3AEB"/>
    <w:rsid w:val="742F5AFD"/>
    <w:rsid w:val="743AE4CE"/>
    <w:rsid w:val="743BA358"/>
    <w:rsid w:val="744EA55D"/>
    <w:rsid w:val="745209B4"/>
    <w:rsid w:val="745E36EA"/>
    <w:rsid w:val="7465222D"/>
    <w:rsid w:val="74652B3E"/>
    <w:rsid w:val="746DB581"/>
    <w:rsid w:val="74823B28"/>
    <w:rsid w:val="74844D07"/>
    <w:rsid w:val="748A0DD6"/>
    <w:rsid w:val="74A4435B"/>
    <w:rsid w:val="74B17732"/>
    <w:rsid w:val="74B54C24"/>
    <w:rsid w:val="74B80350"/>
    <w:rsid w:val="74CEF901"/>
    <w:rsid w:val="74D3E701"/>
    <w:rsid w:val="74D6A17B"/>
    <w:rsid w:val="74F04421"/>
    <w:rsid w:val="74FF6B16"/>
    <w:rsid w:val="752771C1"/>
    <w:rsid w:val="752C954F"/>
    <w:rsid w:val="753BB2B2"/>
    <w:rsid w:val="75514073"/>
    <w:rsid w:val="7555AB8C"/>
    <w:rsid w:val="757AE1FB"/>
    <w:rsid w:val="75876EF2"/>
    <w:rsid w:val="75916123"/>
    <w:rsid w:val="75959B1F"/>
    <w:rsid w:val="759C68D0"/>
    <w:rsid w:val="75BA2A0A"/>
    <w:rsid w:val="75C16F87"/>
    <w:rsid w:val="75C4967A"/>
    <w:rsid w:val="75D021A2"/>
    <w:rsid w:val="75EDDA15"/>
    <w:rsid w:val="75F0DA30"/>
    <w:rsid w:val="75F4C167"/>
    <w:rsid w:val="75F9ECBE"/>
    <w:rsid w:val="7600F28E"/>
    <w:rsid w:val="7600FB9F"/>
    <w:rsid w:val="7608AD83"/>
    <w:rsid w:val="760D1A50"/>
    <w:rsid w:val="76153617"/>
    <w:rsid w:val="761610A0"/>
    <w:rsid w:val="762AAA76"/>
    <w:rsid w:val="76336E44"/>
    <w:rsid w:val="76369420"/>
    <w:rsid w:val="763DCBCF"/>
    <w:rsid w:val="765E98A5"/>
    <w:rsid w:val="76609D45"/>
    <w:rsid w:val="76693DEE"/>
    <w:rsid w:val="769904FA"/>
    <w:rsid w:val="76AF42B1"/>
    <w:rsid w:val="76B0C53D"/>
    <w:rsid w:val="76BC396F"/>
    <w:rsid w:val="76E343CE"/>
    <w:rsid w:val="76E540D4"/>
    <w:rsid w:val="76E7EE32"/>
    <w:rsid w:val="7704E8BC"/>
    <w:rsid w:val="770CE363"/>
    <w:rsid w:val="770D2CA0"/>
    <w:rsid w:val="770D966F"/>
    <w:rsid w:val="771DEBAB"/>
    <w:rsid w:val="772D3E8C"/>
    <w:rsid w:val="7753752C"/>
    <w:rsid w:val="77590A1D"/>
    <w:rsid w:val="7761A912"/>
    <w:rsid w:val="776C8CDE"/>
    <w:rsid w:val="777141B7"/>
    <w:rsid w:val="77760EDA"/>
    <w:rsid w:val="7784AF4D"/>
    <w:rsid w:val="7789599E"/>
    <w:rsid w:val="7789AA76"/>
    <w:rsid w:val="778A51B4"/>
    <w:rsid w:val="77A05F7D"/>
    <w:rsid w:val="77A07DFB"/>
    <w:rsid w:val="77A75400"/>
    <w:rsid w:val="77B89356"/>
    <w:rsid w:val="77E917F4"/>
    <w:rsid w:val="77EADEB5"/>
    <w:rsid w:val="77F1B615"/>
    <w:rsid w:val="77FF1931"/>
    <w:rsid w:val="781BB93B"/>
    <w:rsid w:val="7843E166"/>
    <w:rsid w:val="784906E3"/>
    <w:rsid w:val="78512001"/>
    <w:rsid w:val="7861C873"/>
    <w:rsid w:val="78632FC7"/>
    <w:rsid w:val="7867E157"/>
    <w:rsid w:val="786A441C"/>
    <w:rsid w:val="786C5550"/>
    <w:rsid w:val="7882F160"/>
    <w:rsid w:val="78851990"/>
    <w:rsid w:val="7886E5FE"/>
    <w:rsid w:val="78A22EBC"/>
    <w:rsid w:val="78A966D0"/>
    <w:rsid w:val="78B09831"/>
    <w:rsid w:val="78B52C4B"/>
    <w:rsid w:val="78B6E723"/>
    <w:rsid w:val="78BB5719"/>
    <w:rsid w:val="78BB9347"/>
    <w:rsid w:val="78C0CDFF"/>
    <w:rsid w:val="78C3C022"/>
    <w:rsid w:val="78C4A5E6"/>
    <w:rsid w:val="78E0ECF6"/>
    <w:rsid w:val="78E40E24"/>
    <w:rsid w:val="78E8B2C7"/>
    <w:rsid w:val="78F3B655"/>
    <w:rsid w:val="78F4E0B0"/>
    <w:rsid w:val="78F71617"/>
    <w:rsid w:val="78FDD821"/>
    <w:rsid w:val="7901DDEF"/>
    <w:rsid w:val="790B8DCD"/>
    <w:rsid w:val="79121780"/>
    <w:rsid w:val="791643F3"/>
    <w:rsid w:val="79257AD7"/>
    <w:rsid w:val="792B6863"/>
    <w:rsid w:val="792F2088"/>
    <w:rsid w:val="792F6528"/>
    <w:rsid w:val="793C2FDE"/>
    <w:rsid w:val="7942DFB6"/>
    <w:rsid w:val="794493F2"/>
    <w:rsid w:val="795118DD"/>
    <w:rsid w:val="7952A9EE"/>
    <w:rsid w:val="795314EC"/>
    <w:rsid w:val="7964C7FD"/>
    <w:rsid w:val="7977EE50"/>
    <w:rsid w:val="798DDC92"/>
    <w:rsid w:val="79A3A6E5"/>
    <w:rsid w:val="79A63E3F"/>
    <w:rsid w:val="79A9773C"/>
    <w:rsid w:val="79D8E8EA"/>
    <w:rsid w:val="79DA71E9"/>
    <w:rsid w:val="79EF30F8"/>
    <w:rsid w:val="79F432AC"/>
    <w:rsid w:val="79F7DCE5"/>
    <w:rsid w:val="7A2FF2D1"/>
    <w:rsid w:val="7A37D87F"/>
    <w:rsid w:val="7A3DFF1D"/>
    <w:rsid w:val="7A4097B5"/>
    <w:rsid w:val="7A457B5A"/>
    <w:rsid w:val="7A4E5FD0"/>
    <w:rsid w:val="7A554980"/>
    <w:rsid w:val="7A5ED1F9"/>
    <w:rsid w:val="7A7950C9"/>
    <w:rsid w:val="7A7FCAA8"/>
    <w:rsid w:val="7AA411A0"/>
    <w:rsid w:val="7AA8609D"/>
    <w:rsid w:val="7AAB7DD5"/>
    <w:rsid w:val="7AAC9314"/>
    <w:rsid w:val="7AB2FAC8"/>
    <w:rsid w:val="7AB4C655"/>
    <w:rsid w:val="7ABED7E2"/>
    <w:rsid w:val="7AC84B0E"/>
    <w:rsid w:val="7AC90FFF"/>
    <w:rsid w:val="7AD4DD4A"/>
    <w:rsid w:val="7AD81EBD"/>
    <w:rsid w:val="7ADC131A"/>
    <w:rsid w:val="7ADE976C"/>
    <w:rsid w:val="7AE492B9"/>
    <w:rsid w:val="7AE8DF75"/>
    <w:rsid w:val="7B105329"/>
    <w:rsid w:val="7B18B04E"/>
    <w:rsid w:val="7B2BBD9E"/>
    <w:rsid w:val="7B43A4EC"/>
    <w:rsid w:val="7B509644"/>
    <w:rsid w:val="7B597873"/>
    <w:rsid w:val="7B5EF515"/>
    <w:rsid w:val="7B6AF107"/>
    <w:rsid w:val="7B8FB83A"/>
    <w:rsid w:val="7BA4143D"/>
    <w:rsid w:val="7BA4A884"/>
    <w:rsid w:val="7BB1E0E1"/>
    <w:rsid w:val="7BBB7154"/>
    <w:rsid w:val="7BC64860"/>
    <w:rsid w:val="7BD8EBA1"/>
    <w:rsid w:val="7BE1FFD5"/>
    <w:rsid w:val="7BE6CDFC"/>
    <w:rsid w:val="7BF857AB"/>
    <w:rsid w:val="7BF86EC1"/>
    <w:rsid w:val="7BF943EE"/>
    <w:rsid w:val="7BFB036B"/>
    <w:rsid w:val="7BFFB1C7"/>
    <w:rsid w:val="7C0B25A0"/>
    <w:rsid w:val="7C276284"/>
    <w:rsid w:val="7C302F24"/>
    <w:rsid w:val="7C364493"/>
    <w:rsid w:val="7C3D89F7"/>
    <w:rsid w:val="7C56F4C6"/>
    <w:rsid w:val="7C62DCD4"/>
    <w:rsid w:val="7C649E64"/>
    <w:rsid w:val="7C6F59C1"/>
    <w:rsid w:val="7C769D21"/>
    <w:rsid w:val="7C7D4A1D"/>
    <w:rsid w:val="7C992961"/>
    <w:rsid w:val="7C9F8838"/>
    <w:rsid w:val="7CA2AFC8"/>
    <w:rsid w:val="7CA30EC5"/>
    <w:rsid w:val="7CA5E868"/>
    <w:rsid w:val="7CC242CB"/>
    <w:rsid w:val="7CD1223C"/>
    <w:rsid w:val="7CD7CAEA"/>
    <w:rsid w:val="7CD9BDC3"/>
    <w:rsid w:val="7CE944A7"/>
    <w:rsid w:val="7CF352F4"/>
    <w:rsid w:val="7CF6C279"/>
    <w:rsid w:val="7D0C2F2E"/>
    <w:rsid w:val="7D0EFE20"/>
    <w:rsid w:val="7D22E667"/>
    <w:rsid w:val="7D2D856A"/>
    <w:rsid w:val="7D2F8619"/>
    <w:rsid w:val="7D328AAA"/>
    <w:rsid w:val="7D353C9A"/>
    <w:rsid w:val="7D3A7830"/>
    <w:rsid w:val="7D4DFDAF"/>
    <w:rsid w:val="7D5B1C83"/>
    <w:rsid w:val="7D5BD2C6"/>
    <w:rsid w:val="7D5D0BC2"/>
    <w:rsid w:val="7D604D8B"/>
    <w:rsid w:val="7D610071"/>
    <w:rsid w:val="7D69CD70"/>
    <w:rsid w:val="7D6BC68B"/>
    <w:rsid w:val="7D735E4C"/>
    <w:rsid w:val="7D745FDC"/>
    <w:rsid w:val="7DA11908"/>
    <w:rsid w:val="7DABC03C"/>
    <w:rsid w:val="7DC7582C"/>
    <w:rsid w:val="7DD51792"/>
    <w:rsid w:val="7DD65FDE"/>
    <w:rsid w:val="7DD698CB"/>
    <w:rsid w:val="7DFEFA3B"/>
    <w:rsid w:val="7E15A221"/>
    <w:rsid w:val="7E17241E"/>
    <w:rsid w:val="7E199FE1"/>
    <w:rsid w:val="7E19EE4E"/>
    <w:rsid w:val="7E1ED47B"/>
    <w:rsid w:val="7E2A1720"/>
    <w:rsid w:val="7E2AD64E"/>
    <w:rsid w:val="7E2B6B25"/>
    <w:rsid w:val="7E41CC69"/>
    <w:rsid w:val="7E476621"/>
    <w:rsid w:val="7E49FC8D"/>
    <w:rsid w:val="7E4A4F5A"/>
    <w:rsid w:val="7E55C333"/>
    <w:rsid w:val="7E55FB13"/>
    <w:rsid w:val="7E80C2B4"/>
    <w:rsid w:val="7E87DE03"/>
    <w:rsid w:val="7E8BB2BE"/>
    <w:rsid w:val="7E8EE8FD"/>
    <w:rsid w:val="7E8F2355"/>
    <w:rsid w:val="7E951924"/>
    <w:rsid w:val="7E95D34D"/>
    <w:rsid w:val="7EBA490C"/>
    <w:rsid w:val="7EBE866B"/>
    <w:rsid w:val="7EDA86C0"/>
    <w:rsid w:val="7EDEEA78"/>
    <w:rsid w:val="7EED25E9"/>
    <w:rsid w:val="7EF1730E"/>
    <w:rsid w:val="7EF47C27"/>
    <w:rsid w:val="7EF5C92D"/>
    <w:rsid w:val="7F0729DF"/>
    <w:rsid w:val="7F18A854"/>
    <w:rsid w:val="7F1DFCEB"/>
    <w:rsid w:val="7F29D857"/>
    <w:rsid w:val="7F2C41C7"/>
    <w:rsid w:val="7F3024E6"/>
    <w:rsid w:val="7F359F29"/>
    <w:rsid w:val="7F3BBCD4"/>
    <w:rsid w:val="7F455EB4"/>
    <w:rsid w:val="7F47909D"/>
    <w:rsid w:val="7F58D5EB"/>
    <w:rsid w:val="7F5D1D64"/>
    <w:rsid w:val="7F5D3C60"/>
    <w:rsid w:val="7F7995B8"/>
    <w:rsid w:val="7F83DD5D"/>
    <w:rsid w:val="7F8481AF"/>
    <w:rsid w:val="7F8D10AD"/>
    <w:rsid w:val="7F8EF30D"/>
    <w:rsid w:val="7F8FAEBA"/>
    <w:rsid w:val="7F9A7D96"/>
    <w:rsid w:val="7FAB7162"/>
    <w:rsid w:val="7FAB8FE0"/>
    <w:rsid w:val="7FB2CC27"/>
    <w:rsid w:val="7FB46622"/>
    <w:rsid w:val="7FB67E76"/>
    <w:rsid w:val="7FB803DC"/>
    <w:rsid w:val="7FBB66C2"/>
    <w:rsid w:val="7FC91563"/>
    <w:rsid w:val="7FD8474A"/>
    <w:rsid w:val="7FD84E4B"/>
    <w:rsid w:val="7FE31302"/>
    <w:rsid w:val="7FE9C988"/>
    <w:rsid w:val="7FF76126"/>
    <w:rsid w:val="7FFD290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C4227E"/>
  <w15:chartTrackingRefBased/>
  <w15:docId w15:val="{6654A949-5E0F-44EF-BF45-FD3C564A28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qFormat="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7"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qFormat="1"/>
    <w:lsdException w:name="List Bullet 3" w:semiHidden="1" w:unhideWhenUsed="1" w:qFormat="1"/>
    <w:lsdException w:name="List Bullet 4" w:semiHidden="1" w:unhideWhenUsed="1" w:qFormat="1"/>
    <w:lsdException w:name="List Bullet 5" w:semiHidden="1" w:unhideWhenUsed="1" w:qFormat="1"/>
    <w:lsdException w:name="List Number 2" w:qFormat="1"/>
    <w:lsdException w:name="List Number 3" w:qFormat="1"/>
    <w:lsdException w:name="List Number 4" w:qFormat="1"/>
    <w:lsdException w:name="List Number 5" w:qFormat="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5"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1" w:unhideWhenUsed="1" w:qFormat="1"/>
    <w:lsdException w:name="Bibliography" w:semiHidden="1" w:uiPriority="38" w:unhideWhenUsed="1"/>
    <w:lsdException w:name="TOC Heading" w:semiHidden="1" w:uiPriority="6"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0587E"/>
    <w:pPr>
      <w:spacing w:after="160" w:line="293" w:lineRule="auto"/>
    </w:pPr>
    <w:rPr>
      <w:color w:val="000000" w:themeColor="text1"/>
    </w:rPr>
  </w:style>
  <w:style w:type="paragraph" w:styleId="Nadpis1">
    <w:name w:val="heading 1"/>
    <w:basedOn w:val="Normln"/>
    <w:next w:val="Normln"/>
    <w:link w:val="Nadpis1Char"/>
    <w:uiPriority w:val="7"/>
    <w:qFormat/>
    <w:rsid w:val="00831374"/>
    <w:pPr>
      <w:keepNext/>
      <w:keepLines/>
      <w:spacing w:before="160" w:after="0"/>
      <w:outlineLvl w:val="0"/>
    </w:pPr>
    <w:rPr>
      <w:rFonts w:asciiTheme="majorHAnsi" w:eastAsiaTheme="majorEastAsia" w:hAnsiTheme="majorHAnsi" w:cstheme="majorBidi"/>
      <w:b/>
      <w:sz w:val="28"/>
      <w:szCs w:val="32"/>
    </w:rPr>
  </w:style>
  <w:style w:type="paragraph" w:styleId="Nadpis2">
    <w:name w:val="heading 2"/>
    <w:basedOn w:val="Normln"/>
    <w:next w:val="Normln"/>
    <w:link w:val="Nadpis2Char"/>
    <w:uiPriority w:val="7"/>
    <w:unhideWhenUsed/>
    <w:qFormat/>
    <w:rsid w:val="00063405"/>
    <w:pPr>
      <w:keepNext/>
      <w:keepLines/>
      <w:spacing w:before="80" w:after="0"/>
      <w:outlineLvl w:val="1"/>
    </w:pPr>
    <w:rPr>
      <w:rFonts w:asciiTheme="majorHAnsi" w:eastAsiaTheme="majorEastAsia" w:hAnsiTheme="majorHAnsi" w:cstheme="majorBidi"/>
      <w:b/>
      <w:sz w:val="26"/>
      <w:szCs w:val="26"/>
    </w:rPr>
  </w:style>
  <w:style w:type="paragraph" w:styleId="Nadpis3">
    <w:name w:val="heading 3"/>
    <w:basedOn w:val="Normln"/>
    <w:next w:val="Normln"/>
    <w:link w:val="Nadpis3Char"/>
    <w:uiPriority w:val="7"/>
    <w:unhideWhenUsed/>
    <w:qFormat/>
    <w:rsid w:val="00504668"/>
    <w:pPr>
      <w:keepNext/>
      <w:keepLines/>
      <w:spacing w:before="40" w:after="0"/>
      <w:outlineLvl w:val="2"/>
    </w:pPr>
    <w:rPr>
      <w:rFonts w:asciiTheme="majorHAnsi" w:eastAsiaTheme="majorEastAsia" w:hAnsiTheme="majorHAnsi" w:cstheme="majorBidi"/>
      <w:b/>
      <w:sz w:val="24"/>
      <w:szCs w:val="24"/>
    </w:rPr>
  </w:style>
  <w:style w:type="paragraph" w:styleId="Nadpis4">
    <w:name w:val="heading 4"/>
    <w:basedOn w:val="Normln"/>
    <w:next w:val="Normln"/>
    <w:link w:val="Nadpis4Char"/>
    <w:uiPriority w:val="7"/>
    <w:unhideWhenUsed/>
    <w:qFormat/>
    <w:rsid w:val="00C6690E"/>
    <w:pPr>
      <w:keepNext/>
      <w:keepLines/>
      <w:spacing w:before="40" w:after="0"/>
      <w:outlineLvl w:val="3"/>
    </w:pPr>
    <w:rPr>
      <w:rFonts w:asciiTheme="majorHAnsi" w:eastAsiaTheme="majorEastAsia" w:hAnsiTheme="majorHAnsi" w:cstheme="majorBidi"/>
      <w:i/>
      <w:iCs/>
      <w:sz w:val="24"/>
    </w:rPr>
  </w:style>
  <w:style w:type="paragraph" w:styleId="Nadpis5">
    <w:name w:val="heading 5"/>
    <w:basedOn w:val="Normln"/>
    <w:next w:val="Normln"/>
    <w:link w:val="Nadpis5Char"/>
    <w:uiPriority w:val="7"/>
    <w:unhideWhenUsed/>
    <w:qFormat/>
    <w:rsid w:val="00C6690E"/>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7"/>
    <w:unhideWhenUsed/>
    <w:qFormat/>
    <w:rsid w:val="00C6690E"/>
    <w:pPr>
      <w:keepNext/>
      <w:keepLines/>
      <w:spacing w:before="40" w:after="0"/>
      <w:outlineLvl w:val="5"/>
    </w:pPr>
    <w:rPr>
      <w:rFonts w:asciiTheme="majorHAnsi" w:eastAsiaTheme="majorEastAsia" w:hAnsiTheme="majorHAnsi" w:cstheme="majorBidi"/>
      <w:i/>
    </w:rPr>
  </w:style>
  <w:style w:type="paragraph" w:styleId="Nadpis7">
    <w:name w:val="heading 7"/>
    <w:basedOn w:val="Normln"/>
    <w:next w:val="Normln"/>
    <w:link w:val="Nadpis7Char"/>
    <w:uiPriority w:val="7"/>
    <w:unhideWhenUsed/>
    <w:qFormat/>
    <w:rsid w:val="00C6690E"/>
    <w:pPr>
      <w:keepNext/>
      <w:keepLines/>
      <w:spacing w:before="40" w:after="0"/>
      <w:outlineLvl w:val="6"/>
    </w:pPr>
    <w:rPr>
      <w:rFonts w:asciiTheme="majorHAnsi" w:eastAsiaTheme="majorEastAsia" w:hAnsiTheme="majorHAnsi" w:cstheme="majorBidi"/>
      <w:iCs/>
    </w:rPr>
  </w:style>
  <w:style w:type="paragraph" w:styleId="Nadpis8">
    <w:name w:val="heading 8"/>
    <w:basedOn w:val="Normln"/>
    <w:next w:val="Normln"/>
    <w:link w:val="Nadpis8Char"/>
    <w:uiPriority w:val="7"/>
    <w:unhideWhenUsed/>
    <w:qFormat/>
    <w:rsid w:val="00A95C48"/>
    <w:pPr>
      <w:keepNext/>
      <w:keepLines/>
      <w:spacing w:before="40" w:after="0"/>
      <w:outlineLvl w:val="7"/>
    </w:pPr>
    <w:rPr>
      <w:rFonts w:asciiTheme="majorHAnsi" w:eastAsiaTheme="majorEastAsia" w:hAnsiTheme="majorHAnsi" w:cstheme="majorBidi"/>
      <w:b/>
      <w:color w:val="272727" w:themeColor="text1" w:themeTint="D8"/>
      <w:szCs w:val="21"/>
    </w:rPr>
  </w:style>
  <w:style w:type="paragraph" w:styleId="Nadpis9">
    <w:name w:val="heading 9"/>
    <w:basedOn w:val="Normln"/>
    <w:next w:val="Normln"/>
    <w:link w:val="Nadpis9Char"/>
    <w:uiPriority w:val="7"/>
    <w:unhideWhenUsed/>
    <w:qFormat/>
    <w:rsid w:val="00A95C48"/>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5"/>
    <w:unhideWhenUsed/>
    <w:qFormat/>
    <w:rsid w:val="009F7F46"/>
    <w:pPr>
      <w:ind w:left="720"/>
      <w:contextualSpacing/>
    </w:pPr>
  </w:style>
  <w:style w:type="numbering" w:customStyle="1" w:styleId="VariantaB-odrky">
    <w:name w:val="Varianta B - odrážky"/>
    <w:uiPriority w:val="99"/>
    <w:rsid w:val="007102D2"/>
    <w:pPr>
      <w:numPr>
        <w:numId w:val="2"/>
      </w:numPr>
    </w:pPr>
  </w:style>
  <w:style w:type="character" w:customStyle="1" w:styleId="Nadpis1Char">
    <w:name w:val="Nadpis 1 Char"/>
    <w:basedOn w:val="Standardnpsmoodstavce"/>
    <w:link w:val="Nadpis1"/>
    <w:uiPriority w:val="7"/>
    <w:rsid w:val="003250CB"/>
    <w:rPr>
      <w:rFonts w:asciiTheme="majorHAnsi" w:eastAsiaTheme="majorEastAsia" w:hAnsiTheme="majorHAnsi" w:cstheme="majorBidi"/>
      <w:b/>
      <w:color w:val="000000" w:themeColor="text1"/>
      <w:sz w:val="28"/>
      <w:szCs w:val="32"/>
    </w:rPr>
  </w:style>
  <w:style w:type="numbering" w:customStyle="1" w:styleId="VariantaA-odrky">
    <w:name w:val="Varianta A - odrážky"/>
    <w:uiPriority w:val="99"/>
    <w:rsid w:val="00262DAF"/>
    <w:pPr>
      <w:numPr>
        <w:numId w:val="3"/>
      </w:numPr>
    </w:pPr>
  </w:style>
  <w:style w:type="character" w:customStyle="1" w:styleId="Nadpis2Char">
    <w:name w:val="Nadpis 2 Char"/>
    <w:basedOn w:val="Standardnpsmoodstavce"/>
    <w:link w:val="Nadpis2"/>
    <w:uiPriority w:val="7"/>
    <w:rsid w:val="003250CB"/>
    <w:rPr>
      <w:rFonts w:asciiTheme="majorHAnsi" w:eastAsiaTheme="majorEastAsia" w:hAnsiTheme="majorHAnsi" w:cstheme="majorBidi"/>
      <w:b/>
      <w:color w:val="000000" w:themeColor="text1"/>
      <w:sz w:val="26"/>
      <w:szCs w:val="26"/>
    </w:rPr>
  </w:style>
  <w:style w:type="numbering" w:customStyle="1" w:styleId="VariantaA-sla">
    <w:name w:val="Varianta A - čísla"/>
    <w:uiPriority w:val="99"/>
    <w:rsid w:val="00B50EE6"/>
    <w:pPr>
      <w:numPr>
        <w:numId w:val="5"/>
      </w:numPr>
    </w:pPr>
  </w:style>
  <w:style w:type="numbering" w:customStyle="1" w:styleId="VariantaB-sla">
    <w:name w:val="Varianta B - čísla"/>
    <w:uiPriority w:val="99"/>
    <w:rsid w:val="009F7F46"/>
    <w:pPr>
      <w:numPr>
        <w:numId w:val="4"/>
      </w:numPr>
    </w:pPr>
  </w:style>
  <w:style w:type="character" w:customStyle="1" w:styleId="Nadpis3Char">
    <w:name w:val="Nadpis 3 Char"/>
    <w:basedOn w:val="Standardnpsmoodstavce"/>
    <w:link w:val="Nadpis3"/>
    <w:uiPriority w:val="7"/>
    <w:rsid w:val="003250CB"/>
    <w:rPr>
      <w:rFonts w:asciiTheme="majorHAnsi" w:eastAsiaTheme="majorEastAsia" w:hAnsiTheme="majorHAnsi" w:cstheme="majorBidi"/>
      <w:b/>
      <w:color w:val="000000" w:themeColor="text1"/>
      <w:sz w:val="24"/>
      <w:szCs w:val="24"/>
    </w:rPr>
  </w:style>
  <w:style w:type="character" w:customStyle="1" w:styleId="Nadpis4Char">
    <w:name w:val="Nadpis 4 Char"/>
    <w:basedOn w:val="Standardnpsmoodstavce"/>
    <w:link w:val="Nadpis4"/>
    <w:uiPriority w:val="7"/>
    <w:rsid w:val="003250CB"/>
    <w:rPr>
      <w:rFonts w:asciiTheme="majorHAnsi" w:eastAsiaTheme="majorEastAsia" w:hAnsiTheme="majorHAnsi" w:cstheme="majorBidi"/>
      <w:i/>
      <w:iCs/>
      <w:color w:val="000000" w:themeColor="text1"/>
      <w:sz w:val="24"/>
    </w:rPr>
  </w:style>
  <w:style w:type="character" w:customStyle="1" w:styleId="Nadpis5Char">
    <w:name w:val="Nadpis 5 Char"/>
    <w:basedOn w:val="Standardnpsmoodstavce"/>
    <w:link w:val="Nadpis5"/>
    <w:uiPriority w:val="7"/>
    <w:rsid w:val="003250CB"/>
    <w:rPr>
      <w:rFonts w:asciiTheme="majorHAnsi" w:eastAsiaTheme="majorEastAsia" w:hAnsiTheme="majorHAnsi" w:cstheme="majorBidi"/>
      <w:b/>
      <w:color w:val="000000" w:themeColor="text1"/>
    </w:rPr>
  </w:style>
  <w:style w:type="character" w:customStyle="1" w:styleId="Nadpis6Char">
    <w:name w:val="Nadpis 6 Char"/>
    <w:basedOn w:val="Standardnpsmoodstavce"/>
    <w:link w:val="Nadpis6"/>
    <w:uiPriority w:val="7"/>
    <w:rsid w:val="003250CB"/>
    <w:rPr>
      <w:rFonts w:asciiTheme="majorHAnsi" w:eastAsiaTheme="majorEastAsia" w:hAnsiTheme="majorHAnsi" w:cstheme="majorBidi"/>
      <w:i/>
      <w:color w:val="000000" w:themeColor="text1"/>
    </w:rPr>
  </w:style>
  <w:style w:type="character" w:customStyle="1" w:styleId="Nadpis7Char">
    <w:name w:val="Nadpis 7 Char"/>
    <w:basedOn w:val="Standardnpsmoodstavce"/>
    <w:link w:val="Nadpis7"/>
    <w:uiPriority w:val="7"/>
    <w:rsid w:val="003250CB"/>
    <w:rPr>
      <w:rFonts w:asciiTheme="majorHAnsi" w:eastAsiaTheme="majorEastAsia" w:hAnsiTheme="majorHAnsi" w:cstheme="majorBidi"/>
      <w:iCs/>
      <w:color w:val="000000" w:themeColor="text1"/>
    </w:rPr>
  </w:style>
  <w:style w:type="character" w:customStyle="1" w:styleId="Nadpis8Char">
    <w:name w:val="Nadpis 8 Char"/>
    <w:basedOn w:val="Standardnpsmoodstavce"/>
    <w:link w:val="Nadpis8"/>
    <w:uiPriority w:val="7"/>
    <w:rsid w:val="003250CB"/>
    <w:rPr>
      <w:rFonts w:asciiTheme="majorHAnsi" w:eastAsiaTheme="majorEastAsia" w:hAnsiTheme="majorHAnsi" w:cstheme="majorBidi"/>
      <w:b/>
      <w:color w:val="272727" w:themeColor="text1" w:themeTint="D8"/>
      <w:szCs w:val="21"/>
    </w:rPr>
  </w:style>
  <w:style w:type="character" w:customStyle="1" w:styleId="Nadpis9Char">
    <w:name w:val="Nadpis 9 Char"/>
    <w:basedOn w:val="Standardnpsmoodstavce"/>
    <w:link w:val="Nadpis9"/>
    <w:uiPriority w:val="7"/>
    <w:rsid w:val="003250CB"/>
    <w:rPr>
      <w:rFonts w:asciiTheme="majorHAnsi" w:eastAsiaTheme="majorEastAsia" w:hAnsiTheme="majorHAnsi" w:cstheme="majorBidi"/>
      <w:i/>
      <w:iCs/>
      <w:color w:val="272727" w:themeColor="text1" w:themeTint="D8"/>
      <w:sz w:val="21"/>
      <w:szCs w:val="21"/>
    </w:rPr>
  </w:style>
  <w:style w:type="paragraph" w:styleId="Nzev">
    <w:name w:val="Title"/>
    <w:basedOn w:val="Normln"/>
    <w:next w:val="Normln"/>
    <w:link w:val="NzevChar"/>
    <w:uiPriority w:val="4"/>
    <w:qFormat/>
    <w:rsid w:val="00A63D6B"/>
    <w:pPr>
      <w:keepNext/>
      <w:keepLines/>
      <w:spacing w:after="0" w:line="240" w:lineRule="auto"/>
      <w:contextualSpacing/>
    </w:pPr>
    <w:rPr>
      <w:rFonts w:asciiTheme="majorHAnsi" w:eastAsiaTheme="majorEastAsia" w:hAnsiTheme="majorHAnsi" w:cstheme="majorBidi"/>
      <w:spacing w:val="-10"/>
      <w:kern w:val="28"/>
      <w:sz w:val="48"/>
      <w:szCs w:val="56"/>
    </w:rPr>
  </w:style>
  <w:style w:type="character" w:customStyle="1" w:styleId="NzevChar">
    <w:name w:val="Název Char"/>
    <w:basedOn w:val="Standardnpsmoodstavce"/>
    <w:link w:val="Nzev"/>
    <w:uiPriority w:val="4"/>
    <w:rsid w:val="003250CB"/>
    <w:rPr>
      <w:rFonts w:asciiTheme="majorHAnsi" w:eastAsiaTheme="majorEastAsia" w:hAnsiTheme="majorHAnsi" w:cstheme="majorBidi"/>
      <w:color w:val="000000" w:themeColor="text1"/>
      <w:spacing w:val="-10"/>
      <w:kern w:val="28"/>
      <w:sz w:val="48"/>
      <w:szCs w:val="56"/>
    </w:rPr>
  </w:style>
  <w:style w:type="character" w:styleId="Zdraznnintenzivn">
    <w:name w:val="Intense Emphasis"/>
    <w:basedOn w:val="Standardnpsmoodstavce"/>
    <w:uiPriority w:val="21"/>
    <w:qFormat/>
    <w:rsid w:val="00EE6BD7"/>
    <w:rPr>
      <w:b/>
      <w:i/>
      <w:iCs/>
      <w:color w:val="000000" w:themeColor="text1"/>
    </w:rPr>
  </w:style>
  <w:style w:type="paragraph" w:styleId="Vrazncitt">
    <w:name w:val="Intense Quote"/>
    <w:basedOn w:val="Normln"/>
    <w:next w:val="Normln"/>
    <w:link w:val="VrazncittChar"/>
    <w:uiPriority w:val="28"/>
    <w:qFormat/>
    <w:rsid w:val="00713948"/>
    <w:pPr>
      <w:keepLines/>
      <w:pBdr>
        <w:top w:val="single" w:sz="4" w:space="10" w:color="000000" w:themeColor="text1"/>
        <w:bottom w:val="single" w:sz="4" w:space="10" w:color="000000" w:themeColor="text1"/>
      </w:pBdr>
      <w:spacing w:before="240" w:after="240"/>
      <w:ind w:left="357" w:right="357"/>
    </w:pPr>
    <w:rPr>
      <w:i/>
      <w:iCs/>
    </w:rPr>
  </w:style>
  <w:style w:type="character" w:customStyle="1" w:styleId="VrazncittChar">
    <w:name w:val="Výrazný citát Char"/>
    <w:basedOn w:val="Standardnpsmoodstavce"/>
    <w:link w:val="Vrazncitt"/>
    <w:uiPriority w:val="28"/>
    <w:rsid w:val="00713948"/>
    <w:rPr>
      <w:i/>
      <w:iCs/>
      <w:color w:val="000000" w:themeColor="text1"/>
    </w:rPr>
  </w:style>
  <w:style w:type="character" w:styleId="Odkazintenzivn">
    <w:name w:val="Intense Reference"/>
    <w:basedOn w:val="Standardnpsmoodstavce"/>
    <w:uiPriority w:val="24"/>
    <w:qFormat/>
    <w:rsid w:val="0039063C"/>
    <w:rPr>
      <w:b/>
      <w:bCs/>
      <w:smallCaps/>
      <w:color w:val="000000" w:themeColor="text1"/>
      <w:spacing w:val="5"/>
    </w:rPr>
  </w:style>
  <w:style w:type="paragraph" w:styleId="slovanseznam">
    <w:name w:val="List Number"/>
    <w:aliases w:val="Číslovaný seznam A"/>
    <w:basedOn w:val="Normln"/>
    <w:uiPriority w:val="15"/>
    <w:qFormat/>
    <w:rsid w:val="001B1E4A"/>
    <w:pPr>
      <w:numPr>
        <w:numId w:val="8"/>
      </w:numPr>
      <w:spacing w:after="0"/>
    </w:pPr>
  </w:style>
  <w:style w:type="paragraph" w:styleId="slovanseznam2">
    <w:name w:val="List Number 2"/>
    <w:aliases w:val="Číslovaný seznam A 2"/>
    <w:basedOn w:val="Normln"/>
    <w:uiPriority w:val="15"/>
    <w:qFormat/>
    <w:rsid w:val="001B1E4A"/>
    <w:pPr>
      <w:numPr>
        <w:ilvl w:val="1"/>
        <w:numId w:val="8"/>
      </w:numPr>
      <w:spacing w:after="0"/>
      <w:contextualSpacing/>
    </w:pPr>
  </w:style>
  <w:style w:type="paragraph" w:styleId="slovanseznam3">
    <w:name w:val="List Number 3"/>
    <w:aliases w:val="Číslovaný seznam A 3"/>
    <w:basedOn w:val="Normln"/>
    <w:uiPriority w:val="15"/>
    <w:qFormat/>
    <w:rsid w:val="001B1E4A"/>
    <w:pPr>
      <w:numPr>
        <w:ilvl w:val="2"/>
        <w:numId w:val="8"/>
      </w:numPr>
      <w:spacing w:after="0"/>
      <w:contextualSpacing/>
    </w:pPr>
  </w:style>
  <w:style w:type="paragraph" w:styleId="slovanseznam4">
    <w:name w:val="List Number 4"/>
    <w:aliases w:val="Číslovaný seznam A 4"/>
    <w:basedOn w:val="Normln"/>
    <w:uiPriority w:val="15"/>
    <w:qFormat/>
    <w:rsid w:val="001B1E4A"/>
    <w:pPr>
      <w:numPr>
        <w:ilvl w:val="3"/>
        <w:numId w:val="8"/>
      </w:numPr>
      <w:spacing w:after="0"/>
      <w:contextualSpacing/>
    </w:pPr>
  </w:style>
  <w:style w:type="paragraph" w:styleId="slovanseznam5">
    <w:name w:val="List Number 5"/>
    <w:aliases w:val="Číslovaný seznam A 5"/>
    <w:basedOn w:val="Normln"/>
    <w:uiPriority w:val="15"/>
    <w:qFormat/>
    <w:rsid w:val="001B1E4A"/>
    <w:pPr>
      <w:numPr>
        <w:ilvl w:val="4"/>
        <w:numId w:val="8"/>
      </w:numPr>
      <w:spacing w:after="0"/>
      <w:contextualSpacing/>
    </w:pPr>
  </w:style>
  <w:style w:type="paragraph" w:customStyle="1" w:styleId="slovanseznamB">
    <w:name w:val="Číslovaný seznam B"/>
    <w:basedOn w:val="Normln"/>
    <w:uiPriority w:val="16"/>
    <w:qFormat/>
    <w:rsid w:val="009F7F46"/>
    <w:pPr>
      <w:numPr>
        <w:numId w:val="6"/>
      </w:numPr>
      <w:spacing w:after="0"/>
    </w:pPr>
  </w:style>
  <w:style w:type="paragraph" w:customStyle="1" w:styleId="slovanseznamB2">
    <w:name w:val="Číslovaný seznam B 2"/>
    <w:basedOn w:val="Normln"/>
    <w:uiPriority w:val="16"/>
    <w:qFormat/>
    <w:rsid w:val="009F7F46"/>
    <w:pPr>
      <w:numPr>
        <w:ilvl w:val="1"/>
        <w:numId w:val="6"/>
      </w:numPr>
      <w:spacing w:after="0"/>
    </w:pPr>
  </w:style>
  <w:style w:type="paragraph" w:customStyle="1" w:styleId="slovanseznamB3">
    <w:name w:val="Číslovaný seznam B 3"/>
    <w:basedOn w:val="Normln"/>
    <w:uiPriority w:val="16"/>
    <w:qFormat/>
    <w:rsid w:val="009F7F46"/>
    <w:pPr>
      <w:numPr>
        <w:ilvl w:val="2"/>
        <w:numId w:val="6"/>
      </w:numPr>
      <w:spacing w:after="0"/>
    </w:pPr>
  </w:style>
  <w:style w:type="paragraph" w:customStyle="1" w:styleId="slovanseznamB4">
    <w:name w:val="Číslovaný seznam B 4"/>
    <w:basedOn w:val="Normln"/>
    <w:uiPriority w:val="16"/>
    <w:qFormat/>
    <w:rsid w:val="009F7F46"/>
    <w:pPr>
      <w:numPr>
        <w:ilvl w:val="3"/>
        <w:numId w:val="6"/>
      </w:numPr>
      <w:spacing w:after="0"/>
    </w:pPr>
  </w:style>
  <w:style w:type="paragraph" w:customStyle="1" w:styleId="slovanseznamB5">
    <w:name w:val="Číslovaný seznam B 5"/>
    <w:basedOn w:val="Normln"/>
    <w:uiPriority w:val="16"/>
    <w:qFormat/>
    <w:rsid w:val="009F7F46"/>
    <w:pPr>
      <w:numPr>
        <w:ilvl w:val="4"/>
        <w:numId w:val="6"/>
      </w:numPr>
      <w:spacing w:after="0"/>
    </w:pPr>
  </w:style>
  <w:style w:type="paragraph" w:styleId="Seznamsodrkami3">
    <w:name w:val="List Bullet 3"/>
    <w:aliases w:val="Seznam s odrážkami A 3"/>
    <w:basedOn w:val="Normln"/>
    <w:uiPriority w:val="10"/>
    <w:qFormat/>
    <w:rsid w:val="00262DAF"/>
    <w:pPr>
      <w:numPr>
        <w:ilvl w:val="2"/>
        <w:numId w:val="7"/>
      </w:numPr>
      <w:spacing w:after="0"/>
      <w:contextualSpacing/>
    </w:pPr>
  </w:style>
  <w:style w:type="paragraph" w:styleId="Seznamsodrkami4">
    <w:name w:val="List Bullet 4"/>
    <w:aliases w:val="Seznam s odrážkami A 4"/>
    <w:basedOn w:val="Normln"/>
    <w:uiPriority w:val="10"/>
    <w:qFormat/>
    <w:rsid w:val="00262DAF"/>
    <w:pPr>
      <w:numPr>
        <w:ilvl w:val="3"/>
        <w:numId w:val="7"/>
      </w:numPr>
      <w:spacing w:after="0"/>
      <w:contextualSpacing/>
    </w:pPr>
  </w:style>
  <w:style w:type="paragraph" w:styleId="Seznamsodrkami5">
    <w:name w:val="List Bullet 5"/>
    <w:aliases w:val="Seznam s odrážkami A 5"/>
    <w:basedOn w:val="Normln"/>
    <w:uiPriority w:val="10"/>
    <w:qFormat/>
    <w:rsid w:val="00262DAF"/>
    <w:pPr>
      <w:numPr>
        <w:ilvl w:val="4"/>
        <w:numId w:val="7"/>
      </w:numPr>
      <w:spacing w:after="0"/>
    </w:pPr>
  </w:style>
  <w:style w:type="paragraph" w:styleId="Seznamsodrkami">
    <w:name w:val="List Bullet"/>
    <w:aliases w:val="Seznam s odrážkami A"/>
    <w:basedOn w:val="Normln"/>
    <w:uiPriority w:val="10"/>
    <w:qFormat/>
    <w:rsid w:val="00262DAF"/>
    <w:pPr>
      <w:numPr>
        <w:numId w:val="7"/>
      </w:numPr>
      <w:spacing w:after="0"/>
      <w:contextualSpacing/>
    </w:pPr>
  </w:style>
  <w:style w:type="paragraph" w:styleId="Seznamsodrkami2">
    <w:name w:val="List Bullet 2"/>
    <w:aliases w:val="Seznam s odrážkami A 2"/>
    <w:basedOn w:val="Normln"/>
    <w:uiPriority w:val="10"/>
    <w:qFormat/>
    <w:rsid w:val="00262DAF"/>
    <w:pPr>
      <w:numPr>
        <w:ilvl w:val="1"/>
        <w:numId w:val="7"/>
      </w:numPr>
      <w:spacing w:after="0"/>
      <w:contextualSpacing/>
    </w:pPr>
  </w:style>
  <w:style w:type="paragraph" w:customStyle="1" w:styleId="Nadpis1-mimoobsah">
    <w:name w:val="Nadpis 1 - mimo obsah"/>
    <w:basedOn w:val="Normln"/>
    <w:next w:val="Normln"/>
    <w:uiPriority w:val="8"/>
    <w:qFormat/>
    <w:rsid w:val="00831374"/>
    <w:pPr>
      <w:keepNext/>
      <w:keepLines/>
      <w:spacing w:before="160" w:after="0"/>
    </w:pPr>
    <w:rPr>
      <w:rFonts w:asciiTheme="majorHAnsi" w:hAnsiTheme="majorHAnsi"/>
      <w:b/>
      <w:sz w:val="28"/>
    </w:rPr>
  </w:style>
  <w:style w:type="paragraph" w:customStyle="1" w:styleId="Nadpis2-mimoobsah">
    <w:name w:val="Nadpis 2 - mimo obsah"/>
    <w:basedOn w:val="Normln"/>
    <w:next w:val="Normln"/>
    <w:uiPriority w:val="8"/>
    <w:qFormat/>
    <w:rsid w:val="00AB523B"/>
    <w:pPr>
      <w:keepNext/>
      <w:keepLines/>
      <w:spacing w:before="80" w:after="0"/>
    </w:pPr>
    <w:rPr>
      <w:rFonts w:asciiTheme="majorHAnsi" w:hAnsiTheme="majorHAnsi"/>
      <w:b/>
      <w:sz w:val="26"/>
    </w:rPr>
  </w:style>
  <w:style w:type="paragraph" w:customStyle="1" w:styleId="Nadpis3-mimoobsah">
    <w:name w:val="Nadpis 3 - mimo obsah"/>
    <w:basedOn w:val="Normln"/>
    <w:next w:val="Normln"/>
    <w:uiPriority w:val="8"/>
    <w:qFormat/>
    <w:rsid w:val="00BB479C"/>
    <w:pPr>
      <w:keepNext/>
      <w:keepLines/>
      <w:spacing w:before="40" w:after="0"/>
    </w:pPr>
    <w:rPr>
      <w:rFonts w:asciiTheme="majorHAnsi" w:hAnsiTheme="majorHAnsi"/>
      <w:b/>
      <w:sz w:val="24"/>
    </w:rPr>
  </w:style>
  <w:style w:type="paragraph" w:customStyle="1" w:styleId="Nadpis4-mimoobsah">
    <w:name w:val="Nadpis 4 - mimo obsah"/>
    <w:basedOn w:val="Normln"/>
    <w:next w:val="Normln"/>
    <w:uiPriority w:val="8"/>
    <w:qFormat/>
    <w:rsid w:val="00BB479C"/>
    <w:pPr>
      <w:keepNext/>
      <w:keepLines/>
      <w:spacing w:before="40" w:after="0"/>
    </w:pPr>
    <w:rPr>
      <w:rFonts w:asciiTheme="majorHAnsi" w:hAnsiTheme="majorHAnsi"/>
      <w:i/>
      <w:sz w:val="24"/>
    </w:rPr>
  </w:style>
  <w:style w:type="paragraph" w:customStyle="1" w:styleId="Nadpis5-mimoobsah">
    <w:name w:val="Nadpis 5 - mimo obsah"/>
    <w:basedOn w:val="Normln"/>
    <w:next w:val="Normln"/>
    <w:uiPriority w:val="8"/>
    <w:qFormat/>
    <w:rsid w:val="00BB479C"/>
    <w:pPr>
      <w:keepNext/>
      <w:keepLines/>
      <w:spacing w:before="40" w:after="0"/>
    </w:pPr>
    <w:rPr>
      <w:rFonts w:asciiTheme="majorHAnsi" w:hAnsiTheme="majorHAnsi"/>
      <w:b/>
    </w:rPr>
  </w:style>
  <w:style w:type="paragraph" w:customStyle="1" w:styleId="Nadpis7mimoobsah">
    <w:name w:val="Nadpis 7 mimo obsah"/>
    <w:basedOn w:val="Normln"/>
    <w:next w:val="Normln"/>
    <w:uiPriority w:val="8"/>
    <w:qFormat/>
    <w:rsid w:val="00BB479C"/>
    <w:pPr>
      <w:keepNext/>
      <w:keepLines/>
      <w:spacing w:before="40" w:after="0"/>
    </w:pPr>
    <w:rPr>
      <w:rFonts w:asciiTheme="majorHAnsi" w:hAnsiTheme="majorHAnsi"/>
    </w:rPr>
  </w:style>
  <w:style w:type="paragraph" w:customStyle="1" w:styleId="Nadpis6mimoobsah">
    <w:name w:val="Nadpis 6 mimo obsah"/>
    <w:basedOn w:val="Normln"/>
    <w:next w:val="Normln"/>
    <w:uiPriority w:val="8"/>
    <w:qFormat/>
    <w:rsid w:val="00A95C48"/>
    <w:pPr>
      <w:keepNext/>
      <w:keepLines/>
      <w:spacing w:before="40" w:after="0"/>
    </w:pPr>
    <w:rPr>
      <w:rFonts w:asciiTheme="majorHAnsi" w:hAnsiTheme="majorHAnsi"/>
      <w:i/>
    </w:rPr>
  </w:style>
  <w:style w:type="paragraph" w:customStyle="1" w:styleId="Nadpis8mimoobsah">
    <w:name w:val="Nadpis 8 mimo obsah"/>
    <w:basedOn w:val="Normln"/>
    <w:next w:val="Normln"/>
    <w:uiPriority w:val="8"/>
    <w:qFormat/>
    <w:rsid w:val="00A95C48"/>
    <w:pPr>
      <w:keepNext/>
      <w:keepLines/>
      <w:spacing w:before="40" w:after="0"/>
    </w:pPr>
    <w:rPr>
      <w:rFonts w:asciiTheme="majorHAnsi" w:hAnsiTheme="majorHAnsi"/>
      <w:b/>
      <w:sz w:val="21"/>
      <w:szCs w:val="21"/>
    </w:rPr>
  </w:style>
  <w:style w:type="paragraph" w:customStyle="1" w:styleId="Nadpis9mimoobsah">
    <w:name w:val="Nadpis 9 mimo obsah"/>
    <w:basedOn w:val="Normln"/>
    <w:next w:val="Normln"/>
    <w:uiPriority w:val="8"/>
    <w:qFormat/>
    <w:rsid w:val="00A95C48"/>
    <w:pPr>
      <w:keepNext/>
      <w:keepLines/>
      <w:spacing w:before="40" w:after="0"/>
    </w:pPr>
    <w:rPr>
      <w:rFonts w:asciiTheme="majorHAnsi" w:hAnsiTheme="majorHAnsi"/>
      <w:i/>
      <w:sz w:val="21"/>
      <w:szCs w:val="21"/>
    </w:rPr>
  </w:style>
  <w:style w:type="paragraph" w:styleId="Podnadpis">
    <w:name w:val="Subtitle"/>
    <w:basedOn w:val="Normln"/>
    <w:next w:val="Normln"/>
    <w:link w:val="PodnadpisChar"/>
    <w:uiPriority w:val="5"/>
    <w:qFormat/>
    <w:rsid w:val="008D4A32"/>
    <w:pPr>
      <w:numPr>
        <w:ilvl w:val="1"/>
      </w:numPr>
    </w:pPr>
    <w:rPr>
      <w:rFonts w:eastAsiaTheme="minorEastAsia"/>
      <w:color w:val="595959" w:themeColor="text1" w:themeTint="A6"/>
      <w:spacing w:val="15"/>
      <w:sz w:val="28"/>
    </w:rPr>
  </w:style>
  <w:style w:type="character" w:customStyle="1" w:styleId="PodnadpisChar">
    <w:name w:val="Podnadpis Char"/>
    <w:basedOn w:val="Standardnpsmoodstavce"/>
    <w:link w:val="Podnadpis"/>
    <w:uiPriority w:val="5"/>
    <w:rsid w:val="003250CB"/>
    <w:rPr>
      <w:rFonts w:eastAsiaTheme="minorEastAsia"/>
      <w:color w:val="595959" w:themeColor="text1" w:themeTint="A6"/>
      <w:spacing w:val="15"/>
      <w:sz w:val="28"/>
    </w:rPr>
  </w:style>
  <w:style w:type="paragraph" w:styleId="Obsah1">
    <w:name w:val="toc 1"/>
    <w:basedOn w:val="Normln"/>
    <w:next w:val="Normln"/>
    <w:autoRedefine/>
    <w:uiPriority w:val="39"/>
    <w:unhideWhenUsed/>
    <w:rsid w:val="00F51AE0"/>
    <w:pPr>
      <w:tabs>
        <w:tab w:val="right" w:leader="dot" w:pos="9628"/>
      </w:tabs>
      <w:spacing w:after="100"/>
    </w:pPr>
    <w:rPr>
      <w:b/>
      <w:bCs/>
      <w:noProof/>
    </w:rPr>
  </w:style>
  <w:style w:type="paragraph" w:styleId="Obsah2">
    <w:name w:val="toc 2"/>
    <w:basedOn w:val="Normln"/>
    <w:next w:val="Normln"/>
    <w:autoRedefine/>
    <w:uiPriority w:val="39"/>
    <w:unhideWhenUsed/>
    <w:rsid w:val="00D22462"/>
    <w:pPr>
      <w:spacing w:after="100"/>
      <w:ind w:left="220"/>
    </w:pPr>
  </w:style>
  <w:style w:type="paragraph" w:styleId="Obsah3">
    <w:name w:val="toc 3"/>
    <w:basedOn w:val="Normln"/>
    <w:next w:val="Normln"/>
    <w:autoRedefine/>
    <w:uiPriority w:val="39"/>
    <w:unhideWhenUsed/>
    <w:rsid w:val="003F7AA7"/>
    <w:pPr>
      <w:tabs>
        <w:tab w:val="right" w:leader="dot" w:pos="9628"/>
      </w:tabs>
      <w:spacing w:after="0" w:line="240" w:lineRule="auto"/>
      <w:ind w:left="442"/>
    </w:pPr>
  </w:style>
  <w:style w:type="paragraph" w:styleId="Obsah4">
    <w:name w:val="toc 4"/>
    <w:basedOn w:val="Normln"/>
    <w:next w:val="Normln"/>
    <w:autoRedefine/>
    <w:uiPriority w:val="39"/>
    <w:unhideWhenUsed/>
    <w:rsid w:val="00D22462"/>
    <w:pPr>
      <w:spacing w:after="100"/>
      <w:ind w:left="660"/>
    </w:pPr>
  </w:style>
  <w:style w:type="paragraph" w:styleId="Obsah5">
    <w:name w:val="toc 5"/>
    <w:basedOn w:val="Normln"/>
    <w:next w:val="Normln"/>
    <w:autoRedefine/>
    <w:uiPriority w:val="39"/>
    <w:unhideWhenUsed/>
    <w:rsid w:val="00D22462"/>
    <w:pPr>
      <w:spacing w:after="100"/>
      <w:ind w:left="880"/>
    </w:pPr>
  </w:style>
  <w:style w:type="paragraph" w:styleId="Obsah6">
    <w:name w:val="toc 6"/>
    <w:basedOn w:val="Normln"/>
    <w:next w:val="Normln"/>
    <w:autoRedefine/>
    <w:uiPriority w:val="39"/>
    <w:unhideWhenUsed/>
    <w:rsid w:val="00D22462"/>
    <w:pPr>
      <w:spacing w:after="100"/>
      <w:ind w:left="1100"/>
    </w:pPr>
  </w:style>
  <w:style w:type="paragraph" w:styleId="Obsah7">
    <w:name w:val="toc 7"/>
    <w:basedOn w:val="Normln"/>
    <w:next w:val="Normln"/>
    <w:autoRedefine/>
    <w:uiPriority w:val="39"/>
    <w:unhideWhenUsed/>
    <w:rsid w:val="00D22462"/>
    <w:pPr>
      <w:spacing w:after="100"/>
      <w:ind w:left="1320"/>
    </w:pPr>
  </w:style>
  <w:style w:type="paragraph" w:styleId="Obsah8">
    <w:name w:val="toc 8"/>
    <w:basedOn w:val="Normln"/>
    <w:next w:val="Normln"/>
    <w:autoRedefine/>
    <w:uiPriority w:val="39"/>
    <w:unhideWhenUsed/>
    <w:rsid w:val="00D22462"/>
    <w:pPr>
      <w:spacing w:after="100"/>
      <w:ind w:left="1540"/>
    </w:pPr>
  </w:style>
  <w:style w:type="paragraph" w:styleId="Obsah9">
    <w:name w:val="toc 9"/>
    <w:basedOn w:val="Normln"/>
    <w:next w:val="Normln"/>
    <w:autoRedefine/>
    <w:uiPriority w:val="39"/>
    <w:unhideWhenUsed/>
    <w:rsid w:val="00D22462"/>
    <w:pPr>
      <w:spacing w:after="100"/>
      <w:ind w:left="1760"/>
    </w:pPr>
  </w:style>
  <w:style w:type="character" w:styleId="Hypertextovodkaz">
    <w:name w:val="Hyperlink"/>
    <w:basedOn w:val="Standardnpsmoodstavce"/>
    <w:uiPriority w:val="99"/>
    <w:unhideWhenUsed/>
    <w:rsid w:val="00D22462"/>
    <w:rPr>
      <w:color w:val="004B8D" w:themeColor="hyperlink"/>
      <w:u w:val="single"/>
    </w:rPr>
  </w:style>
  <w:style w:type="character" w:styleId="Zdraznnjemn">
    <w:name w:val="Subtle Emphasis"/>
    <w:basedOn w:val="Standardnpsmoodstavce"/>
    <w:uiPriority w:val="19"/>
    <w:qFormat/>
    <w:rsid w:val="00A275BC"/>
    <w:rPr>
      <w:i/>
      <w:iCs/>
      <w:color w:val="595959" w:themeColor="text1" w:themeTint="A6"/>
    </w:rPr>
  </w:style>
  <w:style w:type="character" w:styleId="Odkazjemn">
    <w:name w:val="Subtle Reference"/>
    <w:basedOn w:val="Standardnpsmoodstavce"/>
    <w:uiPriority w:val="23"/>
    <w:qFormat/>
    <w:rsid w:val="00A275BC"/>
    <w:rPr>
      <w:smallCaps/>
      <w:color w:val="5A5A5A" w:themeColor="text1" w:themeTint="A5"/>
    </w:rPr>
  </w:style>
  <w:style w:type="paragraph" w:styleId="Citt">
    <w:name w:val="Quote"/>
    <w:basedOn w:val="Normln"/>
    <w:next w:val="Normln"/>
    <w:link w:val="CittChar"/>
    <w:uiPriority w:val="27"/>
    <w:qFormat/>
    <w:rsid w:val="00713948"/>
    <w:pPr>
      <w:keepLines/>
      <w:spacing w:before="240"/>
      <w:ind w:left="357" w:right="357"/>
    </w:pPr>
    <w:rPr>
      <w:i/>
      <w:iCs/>
      <w:color w:val="595959" w:themeColor="text1" w:themeTint="A6"/>
    </w:rPr>
  </w:style>
  <w:style w:type="character" w:customStyle="1" w:styleId="CittChar">
    <w:name w:val="Citát Char"/>
    <w:basedOn w:val="Standardnpsmoodstavce"/>
    <w:link w:val="Citt"/>
    <w:uiPriority w:val="27"/>
    <w:rsid w:val="00713948"/>
    <w:rPr>
      <w:i/>
      <w:iCs/>
      <w:color w:val="595959" w:themeColor="text1" w:themeTint="A6"/>
    </w:rPr>
  </w:style>
  <w:style w:type="character" w:styleId="Zdraznn">
    <w:name w:val="Emphasis"/>
    <w:basedOn w:val="Standardnpsmoodstavce"/>
    <w:uiPriority w:val="20"/>
    <w:qFormat/>
    <w:rsid w:val="00713948"/>
    <w:rPr>
      <w:i/>
      <w:iCs/>
    </w:rPr>
  </w:style>
  <w:style w:type="paragraph" w:styleId="Nadpisobsahu">
    <w:name w:val="TOC Heading"/>
    <w:basedOn w:val="Nadpis1-mimoobsah"/>
    <w:next w:val="Normln"/>
    <w:uiPriority w:val="6"/>
    <w:unhideWhenUsed/>
    <w:qFormat/>
    <w:rsid w:val="003B565A"/>
  </w:style>
  <w:style w:type="paragraph" w:styleId="Datum">
    <w:name w:val="Date"/>
    <w:basedOn w:val="Normln"/>
    <w:next w:val="Normln"/>
    <w:link w:val="DatumChar"/>
    <w:uiPriority w:val="31"/>
    <w:unhideWhenUsed/>
    <w:rsid w:val="00486FB9"/>
  </w:style>
  <w:style w:type="character" w:customStyle="1" w:styleId="DatumChar">
    <w:name w:val="Datum Char"/>
    <w:basedOn w:val="Standardnpsmoodstavce"/>
    <w:link w:val="Datum"/>
    <w:uiPriority w:val="31"/>
    <w:rsid w:val="005455E1"/>
    <w:rPr>
      <w:color w:val="000000" w:themeColor="text1"/>
    </w:rPr>
  </w:style>
  <w:style w:type="paragraph" w:styleId="Textvbloku">
    <w:name w:val="Block Text"/>
    <w:basedOn w:val="Normln"/>
    <w:uiPriority w:val="29"/>
    <w:unhideWhenUsed/>
    <w:rsid w:val="009516A8"/>
    <w:pPr>
      <w:pBdr>
        <w:top w:val="single" w:sz="2" w:space="10" w:color="000000" w:themeColor="text1"/>
        <w:left w:val="single" w:sz="2" w:space="10" w:color="000000" w:themeColor="text1"/>
        <w:bottom w:val="single" w:sz="2" w:space="10" w:color="000000" w:themeColor="text1"/>
        <w:right w:val="single" w:sz="2" w:space="10" w:color="000000" w:themeColor="text1"/>
      </w:pBdr>
      <w:ind w:left="357" w:right="357"/>
    </w:pPr>
    <w:rPr>
      <w:rFonts w:eastAsiaTheme="minorEastAsia"/>
      <w:i/>
      <w:iCs/>
    </w:rPr>
  </w:style>
  <w:style w:type="character" w:styleId="Sledovanodkaz">
    <w:name w:val="FollowedHyperlink"/>
    <w:basedOn w:val="Standardnpsmoodstavce"/>
    <w:uiPriority w:val="34"/>
    <w:semiHidden/>
    <w:unhideWhenUsed/>
    <w:rsid w:val="00486FB9"/>
    <w:rPr>
      <w:color w:val="595959" w:themeColor="text1" w:themeTint="A6"/>
      <w:u w:val="single"/>
    </w:rPr>
  </w:style>
  <w:style w:type="paragraph" w:styleId="Zkladntext">
    <w:name w:val="Body Text"/>
    <w:basedOn w:val="Normln"/>
    <w:link w:val="ZkladntextChar"/>
    <w:uiPriority w:val="1"/>
    <w:rsid w:val="009F393D"/>
  </w:style>
  <w:style w:type="character" w:customStyle="1" w:styleId="ZkladntextChar">
    <w:name w:val="Základní text Char"/>
    <w:basedOn w:val="Standardnpsmoodstavce"/>
    <w:link w:val="Zkladntext"/>
    <w:uiPriority w:val="1"/>
    <w:rsid w:val="009F393D"/>
    <w:rPr>
      <w:color w:val="000000" w:themeColor="text1"/>
    </w:rPr>
  </w:style>
  <w:style w:type="paragraph" w:styleId="Zkladntext-prvnodsazen">
    <w:name w:val="Body Text First Indent"/>
    <w:basedOn w:val="Zkladntext"/>
    <w:link w:val="Zkladntext-prvnodsazenChar"/>
    <w:uiPriority w:val="1"/>
    <w:rsid w:val="009F393D"/>
    <w:pPr>
      <w:ind w:firstLine="357"/>
    </w:pPr>
  </w:style>
  <w:style w:type="character" w:customStyle="1" w:styleId="Zkladntext-prvnodsazenChar">
    <w:name w:val="Základní text - první odsazený Char"/>
    <w:basedOn w:val="ZkladntextChar"/>
    <w:link w:val="Zkladntext-prvnodsazen"/>
    <w:uiPriority w:val="1"/>
    <w:rsid w:val="009F393D"/>
    <w:rPr>
      <w:color w:val="000000" w:themeColor="text1"/>
    </w:rPr>
  </w:style>
  <w:style w:type="paragraph" w:styleId="Zkladntextodsazen">
    <w:name w:val="Body Text Indent"/>
    <w:basedOn w:val="Normln"/>
    <w:link w:val="ZkladntextodsazenChar"/>
    <w:uiPriority w:val="1"/>
    <w:rsid w:val="009F393D"/>
    <w:pPr>
      <w:ind w:left="357"/>
    </w:pPr>
  </w:style>
  <w:style w:type="character" w:customStyle="1" w:styleId="ZkladntextodsazenChar">
    <w:name w:val="Základní text odsazený Char"/>
    <w:basedOn w:val="Standardnpsmoodstavce"/>
    <w:link w:val="Zkladntextodsazen"/>
    <w:uiPriority w:val="1"/>
    <w:rsid w:val="00C805F2"/>
    <w:rPr>
      <w:color w:val="000000" w:themeColor="text1"/>
    </w:rPr>
  </w:style>
  <w:style w:type="paragraph" w:customStyle="1" w:styleId="SeznamsodrkamiB">
    <w:name w:val="Seznam s odrážkami B"/>
    <w:basedOn w:val="Normln"/>
    <w:uiPriority w:val="11"/>
    <w:qFormat/>
    <w:rsid w:val="007102D2"/>
    <w:pPr>
      <w:numPr>
        <w:numId w:val="9"/>
      </w:numPr>
      <w:spacing w:after="0"/>
    </w:pPr>
  </w:style>
  <w:style w:type="paragraph" w:customStyle="1" w:styleId="SeznamsodrkamiB2">
    <w:name w:val="Seznam s odrážkami B 2"/>
    <w:basedOn w:val="Normln"/>
    <w:uiPriority w:val="11"/>
    <w:qFormat/>
    <w:rsid w:val="007102D2"/>
    <w:pPr>
      <w:numPr>
        <w:ilvl w:val="1"/>
        <w:numId w:val="9"/>
      </w:numPr>
      <w:spacing w:after="0"/>
    </w:pPr>
  </w:style>
  <w:style w:type="paragraph" w:customStyle="1" w:styleId="SeznamsodrkamiB3">
    <w:name w:val="Seznam s odrážkami B 3"/>
    <w:basedOn w:val="Normln"/>
    <w:uiPriority w:val="11"/>
    <w:qFormat/>
    <w:rsid w:val="007102D2"/>
    <w:pPr>
      <w:numPr>
        <w:ilvl w:val="2"/>
        <w:numId w:val="9"/>
      </w:numPr>
      <w:spacing w:after="0"/>
    </w:pPr>
  </w:style>
  <w:style w:type="paragraph" w:customStyle="1" w:styleId="SeznamsodrkamiB4">
    <w:name w:val="Seznam s odrážkami B 4"/>
    <w:basedOn w:val="Normln"/>
    <w:uiPriority w:val="11"/>
    <w:qFormat/>
    <w:rsid w:val="007102D2"/>
    <w:pPr>
      <w:numPr>
        <w:ilvl w:val="3"/>
        <w:numId w:val="9"/>
      </w:numPr>
      <w:spacing w:after="0"/>
    </w:pPr>
  </w:style>
  <w:style w:type="paragraph" w:customStyle="1" w:styleId="SeznamsodrkamiB5">
    <w:name w:val="Seznam s odrážkami B 5"/>
    <w:basedOn w:val="Normln"/>
    <w:uiPriority w:val="11"/>
    <w:qFormat/>
    <w:rsid w:val="007102D2"/>
    <w:pPr>
      <w:numPr>
        <w:ilvl w:val="4"/>
        <w:numId w:val="9"/>
      </w:numPr>
      <w:spacing w:after="0"/>
    </w:pPr>
  </w:style>
  <w:style w:type="paragraph" w:styleId="Zhlav">
    <w:name w:val="header"/>
    <w:basedOn w:val="Normln"/>
    <w:link w:val="ZhlavChar"/>
    <w:uiPriority w:val="99"/>
    <w:unhideWhenUsed/>
    <w:rsid w:val="00677FE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77FE0"/>
    <w:rPr>
      <w:color w:val="000000" w:themeColor="text1"/>
    </w:rPr>
  </w:style>
  <w:style w:type="paragraph" w:styleId="Zpat">
    <w:name w:val="footer"/>
    <w:basedOn w:val="Normln"/>
    <w:link w:val="ZpatChar"/>
    <w:uiPriority w:val="99"/>
    <w:unhideWhenUsed/>
    <w:rsid w:val="00677FE0"/>
    <w:pPr>
      <w:tabs>
        <w:tab w:val="center" w:pos="4536"/>
        <w:tab w:val="right" w:pos="9072"/>
      </w:tabs>
      <w:spacing w:after="0" w:line="240" w:lineRule="auto"/>
    </w:pPr>
  </w:style>
  <w:style w:type="character" w:customStyle="1" w:styleId="ZpatChar">
    <w:name w:val="Zápatí Char"/>
    <w:basedOn w:val="Standardnpsmoodstavce"/>
    <w:link w:val="Zpat"/>
    <w:uiPriority w:val="99"/>
    <w:rsid w:val="00677FE0"/>
    <w:rPr>
      <w:color w:val="000000" w:themeColor="text1"/>
    </w:rPr>
  </w:style>
  <w:style w:type="character" w:customStyle="1" w:styleId="eop">
    <w:name w:val="eop"/>
    <w:basedOn w:val="Standardnpsmoodstavce"/>
    <w:rsid w:val="005543EC"/>
  </w:style>
  <w:style w:type="character" w:styleId="Odkaznakoment">
    <w:name w:val="annotation reference"/>
    <w:basedOn w:val="Standardnpsmoodstavce"/>
    <w:uiPriority w:val="99"/>
    <w:semiHidden/>
    <w:unhideWhenUsed/>
    <w:rsid w:val="005543EC"/>
    <w:rPr>
      <w:sz w:val="16"/>
      <w:szCs w:val="16"/>
    </w:rPr>
  </w:style>
  <w:style w:type="paragraph" w:styleId="Textkomente">
    <w:name w:val="annotation text"/>
    <w:basedOn w:val="Normln"/>
    <w:link w:val="TextkomenteChar"/>
    <w:uiPriority w:val="99"/>
    <w:unhideWhenUsed/>
    <w:rsid w:val="005543EC"/>
    <w:pPr>
      <w:spacing w:line="240" w:lineRule="auto"/>
    </w:pPr>
    <w:rPr>
      <w:sz w:val="20"/>
      <w:szCs w:val="20"/>
    </w:rPr>
  </w:style>
  <w:style w:type="character" w:customStyle="1" w:styleId="TextkomenteChar">
    <w:name w:val="Text komentáře Char"/>
    <w:basedOn w:val="Standardnpsmoodstavce"/>
    <w:link w:val="Textkomente"/>
    <w:uiPriority w:val="99"/>
    <w:rsid w:val="005543EC"/>
    <w:rPr>
      <w:color w:val="000000" w:themeColor="text1"/>
      <w:sz w:val="20"/>
      <w:szCs w:val="20"/>
    </w:rPr>
  </w:style>
  <w:style w:type="paragraph" w:customStyle="1" w:styleId="paragraph">
    <w:name w:val="paragraph"/>
    <w:basedOn w:val="Normln"/>
    <w:rsid w:val="005543EC"/>
    <w:pPr>
      <w:spacing w:before="100" w:beforeAutospacing="1" w:after="100" w:afterAutospacing="1" w:line="240" w:lineRule="auto"/>
    </w:pPr>
    <w:rPr>
      <w:rFonts w:ascii="Times New Roman" w:eastAsia="Times New Roman" w:hAnsi="Times New Roman" w:cs="Times New Roman"/>
      <w:color w:val="auto"/>
      <w:sz w:val="24"/>
      <w:szCs w:val="24"/>
      <w:lang w:eastAsia="cs-CZ"/>
    </w:rPr>
  </w:style>
  <w:style w:type="character" w:customStyle="1" w:styleId="normaltextrun">
    <w:name w:val="normaltextrun"/>
    <w:basedOn w:val="Standardnpsmoodstavce"/>
    <w:rsid w:val="005543EC"/>
  </w:style>
  <w:style w:type="character" w:customStyle="1" w:styleId="scxw143936489">
    <w:name w:val="scxw143936489"/>
    <w:basedOn w:val="Standardnpsmoodstavce"/>
    <w:rsid w:val="005543EC"/>
  </w:style>
  <w:style w:type="table" w:styleId="Mkatabulky">
    <w:name w:val="Table Grid"/>
    <w:basedOn w:val="Normlntabulka"/>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ezmezer">
    <w:name w:val="No Spacing"/>
    <w:link w:val="BezmezerChar"/>
    <w:uiPriority w:val="1"/>
    <w:qFormat/>
    <w:pPr>
      <w:spacing w:after="0" w:line="240" w:lineRule="auto"/>
    </w:pPr>
  </w:style>
  <w:style w:type="character" w:styleId="Znakapoznpodarou">
    <w:name w:val="footnote reference"/>
    <w:aliases w:val="BVI fnr,Footnote symbol,Footnote Reference Number,PGI Fußnote Ziffer,Footnote Reference Superscript,Appel note de bas de p,Appel note de bas de page,Légende,Char Car Car Car Car,Voetnootverwijzing,Légende;Char Car Car Car Car,fr"/>
    <w:basedOn w:val="Standardnpsmoodstavce"/>
    <w:link w:val="stylishCar"/>
    <w:uiPriority w:val="99"/>
    <w:unhideWhenUsed/>
    <w:qFormat/>
    <w:rPr>
      <w:vertAlign w:val="superscript"/>
    </w:rPr>
  </w:style>
  <w:style w:type="character" w:customStyle="1" w:styleId="TextpoznpodarouChar">
    <w:name w:val="Text pozn. pod čarou Char"/>
    <w:aliases w:val="Schriftart: 9 pt Char,Schriftart: 10 pt Char,Schriftart: 8 pt Char,Text poznámky pod čiarou 007 Char,Footnote Char,Fußnotentextf Char,Geneva 9 Char,Font: Geneva 9 Char,Boston 10 Char,f Char,pozn. pod čarou Char,Char Char,o Char"/>
    <w:basedOn w:val="Standardnpsmoodstavce"/>
    <w:link w:val="Textpoznpodarou"/>
    <w:uiPriority w:val="99"/>
    <w:qFormat/>
    <w:rPr>
      <w:sz w:val="20"/>
      <w:szCs w:val="20"/>
    </w:rPr>
  </w:style>
  <w:style w:type="paragraph" w:styleId="Textpoznpodarou">
    <w:name w:val="footnote text"/>
    <w:aliases w:val="Schriftart: 9 pt,Schriftart: 10 pt,Schriftart: 8 pt,Text poznámky pod čiarou 007,Footnote,Fußnotentextf,Geneva 9,Font: Geneva 9,Boston 10,f,pozn. pod čarou,Char,Text pozn. pod čarou1,Char Char Char1,Footnote Text Char1,o,Char Char1"/>
    <w:basedOn w:val="Normln"/>
    <w:link w:val="TextpoznpodarouChar"/>
    <w:uiPriority w:val="99"/>
    <w:unhideWhenUsed/>
    <w:qFormat/>
    <w:pPr>
      <w:spacing w:after="0" w:line="240" w:lineRule="auto"/>
    </w:pPr>
    <w:rPr>
      <w:sz w:val="20"/>
      <w:szCs w:val="20"/>
    </w:rPr>
  </w:style>
  <w:style w:type="table" w:styleId="Tabulkasmkou4zvraznn2">
    <w:name w:val="Grid Table 4 Accent 2"/>
    <w:basedOn w:val="Normlntabulka"/>
    <w:uiPriority w:val="49"/>
    <w:pPr>
      <w:spacing w:after="0" w:line="240" w:lineRule="auto"/>
    </w:pPr>
    <w:tblPr>
      <w:tblStyleRowBandSize w:val="1"/>
      <w:tblStyleColBandSize w:val="1"/>
      <w:tblBorders>
        <w:top w:val="single" w:sz="4" w:space="0" w:color="2196FF" w:themeColor="accent2" w:themeTint="99"/>
        <w:left w:val="single" w:sz="4" w:space="0" w:color="2196FF" w:themeColor="accent2" w:themeTint="99"/>
        <w:bottom w:val="single" w:sz="4" w:space="0" w:color="2196FF" w:themeColor="accent2" w:themeTint="99"/>
        <w:right w:val="single" w:sz="4" w:space="0" w:color="2196FF" w:themeColor="accent2" w:themeTint="99"/>
        <w:insideH w:val="single" w:sz="4" w:space="0" w:color="2196FF" w:themeColor="accent2" w:themeTint="99"/>
        <w:insideV w:val="single" w:sz="4" w:space="0" w:color="2196FF" w:themeColor="accent2" w:themeTint="99"/>
      </w:tblBorders>
    </w:tblPr>
    <w:tblStylePr w:type="firstRow">
      <w:rPr>
        <w:b/>
        <w:bCs/>
        <w:color w:val="FFFFFF" w:themeColor="background1"/>
      </w:rPr>
      <w:tblPr/>
      <w:tcPr>
        <w:tcBorders>
          <w:top w:val="single" w:sz="4" w:space="0" w:color="004B8D" w:themeColor="accent2"/>
          <w:left w:val="single" w:sz="4" w:space="0" w:color="004B8D" w:themeColor="accent2"/>
          <w:bottom w:val="single" w:sz="4" w:space="0" w:color="004B8D" w:themeColor="accent2"/>
          <w:right w:val="single" w:sz="4" w:space="0" w:color="004B8D" w:themeColor="accent2"/>
          <w:insideH w:val="nil"/>
          <w:insideV w:val="nil"/>
        </w:tcBorders>
        <w:shd w:val="clear" w:color="auto" w:fill="004B8D" w:themeFill="accent2"/>
      </w:tcPr>
    </w:tblStylePr>
    <w:tblStylePr w:type="lastRow">
      <w:rPr>
        <w:b/>
        <w:bCs/>
      </w:rPr>
      <w:tblPr/>
      <w:tcPr>
        <w:tcBorders>
          <w:top w:val="double" w:sz="4" w:space="0" w:color="004B8D" w:themeColor="accent2"/>
        </w:tcBorders>
      </w:tcPr>
    </w:tblStylePr>
    <w:tblStylePr w:type="firstCol">
      <w:rPr>
        <w:b/>
        <w:bCs/>
      </w:rPr>
    </w:tblStylePr>
    <w:tblStylePr w:type="lastCol">
      <w:rPr>
        <w:b/>
        <w:bCs/>
      </w:rPr>
    </w:tblStylePr>
    <w:tblStylePr w:type="band1Vert">
      <w:tblPr/>
      <w:tcPr>
        <w:shd w:val="clear" w:color="auto" w:fill="B5DCFF" w:themeFill="accent2" w:themeFillTint="33"/>
      </w:tcPr>
    </w:tblStylePr>
    <w:tblStylePr w:type="band1Horz">
      <w:tblPr/>
      <w:tcPr>
        <w:shd w:val="clear" w:color="auto" w:fill="B5DCFF" w:themeFill="accent2" w:themeFillTint="33"/>
      </w:tcPr>
    </w:tblStylePr>
  </w:style>
  <w:style w:type="character" w:customStyle="1" w:styleId="BezmezerChar">
    <w:name w:val="Bez mezer Char"/>
    <w:basedOn w:val="Standardnpsmoodstavce"/>
    <w:link w:val="Bezmezer"/>
    <w:uiPriority w:val="1"/>
    <w:rsid w:val="00E66A7B"/>
  </w:style>
  <w:style w:type="paragraph" w:styleId="Pedmtkomente">
    <w:name w:val="annotation subject"/>
    <w:basedOn w:val="Textkomente"/>
    <w:next w:val="Textkomente"/>
    <w:link w:val="PedmtkomenteChar"/>
    <w:uiPriority w:val="99"/>
    <w:semiHidden/>
    <w:unhideWhenUsed/>
    <w:rsid w:val="00B94E31"/>
    <w:rPr>
      <w:b/>
      <w:bCs/>
    </w:rPr>
  </w:style>
  <w:style w:type="character" w:customStyle="1" w:styleId="PedmtkomenteChar">
    <w:name w:val="Předmět komentáře Char"/>
    <w:basedOn w:val="TextkomenteChar"/>
    <w:link w:val="Pedmtkomente"/>
    <w:uiPriority w:val="99"/>
    <w:semiHidden/>
    <w:rsid w:val="00B94E31"/>
    <w:rPr>
      <w:b/>
      <w:bCs/>
      <w:color w:val="000000" w:themeColor="text1"/>
      <w:sz w:val="20"/>
      <w:szCs w:val="20"/>
    </w:rPr>
  </w:style>
  <w:style w:type="paragraph" w:styleId="Normlnweb">
    <w:name w:val="Normal (Web)"/>
    <w:basedOn w:val="Normln"/>
    <w:uiPriority w:val="99"/>
    <w:unhideWhenUsed/>
    <w:rsid w:val="009537F2"/>
    <w:pPr>
      <w:spacing w:before="100" w:beforeAutospacing="1" w:after="100" w:afterAutospacing="1" w:line="240" w:lineRule="auto"/>
    </w:pPr>
    <w:rPr>
      <w:rFonts w:ascii="Times New Roman" w:eastAsia="Times New Roman" w:hAnsi="Times New Roman" w:cs="Times New Roman"/>
      <w:color w:val="auto"/>
      <w:sz w:val="24"/>
      <w:szCs w:val="24"/>
      <w:lang w:val="en-US"/>
    </w:rPr>
  </w:style>
  <w:style w:type="paragraph" w:styleId="Revize">
    <w:name w:val="Revision"/>
    <w:hidden/>
    <w:uiPriority w:val="99"/>
    <w:semiHidden/>
    <w:rsid w:val="00173856"/>
    <w:pPr>
      <w:spacing w:after="0" w:line="240" w:lineRule="auto"/>
    </w:pPr>
    <w:rPr>
      <w:color w:val="000000" w:themeColor="text1"/>
    </w:rPr>
  </w:style>
  <w:style w:type="paragraph" w:customStyle="1" w:styleId="stylishCar">
    <w:name w:val="stylish Car"/>
    <w:aliases w:val="Footnote Refernece Car,BVI fnr Car,Fußnotenzeichen_Raxen Car,callout Car,Footnote Reference Number Car,Footnote Reference Superscript Car,Footnote symbol Car,Footnote reference number Car,Footnotemark Car,FR Car,FR1 C"/>
    <w:basedOn w:val="Normln"/>
    <w:link w:val="Znakapoznpodarou"/>
    <w:uiPriority w:val="99"/>
    <w:rsid w:val="00C05E2A"/>
    <w:pPr>
      <w:spacing w:line="240" w:lineRule="exact"/>
      <w:jc w:val="both"/>
    </w:pPr>
    <w:rPr>
      <w:color w:val="auto"/>
      <w:vertAlign w:val="superscript"/>
    </w:rPr>
  </w:style>
  <w:style w:type="character" w:styleId="Nevyeenzmnka">
    <w:name w:val="Unresolved Mention"/>
    <w:basedOn w:val="Standardnpsmoodstavce"/>
    <w:uiPriority w:val="99"/>
    <w:semiHidden/>
    <w:unhideWhenUsed/>
    <w:rsid w:val="006A37A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5191551">
      <w:bodyDiv w:val="1"/>
      <w:marLeft w:val="0"/>
      <w:marRight w:val="0"/>
      <w:marTop w:val="0"/>
      <w:marBottom w:val="0"/>
      <w:divBdr>
        <w:top w:val="none" w:sz="0" w:space="0" w:color="auto"/>
        <w:left w:val="none" w:sz="0" w:space="0" w:color="auto"/>
        <w:bottom w:val="none" w:sz="0" w:space="0" w:color="auto"/>
        <w:right w:val="none" w:sz="0" w:space="0" w:color="auto"/>
      </w:divBdr>
      <w:divsChild>
        <w:div w:id="1509248249">
          <w:marLeft w:val="0"/>
          <w:marRight w:val="0"/>
          <w:marTop w:val="0"/>
          <w:marBottom w:val="0"/>
          <w:divBdr>
            <w:top w:val="none" w:sz="0" w:space="0" w:color="auto"/>
            <w:left w:val="none" w:sz="0" w:space="0" w:color="auto"/>
            <w:bottom w:val="none" w:sz="0" w:space="0" w:color="auto"/>
            <w:right w:val="none" w:sz="0" w:space="0" w:color="auto"/>
          </w:divBdr>
        </w:div>
        <w:div w:id="170607131">
          <w:marLeft w:val="0"/>
          <w:marRight w:val="0"/>
          <w:marTop w:val="0"/>
          <w:marBottom w:val="0"/>
          <w:divBdr>
            <w:top w:val="none" w:sz="0" w:space="0" w:color="auto"/>
            <w:left w:val="none" w:sz="0" w:space="0" w:color="auto"/>
            <w:bottom w:val="none" w:sz="0" w:space="0" w:color="auto"/>
            <w:right w:val="none" w:sz="0" w:space="0" w:color="auto"/>
          </w:divBdr>
        </w:div>
        <w:div w:id="686903503">
          <w:marLeft w:val="0"/>
          <w:marRight w:val="0"/>
          <w:marTop w:val="0"/>
          <w:marBottom w:val="0"/>
          <w:divBdr>
            <w:top w:val="none" w:sz="0" w:space="0" w:color="auto"/>
            <w:left w:val="none" w:sz="0" w:space="0" w:color="auto"/>
            <w:bottom w:val="none" w:sz="0" w:space="0" w:color="auto"/>
            <w:right w:val="none" w:sz="0" w:space="0" w:color="auto"/>
          </w:divBdr>
        </w:div>
        <w:div w:id="1082533978">
          <w:marLeft w:val="0"/>
          <w:marRight w:val="0"/>
          <w:marTop w:val="0"/>
          <w:marBottom w:val="0"/>
          <w:divBdr>
            <w:top w:val="none" w:sz="0" w:space="0" w:color="auto"/>
            <w:left w:val="none" w:sz="0" w:space="0" w:color="auto"/>
            <w:bottom w:val="none" w:sz="0" w:space="0" w:color="auto"/>
            <w:right w:val="none" w:sz="0" w:space="0" w:color="auto"/>
          </w:divBdr>
        </w:div>
        <w:div w:id="496504342">
          <w:marLeft w:val="0"/>
          <w:marRight w:val="0"/>
          <w:marTop w:val="0"/>
          <w:marBottom w:val="0"/>
          <w:divBdr>
            <w:top w:val="none" w:sz="0" w:space="0" w:color="auto"/>
            <w:left w:val="none" w:sz="0" w:space="0" w:color="auto"/>
            <w:bottom w:val="none" w:sz="0" w:space="0" w:color="auto"/>
            <w:right w:val="none" w:sz="0" w:space="0" w:color="auto"/>
          </w:divBdr>
        </w:div>
        <w:div w:id="1579710320">
          <w:marLeft w:val="0"/>
          <w:marRight w:val="0"/>
          <w:marTop w:val="0"/>
          <w:marBottom w:val="0"/>
          <w:divBdr>
            <w:top w:val="none" w:sz="0" w:space="0" w:color="auto"/>
            <w:left w:val="none" w:sz="0" w:space="0" w:color="auto"/>
            <w:bottom w:val="none" w:sz="0" w:space="0" w:color="auto"/>
            <w:right w:val="none" w:sz="0" w:space="0" w:color="auto"/>
          </w:divBdr>
        </w:div>
        <w:div w:id="785853175">
          <w:marLeft w:val="0"/>
          <w:marRight w:val="0"/>
          <w:marTop w:val="0"/>
          <w:marBottom w:val="0"/>
          <w:divBdr>
            <w:top w:val="none" w:sz="0" w:space="0" w:color="auto"/>
            <w:left w:val="none" w:sz="0" w:space="0" w:color="auto"/>
            <w:bottom w:val="none" w:sz="0" w:space="0" w:color="auto"/>
            <w:right w:val="none" w:sz="0" w:space="0" w:color="auto"/>
          </w:divBdr>
        </w:div>
        <w:div w:id="1729647141">
          <w:marLeft w:val="0"/>
          <w:marRight w:val="0"/>
          <w:marTop w:val="0"/>
          <w:marBottom w:val="0"/>
          <w:divBdr>
            <w:top w:val="none" w:sz="0" w:space="0" w:color="auto"/>
            <w:left w:val="none" w:sz="0" w:space="0" w:color="auto"/>
            <w:bottom w:val="none" w:sz="0" w:space="0" w:color="auto"/>
            <w:right w:val="none" w:sz="0" w:space="0" w:color="auto"/>
          </w:divBdr>
        </w:div>
        <w:div w:id="2027555875">
          <w:marLeft w:val="0"/>
          <w:marRight w:val="0"/>
          <w:marTop w:val="0"/>
          <w:marBottom w:val="0"/>
          <w:divBdr>
            <w:top w:val="none" w:sz="0" w:space="0" w:color="auto"/>
            <w:left w:val="none" w:sz="0" w:space="0" w:color="auto"/>
            <w:bottom w:val="none" w:sz="0" w:space="0" w:color="auto"/>
            <w:right w:val="none" w:sz="0" w:space="0" w:color="auto"/>
          </w:divBdr>
        </w:div>
        <w:div w:id="768935145">
          <w:marLeft w:val="0"/>
          <w:marRight w:val="0"/>
          <w:marTop w:val="0"/>
          <w:marBottom w:val="0"/>
          <w:divBdr>
            <w:top w:val="none" w:sz="0" w:space="0" w:color="auto"/>
            <w:left w:val="none" w:sz="0" w:space="0" w:color="auto"/>
            <w:bottom w:val="none" w:sz="0" w:space="0" w:color="auto"/>
            <w:right w:val="none" w:sz="0" w:space="0" w:color="auto"/>
          </w:divBdr>
        </w:div>
        <w:div w:id="1992169049">
          <w:marLeft w:val="0"/>
          <w:marRight w:val="0"/>
          <w:marTop w:val="0"/>
          <w:marBottom w:val="0"/>
          <w:divBdr>
            <w:top w:val="none" w:sz="0" w:space="0" w:color="auto"/>
            <w:left w:val="none" w:sz="0" w:space="0" w:color="auto"/>
            <w:bottom w:val="none" w:sz="0" w:space="0" w:color="auto"/>
            <w:right w:val="none" w:sz="0" w:space="0" w:color="auto"/>
          </w:divBdr>
        </w:div>
        <w:div w:id="1922256805">
          <w:marLeft w:val="0"/>
          <w:marRight w:val="0"/>
          <w:marTop w:val="0"/>
          <w:marBottom w:val="0"/>
          <w:divBdr>
            <w:top w:val="none" w:sz="0" w:space="0" w:color="auto"/>
            <w:left w:val="none" w:sz="0" w:space="0" w:color="auto"/>
            <w:bottom w:val="none" w:sz="0" w:space="0" w:color="auto"/>
            <w:right w:val="none" w:sz="0" w:space="0" w:color="auto"/>
          </w:divBdr>
        </w:div>
        <w:div w:id="424766211">
          <w:marLeft w:val="0"/>
          <w:marRight w:val="0"/>
          <w:marTop w:val="0"/>
          <w:marBottom w:val="0"/>
          <w:divBdr>
            <w:top w:val="none" w:sz="0" w:space="0" w:color="auto"/>
            <w:left w:val="none" w:sz="0" w:space="0" w:color="auto"/>
            <w:bottom w:val="none" w:sz="0" w:space="0" w:color="auto"/>
            <w:right w:val="none" w:sz="0" w:space="0" w:color="auto"/>
          </w:divBdr>
        </w:div>
        <w:div w:id="2001420228">
          <w:marLeft w:val="0"/>
          <w:marRight w:val="0"/>
          <w:marTop w:val="0"/>
          <w:marBottom w:val="0"/>
          <w:divBdr>
            <w:top w:val="none" w:sz="0" w:space="0" w:color="auto"/>
            <w:left w:val="none" w:sz="0" w:space="0" w:color="auto"/>
            <w:bottom w:val="none" w:sz="0" w:space="0" w:color="auto"/>
            <w:right w:val="none" w:sz="0" w:space="0" w:color="auto"/>
          </w:divBdr>
        </w:div>
        <w:div w:id="1564876817">
          <w:marLeft w:val="0"/>
          <w:marRight w:val="0"/>
          <w:marTop w:val="0"/>
          <w:marBottom w:val="0"/>
          <w:divBdr>
            <w:top w:val="none" w:sz="0" w:space="0" w:color="auto"/>
            <w:left w:val="none" w:sz="0" w:space="0" w:color="auto"/>
            <w:bottom w:val="none" w:sz="0" w:space="0" w:color="auto"/>
            <w:right w:val="none" w:sz="0" w:space="0" w:color="auto"/>
          </w:divBdr>
        </w:div>
        <w:div w:id="819881624">
          <w:marLeft w:val="0"/>
          <w:marRight w:val="0"/>
          <w:marTop w:val="0"/>
          <w:marBottom w:val="0"/>
          <w:divBdr>
            <w:top w:val="none" w:sz="0" w:space="0" w:color="auto"/>
            <w:left w:val="none" w:sz="0" w:space="0" w:color="auto"/>
            <w:bottom w:val="none" w:sz="0" w:space="0" w:color="auto"/>
            <w:right w:val="none" w:sz="0" w:space="0" w:color="auto"/>
          </w:divBdr>
        </w:div>
        <w:div w:id="1999310684">
          <w:marLeft w:val="0"/>
          <w:marRight w:val="0"/>
          <w:marTop w:val="0"/>
          <w:marBottom w:val="0"/>
          <w:divBdr>
            <w:top w:val="none" w:sz="0" w:space="0" w:color="auto"/>
            <w:left w:val="none" w:sz="0" w:space="0" w:color="auto"/>
            <w:bottom w:val="none" w:sz="0" w:space="0" w:color="auto"/>
            <w:right w:val="none" w:sz="0" w:space="0" w:color="auto"/>
          </w:divBdr>
        </w:div>
        <w:div w:id="1486705277">
          <w:marLeft w:val="0"/>
          <w:marRight w:val="0"/>
          <w:marTop w:val="0"/>
          <w:marBottom w:val="0"/>
          <w:divBdr>
            <w:top w:val="none" w:sz="0" w:space="0" w:color="auto"/>
            <w:left w:val="none" w:sz="0" w:space="0" w:color="auto"/>
            <w:bottom w:val="none" w:sz="0" w:space="0" w:color="auto"/>
            <w:right w:val="none" w:sz="0" w:space="0" w:color="auto"/>
          </w:divBdr>
        </w:div>
        <w:div w:id="920797359">
          <w:marLeft w:val="0"/>
          <w:marRight w:val="0"/>
          <w:marTop w:val="0"/>
          <w:marBottom w:val="0"/>
          <w:divBdr>
            <w:top w:val="none" w:sz="0" w:space="0" w:color="auto"/>
            <w:left w:val="none" w:sz="0" w:space="0" w:color="auto"/>
            <w:bottom w:val="none" w:sz="0" w:space="0" w:color="auto"/>
            <w:right w:val="none" w:sz="0" w:space="0" w:color="auto"/>
          </w:divBdr>
        </w:div>
        <w:div w:id="205223945">
          <w:marLeft w:val="0"/>
          <w:marRight w:val="0"/>
          <w:marTop w:val="0"/>
          <w:marBottom w:val="0"/>
          <w:divBdr>
            <w:top w:val="none" w:sz="0" w:space="0" w:color="auto"/>
            <w:left w:val="none" w:sz="0" w:space="0" w:color="auto"/>
            <w:bottom w:val="none" w:sz="0" w:space="0" w:color="auto"/>
            <w:right w:val="none" w:sz="0" w:space="0" w:color="auto"/>
          </w:divBdr>
        </w:div>
        <w:div w:id="790561701">
          <w:marLeft w:val="0"/>
          <w:marRight w:val="0"/>
          <w:marTop w:val="0"/>
          <w:marBottom w:val="0"/>
          <w:divBdr>
            <w:top w:val="none" w:sz="0" w:space="0" w:color="auto"/>
            <w:left w:val="none" w:sz="0" w:space="0" w:color="auto"/>
            <w:bottom w:val="none" w:sz="0" w:space="0" w:color="auto"/>
            <w:right w:val="none" w:sz="0" w:space="0" w:color="auto"/>
          </w:divBdr>
        </w:div>
        <w:div w:id="1358969688">
          <w:marLeft w:val="0"/>
          <w:marRight w:val="0"/>
          <w:marTop w:val="0"/>
          <w:marBottom w:val="0"/>
          <w:divBdr>
            <w:top w:val="none" w:sz="0" w:space="0" w:color="auto"/>
            <w:left w:val="none" w:sz="0" w:space="0" w:color="auto"/>
            <w:bottom w:val="none" w:sz="0" w:space="0" w:color="auto"/>
            <w:right w:val="none" w:sz="0" w:space="0" w:color="auto"/>
          </w:divBdr>
        </w:div>
        <w:div w:id="849682822">
          <w:marLeft w:val="0"/>
          <w:marRight w:val="0"/>
          <w:marTop w:val="0"/>
          <w:marBottom w:val="0"/>
          <w:divBdr>
            <w:top w:val="none" w:sz="0" w:space="0" w:color="auto"/>
            <w:left w:val="none" w:sz="0" w:space="0" w:color="auto"/>
            <w:bottom w:val="none" w:sz="0" w:space="0" w:color="auto"/>
            <w:right w:val="none" w:sz="0" w:space="0" w:color="auto"/>
          </w:divBdr>
        </w:div>
        <w:div w:id="340817290">
          <w:marLeft w:val="0"/>
          <w:marRight w:val="0"/>
          <w:marTop w:val="0"/>
          <w:marBottom w:val="0"/>
          <w:divBdr>
            <w:top w:val="none" w:sz="0" w:space="0" w:color="auto"/>
            <w:left w:val="none" w:sz="0" w:space="0" w:color="auto"/>
            <w:bottom w:val="none" w:sz="0" w:space="0" w:color="auto"/>
            <w:right w:val="none" w:sz="0" w:space="0" w:color="auto"/>
          </w:divBdr>
        </w:div>
        <w:div w:id="1270704066">
          <w:marLeft w:val="0"/>
          <w:marRight w:val="0"/>
          <w:marTop w:val="0"/>
          <w:marBottom w:val="0"/>
          <w:divBdr>
            <w:top w:val="none" w:sz="0" w:space="0" w:color="auto"/>
            <w:left w:val="none" w:sz="0" w:space="0" w:color="auto"/>
            <w:bottom w:val="none" w:sz="0" w:space="0" w:color="auto"/>
            <w:right w:val="none" w:sz="0" w:space="0" w:color="auto"/>
          </w:divBdr>
        </w:div>
        <w:div w:id="498882893">
          <w:marLeft w:val="0"/>
          <w:marRight w:val="0"/>
          <w:marTop w:val="0"/>
          <w:marBottom w:val="0"/>
          <w:divBdr>
            <w:top w:val="none" w:sz="0" w:space="0" w:color="auto"/>
            <w:left w:val="none" w:sz="0" w:space="0" w:color="auto"/>
            <w:bottom w:val="none" w:sz="0" w:space="0" w:color="auto"/>
            <w:right w:val="none" w:sz="0" w:space="0" w:color="auto"/>
          </w:divBdr>
        </w:div>
        <w:div w:id="2100785540">
          <w:marLeft w:val="0"/>
          <w:marRight w:val="0"/>
          <w:marTop w:val="0"/>
          <w:marBottom w:val="0"/>
          <w:divBdr>
            <w:top w:val="none" w:sz="0" w:space="0" w:color="auto"/>
            <w:left w:val="none" w:sz="0" w:space="0" w:color="auto"/>
            <w:bottom w:val="none" w:sz="0" w:space="0" w:color="auto"/>
            <w:right w:val="none" w:sz="0" w:space="0" w:color="auto"/>
          </w:divBdr>
        </w:div>
        <w:div w:id="190653451">
          <w:marLeft w:val="0"/>
          <w:marRight w:val="0"/>
          <w:marTop w:val="0"/>
          <w:marBottom w:val="0"/>
          <w:divBdr>
            <w:top w:val="none" w:sz="0" w:space="0" w:color="auto"/>
            <w:left w:val="none" w:sz="0" w:space="0" w:color="auto"/>
            <w:bottom w:val="none" w:sz="0" w:space="0" w:color="auto"/>
            <w:right w:val="none" w:sz="0" w:space="0" w:color="auto"/>
          </w:divBdr>
        </w:div>
        <w:div w:id="1145511814">
          <w:marLeft w:val="0"/>
          <w:marRight w:val="0"/>
          <w:marTop w:val="0"/>
          <w:marBottom w:val="0"/>
          <w:divBdr>
            <w:top w:val="none" w:sz="0" w:space="0" w:color="auto"/>
            <w:left w:val="none" w:sz="0" w:space="0" w:color="auto"/>
            <w:bottom w:val="none" w:sz="0" w:space="0" w:color="auto"/>
            <w:right w:val="none" w:sz="0" w:space="0" w:color="auto"/>
          </w:divBdr>
        </w:div>
      </w:divsChild>
    </w:div>
    <w:div w:id="1834249733">
      <w:bodyDiv w:val="1"/>
      <w:marLeft w:val="0"/>
      <w:marRight w:val="0"/>
      <w:marTop w:val="0"/>
      <w:marBottom w:val="0"/>
      <w:divBdr>
        <w:top w:val="none" w:sz="0" w:space="0" w:color="auto"/>
        <w:left w:val="none" w:sz="0" w:space="0" w:color="auto"/>
        <w:bottom w:val="none" w:sz="0" w:space="0" w:color="auto"/>
        <w:right w:val="none" w:sz="0" w:space="0" w:color="auto"/>
      </w:divBdr>
    </w:div>
    <w:div w:id="2008051348">
      <w:bodyDiv w:val="1"/>
      <w:marLeft w:val="0"/>
      <w:marRight w:val="0"/>
      <w:marTop w:val="0"/>
      <w:marBottom w:val="0"/>
      <w:divBdr>
        <w:top w:val="none" w:sz="0" w:space="0" w:color="auto"/>
        <w:left w:val="none" w:sz="0" w:space="0" w:color="auto"/>
        <w:bottom w:val="none" w:sz="0" w:space="0" w:color="auto"/>
        <w:right w:val="none" w:sz="0" w:space="0" w:color="auto"/>
      </w:divBdr>
    </w:div>
    <w:div w:id="2080783578">
      <w:bodyDiv w:val="1"/>
      <w:marLeft w:val="0"/>
      <w:marRight w:val="0"/>
      <w:marTop w:val="0"/>
      <w:marBottom w:val="0"/>
      <w:divBdr>
        <w:top w:val="none" w:sz="0" w:space="0" w:color="auto"/>
        <w:left w:val="none" w:sz="0" w:space="0" w:color="auto"/>
        <w:bottom w:val="none" w:sz="0" w:space="0" w:color="auto"/>
        <w:right w:val="none" w:sz="0" w:space="0" w:color="auto"/>
      </w:divBdr>
      <w:divsChild>
        <w:div w:id="2075423899">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diagramLayout" Target="diagrams/layout1.xml"/><Relationship Id="rId18" Type="http://schemas.openxmlformats.org/officeDocument/2006/relationships/image" Target="media/image3.png"/><Relationship Id="rId26" Type="http://schemas.openxmlformats.org/officeDocument/2006/relationships/diagramLayout" Target="diagrams/layout2.xml"/><Relationship Id="rId39" Type="http://schemas.openxmlformats.org/officeDocument/2006/relationships/hyperlink" Target="https://www.mvcr.cz/soubor/analyza-a-zhodnoceni-potencialu-vyuziti-automatizace-a-umele-inteligence-v-agendach-verejne-spravy.aspx" TargetMode="External"/><Relationship Id="rId21" Type="http://schemas.openxmlformats.org/officeDocument/2006/relationships/footer" Target="footer1.xml"/><Relationship Id="rId34" Type="http://schemas.openxmlformats.org/officeDocument/2006/relationships/image" Target="media/image8.png"/><Relationship Id="rId42" Type="http://schemas.openxmlformats.org/officeDocument/2006/relationships/hyperlink" Target="https://oxfordinsights.com/wp-content/uploads/2023/11/AIReadinessReport.pdf" TargetMode="External"/><Relationship Id="rId47" Type="http://schemas.openxmlformats.org/officeDocument/2006/relationships/hyperlink" Target="https://stratin.tc.cas.cz/vystupy/2023/M1/VaV%20v%20oblasti%20AI%20v%20%C4%8CR.pdf" TargetMode="External"/><Relationship Id="rId50" Type="http://schemas.openxmlformats.org/officeDocument/2006/relationships/hyperlink" Target="https://www.pdf.upol.cz/files/users/175/Ceske-skoly-a-umela-inteligence-vyzkumna-zprava.docx"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microsoft.com/office/2007/relationships/diagramDrawing" Target="diagrams/drawing1.xml"/><Relationship Id="rId29" Type="http://schemas.microsoft.com/office/2007/relationships/diagramDrawing" Target="diagrams/drawing2.xml"/><Relationship Id="rId11" Type="http://schemas.openxmlformats.org/officeDocument/2006/relationships/image" Target="media/image1.png"/><Relationship Id="rId24" Type="http://schemas.openxmlformats.org/officeDocument/2006/relationships/footer" Target="footer3.xml"/><Relationship Id="rId32" Type="http://schemas.openxmlformats.org/officeDocument/2006/relationships/image" Target="media/image6.png"/><Relationship Id="rId37" Type="http://schemas.openxmlformats.org/officeDocument/2006/relationships/hyperlink" Target="https://technologickainkubace.org/o-technologicke-inkubaci/data-o-startupech/" TargetMode="External"/><Relationship Id="rId40" Type="http://schemas.openxmlformats.org/officeDocument/2006/relationships/hyperlink" Target="https://oecd.ai/en/dashboards/countries/CzechRepublic" TargetMode="External"/><Relationship Id="rId45" Type="http://schemas.openxmlformats.org/officeDocument/2006/relationships/hyperlink" Target="https://oxfordinsights.com/wp-content/uploads/2023/12/2023-Government-AI-Readiness-Index-2.pdf" TargetMode="External"/><Relationship Id="rId53"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endnotes" Target="endnotes.xml"/><Relationship Id="rId19" Type="http://schemas.openxmlformats.org/officeDocument/2006/relationships/header" Target="header1.xml"/><Relationship Id="rId31" Type="http://schemas.openxmlformats.org/officeDocument/2006/relationships/image" Target="media/image5.png"/><Relationship Id="rId44" Type="http://schemas.openxmlformats.org/officeDocument/2006/relationships/hyperlink" Target="https://oxfordinsights.com/wp-content/uploads/2023/11/Government_AI_Readiness_2022_FV.pdf" TargetMode="External"/><Relationship Id="rId52"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diagramQuickStyle" Target="diagrams/quickStyle1.xml"/><Relationship Id="rId22" Type="http://schemas.openxmlformats.org/officeDocument/2006/relationships/footer" Target="footer2.xml"/><Relationship Id="rId27" Type="http://schemas.openxmlformats.org/officeDocument/2006/relationships/diagramQuickStyle" Target="diagrams/quickStyle2.xml"/><Relationship Id="rId30" Type="http://schemas.openxmlformats.org/officeDocument/2006/relationships/image" Target="media/image4.emf"/><Relationship Id="rId35" Type="http://schemas.openxmlformats.org/officeDocument/2006/relationships/hyperlink" Target="https://www.czso.cz/csu/czso/vyuzivani-informacnich-a-komunikacnich-technologii-v-podnikatelskem-sektoru-rok-2020-aktualni-mesic-roku-2021" TargetMode="External"/><Relationship Id="rId43" Type="http://schemas.openxmlformats.org/officeDocument/2006/relationships/hyperlink" Target="https://oxfordinsights.com/wp-content/uploads/2023/11/Government_AI_Readiness_21.pdf" TargetMode="External"/><Relationship Id="rId48" Type="http://schemas.openxmlformats.org/officeDocument/2006/relationships/hyperlink" Target="https://www.tortoisemedia.com/intelligence/global-ai/" TargetMode="External"/><Relationship Id="rId8" Type="http://schemas.openxmlformats.org/officeDocument/2006/relationships/webSettings" Target="webSettings.xml"/><Relationship Id="rId51" Type="http://schemas.openxmlformats.org/officeDocument/2006/relationships/hyperlink" Target="https://digitalnicesko.gov.cz/vize/" TargetMode="External"/><Relationship Id="rId3" Type="http://schemas.openxmlformats.org/officeDocument/2006/relationships/customXml" Target="../customXml/item3.xml"/><Relationship Id="rId12" Type="http://schemas.openxmlformats.org/officeDocument/2006/relationships/diagramData" Target="diagrams/data1.xml"/><Relationship Id="rId17" Type="http://schemas.openxmlformats.org/officeDocument/2006/relationships/image" Target="media/image2.png"/><Relationship Id="rId25" Type="http://schemas.openxmlformats.org/officeDocument/2006/relationships/diagramData" Target="diagrams/data2.xml"/><Relationship Id="rId33" Type="http://schemas.openxmlformats.org/officeDocument/2006/relationships/image" Target="media/image7.png"/><Relationship Id="rId38" Type="http://schemas.openxmlformats.org/officeDocument/2006/relationships/hyperlink" Target="https://data.europa.eu/doi/10.2777/08845" TargetMode="External"/><Relationship Id="rId46" Type="http://schemas.openxmlformats.org/officeDocument/2006/relationships/hyperlink" Target="https://aiindex.stanford.edu/report/" TargetMode="External"/><Relationship Id="rId20" Type="http://schemas.openxmlformats.org/officeDocument/2006/relationships/header" Target="header2.xml"/><Relationship Id="rId41" Type="http://schemas.openxmlformats.org/officeDocument/2006/relationships/hyperlink" Target="https://oxfordinsights.com/wp-content/uploads/2023/12/ai-gov-readiness-report_v08.pdf"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diagramColors" Target="diagrams/colors1.xml"/><Relationship Id="rId23" Type="http://schemas.openxmlformats.org/officeDocument/2006/relationships/header" Target="header3.xml"/><Relationship Id="rId28" Type="http://schemas.openxmlformats.org/officeDocument/2006/relationships/diagramColors" Target="diagrams/colors2.xml"/><Relationship Id="rId36" Type="http://schemas.openxmlformats.org/officeDocument/2006/relationships/hyperlink" Target="https://www.czso.cz/csu/czso/vyuzivani-informacnich-a-komunikacnich-technologii-v-podnikatelskem-sektoru-2023" TargetMode="External"/><Relationship Id="rId49" Type="http://schemas.openxmlformats.org/officeDocument/2006/relationships/hyperlink" Target="https://www.unesco.org/en/articles/unesco-survey-less-10-schools-and-universities-have-formal-guidance-ai"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unesco.org/en/articles/unesco-survey-less-10-schools-and-universities-have-formal-guidance-ai" TargetMode="External"/><Relationship Id="rId2" Type="http://schemas.openxmlformats.org/officeDocument/2006/relationships/hyperlink" Target="https://aidetem.cz/" TargetMode="External"/><Relationship Id="rId1" Type="http://schemas.openxmlformats.org/officeDocument/2006/relationships/hyperlink" Target="https://view.officeapps.live.com/op/view.aspx?src=https%3A%2F%2Fwww.pdf.upol.cz%2Ffiles%2Fusers%2F175%2FCeske-skoly-a-umela-inteligence-vyzkumna-zprava.docx&amp;wdOrigin=BROWSELINK" TargetMode="External"/></Relationships>
</file>

<file path=word/diagrams/colors1.xml><?xml version="1.0" encoding="utf-8"?>
<dgm:colorsDef xmlns:dgm="http://schemas.openxmlformats.org/drawingml/2006/diagram" xmlns:a="http://schemas.openxmlformats.org/drawingml/2006/main" uniqueId="urn:microsoft.com/office/officeart/2005/8/colors/colorful2">
  <dgm:title val=""/>
  <dgm:desc val=""/>
  <dgm:catLst>
    <dgm:cat type="colorful" pri="10200"/>
  </dgm:catLst>
  <dgm:styleLbl name="node0">
    <dgm:fillClrLst meth="repeat">
      <a:schemeClr val="accent1"/>
    </dgm:fillClrLst>
    <dgm:linClrLst meth="repeat">
      <a:schemeClr val="lt1"/>
    </dgm:linClrLst>
    <dgm:effectClrLst/>
    <dgm:txLinClrLst/>
    <dgm:txFillClrLst/>
    <dgm:txEffectClrLst/>
  </dgm:styleLbl>
  <dgm:styleLbl name="node1">
    <dgm:fillClrLst>
      <a:schemeClr val="accent2"/>
      <a:schemeClr val="accent3"/>
    </dgm:fillClrLst>
    <dgm:linClrLst meth="repeat">
      <a:schemeClr val="lt1"/>
    </dgm:linClrLst>
    <dgm:effectClrLst/>
    <dgm:txLinClrLst/>
    <dgm:txFillClrLst/>
    <dgm:txEffectClrLst/>
  </dgm:styleLbl>
  <dgm:styleLbl name="alignNode1">
    <dgm:fillClrLst>
      <a:schemeClr val="accent2"/>
      <a:schemeClr val="accent3"/>
    </dgm:fillClrLst>
    <dgm:linClrLst>
      <a:schemeClr val="accent2"/>
      <a:schemeClr val="accent3"/>
    </dgm:linClrLst>
    <dgm:effectClrLst/>
    <dgm:txLinClrLst/>
    <dgm:txFillClrLst/>
    <dgm:txEffectClrLst/>
  </dgm:styleLbl>
  <dgm:styleLbl name="lnNode1">
    <dgm:fillClrLst>
      <a:schemeClr val="accent2"/>
      <a:schemeClr val="accent3"/>
    </dgm:fillClrLst>
    <dgm:linClrLst meth="repeat">
      <a:schemeClr val="lt1"/>
    </dgm:linClrLst>
    <dgm:effectClrLst/>
    <dgm:txLinClrLst/>
    <dgm:txFillClrLst/>
    <dgm:txEffectClrLst/>
  </dgm:styleLbl>
  <dgm:styleLbl name="vennNode1">
    <dgm:fillClrLst>
      <a:schemeClr val="accent2">
        <a:alpha val="50000"/>
      </a:schemeClr>
      <a:schemeClr val="accent3">
        <a:alpha val="50000"/>
      </a:schemeClr>
    </dgm:fillClrLst>
    <dgm:linClrLst meth="repeat">
      <a:schemeClr val="lt1"/>
    </dgm:linClrLst>
    <dgm:effectClrLst/>
    <dgm:txLinClrLst/>
    <dgm:txFillClrLst/>
    <dgm:txEffectClrLst/>
  </dgm:styleLbl>
  <dgm:styleLbl name="node2">
    <dgm:fillClrLst>
      <a:schemeClr val="accent3"/>
    </dgm:fillClrLst>
    <dgm:linClrLst meth="repeat">
      <a:schemeClr val="lt1"/>
    </dgm:linClrLst>
    <dgm:effectClrLst/>
    <dgm:txLinClrLst/>
    <dgm:txFillClrLst/>
    <dgm:txEffectClrLst/>
  </dgm:styleLbl>
  <dgm:styleLbl name="node3">
    <dgm:fillClrLst>
      <a:schemeClr val="accent4"/>
    </dgm:fillClrLst>
    <dgm:linClrLst meth="repeat">
      <a:schemeClr val="lt1"/>
    </dgm:linClrLst>
    <dgm:effectClrLst/>
    <dgm:txLinClrLst/>
    <dgm:txFillClrLst/>
    <dgm:txEffectClrLst/>
  </dgm:styleLbl>
  <dgm:styleLbl name="node4">
    <dgm:fillClrLst>
      <a:schemeClr val="accent5"/>
    </dgm:fillClrLst>
    <dgm:linClrLst meth="repeat">
      <a:schemeClr val="lt1"/>
    </dgm:linClrLst>
    <dgm:effectClrLst/>
    <dgm:txLinClrLst/>
    <dgm:txFillClrLst/>
    <dgm:txEffectClrLst/>
  </dgm:styleLbl>
  <dgm:styleLbl name="fgImgPlace1">
    <dgm:fillClrLst>
      <a:schemeClr val="accent2">
        <a:tint val="50000"/>
      </a:schemeClr>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2"/>
      <a:schemeClr val="accent3"/>
    </dgm:fillClrLst>
    <dgm:linClrLst meth="repeat">
      <a:schemeClr val="lt1"/>
    </dgm:linClrLst>
    <dgm:effectClrLst/>
    <dgm:txLinClrLst/>
    <dgm:txFillClrLst/>
    <dgm:txEffectClrLst/>
  </dgm:styleLbl>
  <dgm:styleLbl name="fgSibTrans2D1">
    <dgm:fillClrLst>
      <a:schemeClr val="accent2"/>
      <a:schemeClr val="accent3"/>
    </dgm:fillClrLst>
    <dgm:linClrLst meth="repeat">
      <a:schemeClr val="lt1"/>
    </dgm:linClrLst>
    <dgm:effectClrLst/>
    <dgm:txLinClrLst/>
    <dgm:txFillClrLst meth="repeat">
      <a:schemeClr val="lt1"/>
    </dgm:txFillClrLst>
    <dgm:txEffectClrLst/>
  </dgm:styleLbl>
  <dgm:styleLbl name="bgSibTrans2D1">
    <dgm:fillClrLst>
      <a:schemeClr val="accent2"/>
      <a:schemeClr val="accent3"/>
    </dgm:fillClrLst>
    <dgm:linClrLst meth="repeat">
      <a:schemeClr val="lt1"/>
    </dgm:linClrLst>
    <dgm:effectClrLst/>
    <dgm:txLinClrLst/>
    <dgm:txFillClrLst meth="repeat">
      <a:schemeClr val="lt1"/>
    </dgm:txFillClrLst>
    <dgm:txEffectClrLst/>
  </dgm:styleLbl>
  <dgm:styleLbl name="sibTrans1D1">
    <dgm:fillClrLst/>
    <dgm:linClrLst>
      <a:schemeClr val="accent2"/>
      <a:schemeClr val="accent3"/>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a:shade val="80000"/>
      </a:schemeClr>
    </dgm:linClrLst>
    <dgm:effectClrLst/>
    <dgm:txLinClrLst/>
    <dgm:txFillClrLst/>
    <dgm:txEffectClrLst/>
  </dgm:styleLbl>
  <dgm:styleLbl name="asst1">
    <dgm:fillClrLst meth="repeat">
      <a:schemeClr val="accent3"/>
    </dgm:fillClrLst>
    <dgm:linClrLst meth="repeat">
      <a:schemeClr val="lt1">
        <a:shade val="80000"/>
      </a:schemeClr>
    </dgm:linClrLst>
    <dgm:effectClrLst/>
    <dgm:txLinClrLst/>
    <dgm:txFillClrLst/>
    <dgm:txEffectClrLst/>
  </dgm:styleLbl>
  <dgm:styleLbl name="asst2">
    <dgm:fillClrLst>
      <a:schemeClr val="accent4"/>
    </dgm:fillClrLst>
    <dgm:linClrLst meth="repeat">
      <a:schemeClr val="lt1"/>
    </dgm:linClrLst>
    <dgm:effectClrLst/>
    <dgm:txLinClrLst/>
    <dgm:txFillClrLst/>
    <dgm:txEffectClrLst/>
  </dgm:styleLbl>
  <dgm:styleLbl name="asst3">
    <dgm:fillClrLst>
      <a:schemeClr val="accent5"/>
    </dgm:fillClrLst>
    <dgm:linClrLst meth="repeat">
      <a:schemeClr val="lt1"/>
    </dgm:linClrLst>
    <dgm:effectClrLst/>
    <dgm:txLinClrLst/>
    <dgm:txFillClrLst/>
    <dgm:txEffectClrLst/>
  </dgm:styleLbl>
  <dgm:styleLbl name="asst4">
    <dgm:fillClrLst>
      <a:schemeClr val="accent6"/>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2"/>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3"/>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4"/>
    </dgm:linClrLst>
    <dgm:effectClrLst/>
    <dgm:txLinClrLst/>
    <dgm:txFillClrLst meth="repeat">
      <a:schemeClr val="tx1"/>
    </dgm:txFillClrLst>
    <dgm:txEffectClrLst/>
  </dgm:styleLbl>
  <dgm:styleLbl name="parChTrans1D4">
    <dgm:fillClrLst meth="repeat">
      <a:schemeClr val="accent2">
        <a:tint val="50000"/>
      </a:schemeClr>
    </dgm:fillClrLst>
    <dgm:linClrLst meth="repeat">
      <a:schemeClr val="accent5"/>
    </dgm:linClrLst>
    <dgm:effectClrLst/>
    <dgm:txLinClrLst/>
    <dgm:txFillClrLst meth="repeat">
      <a:schemeClr val="tx1"/>
    </dgm:txFillClrLst>
    <dgm:txEffectClrLst/>
  </dgm:styleLbl>
  <dgm:styleLbl name="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solidFgAcc1">
    <dgm:fillClrLst meth="repeat">
      <a:schemeClr val="lt1"/>
    </dgm:fillClrLst>
    <dgm:linClrLst>
      <a:schemeClr val="accent2"/>
      <a:schemeClr val="accent3"/>
    </dgm:linClrLst>
    <dgm:effectClrLst/>
    <dgm:txLinClrLst/>
    <dgm:txFillClrLst meth="repeat">
      <a:schemeClr val="dk1"/>
    </dgm:txFillClrLst>
    <dgm:txEffectClrLst/>
  </dgm:styleLbl>
  <dgm:styleLbl name="solidAlignAcc1">
    <dgm:fillClrLst meth="repeat">
      <a:schemeClr val="lt1"/>
    </dgm:fillClrLst>
    <dgm:linClrLst>
      <a:schemeClr val="accent2"/>
      <a:schemeClr val="accent3"/>
    </dgm:linClrLst>
    <dgm:effectClrLst/>
    <dgm:txLinClrLst/>
    <dgm:txFillClrLst meth="repeat">
      <a:schemeClr val="dk1"/>
    </dgm:txFillClrLst>
    <dgm:txEffectClrLst/>
  </dgm:styleLbl>
  <dgm:styleLbl name="solidBgAcc1">
    <dgm:fillClrLst meth="repeat">
      <a:schemeClr val="lt1"/>
    </dgm:fillClrLst>
    <dgm:linClrLst>
      <a:schemeClr val="accent2"/>
      <a:schemeClr val="accent3"/>
    </dgm:linClrLst>
    <dgm:effectClrLst/>
    <dgm:txLinClrLst/>
    <dgm:txFillClrLst meth="repeat">
      <a:schemeClr val="dk1"/>
    </dgm:txFillClrLst>
    <dgm:txEffectClrLst/>
  </dgm:styleLbl>
  <dgm:styleLbl name="f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align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b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3"/>
    </dgm:linClrLst>
    <dgm:effectClrLst/>
    <dgm:txLinClrLst/>
    <dgm:txFillClrLst meth="repeat">
      <a:schemeClr val="dk1"/>
    </dgm:txFillClrLst>
    <dgm:txEffectClrLst/>
  </dgm:styleLbl>
  <dgm:styleLbl name="fgAcc3">
    <dgm:fillClrLst meth="repeat">
      <a:schemeClr val="lt1">
        <a:alpha val="90000"/>
      </a:schemeClr>
    </dgm:fillClrLst>
    <dgm:linClrLst>
      <a:schemeClr val="accent4"/>
    </dgm:linClrLst>
    <dgm:effectClrLst/>
    <dgm:txLinClrLst/>
    <dgm:txFillClrLst meth="repeat">
      <a:schemeClr val="dk1"/>
    </dgm:txFillClrLst>
    <dgm:txEffectClrLst/>
  </dgm:styleLbl>
  <dgm:styleLbl name="fgAcc4">
    <dgm:fillClrLst meth="repeat">
      <a:schemeClr val="lt1">
        <a:alpha val="90000"/>
      </a:schemeClr>
    </dgm:fillClrLst>
    <dgm:linClrLst>
      <a:schemeClr val="accent5"/>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0_2">
  <dgm:title val=""/>
  <dgm:desc val=""/>
  <dgm:catLst>
    <dgm:cat type="mainScheme" pri="10200"/>
  </dgm:catLst>
  <dgm:styleLbl name="node0">
    <dgm:fillClrLst meth="repeat">
      <a:schemeClr val="lt1"/>
    </dgm:fillClrLst>
    <dgm:linClrLst meth="repeat">
      <a:schemeClr val="dk2">
        <a:shade val="80000"/>
      </a:schemeClr>
    </dgm:linClrLst>
    <dgm:effectClrLst/>
    <dgm:txLinClrLst/>
    <dgm:txFillClrLst meth="repeat">
      <a:schemeClr val="dk2"/>
    </dgm:txFillClrLst>
    <dgm:txEffectClrLst/>
  </dgm:styleLbl>
  <dgm:styleLbl name="node1">
    <dgm:fillClrLst meth="repeat">
      <a:schemeClr val="lt1"/>
    </dgm:fillClrLst>
    <dgm:linClrLst meth="repeat">
      <a:schemeClr val="dk2">
        <a:shade val="80000"/>
      </a:schemeClr>
    </dgm:linClrLst>
    <dgm:effectClrLst/>
    <dgm:txLinClrLst/>
    <dgm:txFillClrLst meth="repeat">
      <a:schemeClr val="dk2"/>
    </dgm:txFillClrLst>
    <dgm:txEffectClrLst/>
  </dgm:styleLbl>
  <dgm:styleLbl name="alignNode1">
    <dgm:fillClrLst meth="repeat">
      <a:schemeClr val="lt1"/>
    </dgm:fillClrLst>
    <dgm:linClrLst meth="repeat">
      <a:schemeClr val="dk2">
        <a:shade val="80000"/>
      </a:schemeClr>
    </dgm:linClrLst>
    <dgm:effectClrLst/>
    <dgm:txLinClrLst/>
    <dgm:txFillClrLst meth="repeat">
      <a:schemeClr val="dk2"/>
    </dgm:txFillClrLst>
    <dgm:txEffectClrLst/>
  </dgm:styleLbl>
  <dgm:styleLbl name="lnNode1">
    <dgm:fillClrLst meth="repeat">
      <a:schemeClr val="lt1"/>
    </dgm:fillClrLst>
    <dgm:linClrLst meth="repeat">
      <a:schemeClr val="dk2">
        <a:shade val="80000"/>
      </a:schemeClr>
    </dgm:linClrLst>
    <dgm:effectClrLst/>
    <dgm:txLinClrLst/>
    <dgm:txFillClrLst meth="repeat">
      <a:schemeClr val="dk2"/>
    </dgm:txFillClrLst>
    <dgm:txEffectClrLst/>
  </dgm:styleLbl>
  <dgm:styleLbl name="vennNode1">
    <dgm:fillClrLst meth="repeat">
      <a:schemeClr val="lt1">
        <a:alpha val="50000"/>
      </a:schemeClr>
    </dgm:fillClrLst>
    <dgm:linClrLst meth="repeat">
      <a:schemeClr val="dk2">
        <a:shade val="80000"/>
      </a:schemeClr>
    </dgm:linClrLst>
    <dgm:effectClrLst/>
    <dgm:txLinClrLst/>
    <dgm:txFillClrLst/>
    <dgm:txEffectClrLst/>
  </dgm:styleLbl>
  <dgm:styleLbl name="node2">
    <dgm:fillClrLst meth="repeat">
      <a:schemeClr val="lt1"/>
    </dgm:fillClrLst>
    <dgm:linClrLst meth="repeat">
      <a:schemeClr val="dk2">
        <a:shade val="80000"/>
      </a:schemeClr>
    </dgm:linClrLst>
    <dgm:effectClrLst/>
    <dgm:txLinClrLst/>
    <dgm:txFillClrLst meth="repeat">
      <a:schemeClr val="dk2"/>
    </dgm:txFillClrLst>
    <dgm:txEffectClrLst/>
  </dgm:styleLbl>
  <dgm:styleLbl name="node3">
    <dgm:fillClrLst meth="repeat">
      <a:schemeClr val="lt1"/>
    </dgm:fillClrLst>
    <dgm:linClrLst meth="repeat">
      <a:schemeClr val="dk2">
        <a:shade val="80000"/>
      </a:schemeClr>
    </dgm:linClrLst>
    <dgm:effectClrLst/>
    <dgm:txLinClrLst/>
    <dgm:txFillClrLst meth="repeat">
      <a:schemeClr val="dk2"/>
    </dgm:txFillClrLst>
    <dgm:txEffectClrLst/>
  </dgm:styleLbl>
  <dgm:styleLbl name="node4">
    <dgm:fillClrLst meth="repeat">
      <a:schemeClr val="lt1"/>
    </dgm:fillClrLst>
    <dgm:linClrLst meth="repeat">
      <a:schemeClr val="dk2">
        <a:shade val="80000"/>
      </a:schemeClr>
    </dgm:linClrLst>
    <dgm:effectClrLst/>
    <dgm:txLinClrLst/>
    <dgm:txFillClrLst meth="repeat">
      <a:schemeClr val="dk2"/>
    </dgm:txFillClrLst>
    <dgm:txEffectClrLst/>
  </dgm:styleLbl>
  <dgm:styleLbl name="fgImgPlace1">
    <dgm:fillClrLst meth="repeat">
      <a:schemeClr val="dk2">
        <a:tint val="40000"/>
      </a:schemeClr>
    </dgm:fillClrLst>
    <dgm:linClrLst meth="repeat">
      <a:schemeClr val="dk2">
        <a:shade val="80000"/>
      </a:schemeClr>
    </dgm:linClrLst>
    <dgm:effectClrLst/>
    <dgm:txLinClrLst/>
    <dgm:txFillClrLst meth="repeat">
      <a:schemeClr val="lt1"/>
    </dgm:txFillClrLst>
    <dgm:txEffectClrLst/>
  </dgm:styleLbl>
  <dgm:styleLbl name="alignImgPlace1">
    <dgm:fillClrLst meth="repeat">
      <a:schemeClr val="dk2">
        <a:tint val="40000"/>
      </a:schemeClr>
    </dgm:fillClrLst>
    <dgm:linClrLst meth="repeat">
      <a:schemeClr val="dk2">
        <a:shade val="80000"/>
      </a:schemeClr>
    </dgm:linClrLst>
    <dgm:effectClrLst/>
    <dgm:txLinClrLst/>
    <dgm:txFillClrLst meth="repeat">
      <a:schemeClr val="lt1"/>
    </dgm:txFillClrLst>
    <dgm:txEffectClrLst/>
  </dgm:styleLbl>
  <dgm:styleLbl name="bgImgPlace1">
    <dgm:fillClrLst meth="repeat">
      <a:schemeClr val="dk2">
        <a:tint val="40000"/>
      </a:schemeClr>
    </dgm:fillClrLst>
    <dgm:linClrLst meth="repeat">
      <a:schemeClr val="dk2">
        <a:shade val="80000"/>
      </a:schemeClr>
    </dgm:linClrLst>
    <dgm:effectClrLst/>
    <dgm:txLinClrLst/>
    <dgm:txFillClrLst meth="repeat">
      <a:schemeClr val="lt1"/>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meth="repeat">
      <a:schemeClr val="dk2"/>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meth="repeat">
      <a:schemeClr val="dk2"/>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meth="repeat">
      <a:schemeClr val="dk2"/>
    </dgm:txFillClrLst>
    <dgm:txEffectClrLst/>
  </dgm:styleLbl>
  <dgm:styleLbl name="sibTrans1D1">
    <dgm:fillClrLst meth="repeat">
      <a:schemeClr val="dk2"/>
    </dgm:fillClrLst>
    <dgm:linClrLst meth="repeat">
      <a:schemeClr val="dk2"/>
    </dgm:linClrLst>
    <dgm:effectClrLst/>
    <dgm:txLinClrLst/>
    <dgm:txFillClrLst meth="repeat">
      <a:schemeClr val="tx1"/>
    </dgm:txFillClrLst>
    <dgm:txEffectClrLst/>
  </dgm:styleLbl>
  <dgm:styleLbl name="callout">
    <dgm:fillClrLst meth="repeat">
      <a:schemeClr val="dk2"/>
    </dgm:fillClrLst>
    <dgm:linClrLst meth="repeat">
      <a:schemeClr val="dk2"/>
    </dgm:linClrLst>
    <dgm:effectClrLst/>
    <dgm:txLinClrLst/>
    <dgm:txFillClrLst meth="repeat">
      <a:schemeClr val="tx1"/>
    </dgm:txFillClrLst>
    <dgm:txEffectClrLst/>
  </dgm:styleLbl>
  <dgm:styleLbl name="asst0">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1">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2">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3">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4">
    <dgm:fillClrLst meth="repeat">
      <a:schemeClr val="lt1"/>
    </dgm:fillClrLst>
    <dgm:linClrLst meth="repeat">
      <a:schemeClr val="dk2">
        <a:shade val="80000"/>
      </a:schemeClr>
    </dgm:linClrLst>
    <dgm:effectClrLst/>
    <dgm:txLinClrLst/>
    <dgm:txFillClrLst meth="repeat">
      <a:schemeClr val="dk2"/>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dgm:txEffectClrLst/>
  </dgm:styleLbl>
  <dgm:styleLbl name="parChTrans2D2">
    <dgm:fillClrLst meth="repeat">
      <a:schemeClr val="dk2"/>
    </dgm:fillClrLst>
    <dgm:linClrLst meth="repeat">
      <a:schemeClr val="dk2"/>
    </dgm:linClrLst>
    <dgm:effectClrLst/>
    <dgm:txLinClrLst/>
    <dgm:txFillClrLst/>
    <dgm:txEffectClrLst/>
  </dgm:styleLbl>
  <dgm:styleLbl name="parChTrans2D3">
    <dgm:fillClrLst meth="repeat">
      <a:schemeClr val="dk2"/>
    </dgm:fillClrLst>
    <dgm:linClrLst meth="repeat">
      <a:schemeClr val="dk2"/>
    </dgm:linClrLst>
    <dgm:effectClrLst/>
    <dgm:txLinClrLst/>
    <dgm:txFillClrLst/>
    <dgm:txEffectClrLst/>
  </dgm:styleLbl>
  <dgm:styleLbl name="parChTrans2D4">
    <dgm:fillClrLst meth="repeat">
      <a:schemeClr val="dk2"/>
    </dgm:fillClrLst>
    <dgm:linClrLst meth="repeat">
      <a:schemeClr val="dk2"/>
    </dgm:linClrLst>
    <dgm:effectClrLst/>
    <dgm:txLinClrLst/>
    <dgm:txFillClrLst meth="repeat">
      <a:schemeClr val="lt1"/>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conFg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align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trAlignAcc1">
    <dgm:fillClrLst meth="repeat">
      <a:schemeClr val="dk2">
        <a:alpha val="40000"/>
        <a:tint val="40000"/>
      </a:schemeClr>
    </dgm:fillClrLst>
    <dgm:linClrLst meth="repeat">
      <a:schemeClr val="dk2"/>
    </dgm:linClrLst>
    <dgm:effectClrLst/>
    <dgm:txLinClrLst/>
    <dgm:txFillClrLst meth="repeat">
      <a:schemeClr val="dk2"/>
    </dgm:txFillClrLst>
    <dgm:txEffectClrLst/>
  </dgm:styleLbl>
  <dgm:styleLbl name="bg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solidFgAcc1">
    <dgm:fillClrLst meth="repeat">
      <a:schemeClr val="lt1"/>
    </dgm:fillClrLst>
    <dgm:linClrLst meth="repeat">
      <a:schemeClr val="dk2"/>
    </dgm:linClrLst>
    <dgm:effectClrLst/>
    <dgm:txLinClrLst/>
    <dgm:txFillClrLst meth="repeat">
      <a:schemeClr val="dk2"/>
    </dgm:txFillClrLst>
    <dgm:txEffectClrLst/>
  </dgm:styleLbl>
  <dgm:styleLbl name="solidAlignAcc1">
    <dgm:fillClrLst meth="repeat">
      <a:schemeClr val="lt1"/>
    </dgm:fillClrLst>
    <dgm:linClrLst meth="repeat">
      <a:schemeClr val="dk2"/>
    </dgm:linClrLst>
    <dgm:effectClrLst/>
    <dgm:txLinClrLst/>
    <dgm:txFillClrLst meth="repeat">
      <a:schemeClr val="dk2"/>
    </dgm:txFillClrLst>
    <dgm:txEffectClrLst/>
  </dgm:styleLbl>
  <dgm:styleLbl name="solidBgAcc1">
    <dgm:fillClrLst meth="repeat">
      <a:schemeClr val="lt1"/>
    </dgm:fillClrLst>
    <dgm:linClrLst meth="repeat">
      <a:schemeClr val="dk2"/>
    </dgm:linClrLst>
    <dgm:effectClrLst/>
    <dgm:txLinClrLst/>
    <dgm:txFillClrLst meth="repeat">
      <a:schemeClr val="dk2"/>
    </dgm:txFillClrLst>
    <dgm:txEffectClrLst/>
  </dgm:styleLbl>
  <dgm:styleLbl name="fgAccFollowNode1">
    <dgm:fillClrLst meth="repeat">
      <a:schemeClr val="lt1">
        <a:alpha val="90000"/>
        <a:tint val="40000"/>
      </a:schemeClr>
    </dgm:fillClrLst>
    <dgm:linClrLst meth="repeat">
      <a:schemeClr val="dk2">
        <a:alpha val="90000"/>
      </a:schemeClr>
    </dgm:linClrLst>
    <dgm:effectClrLst/>
    <dgm:txLinClrLst/>
    <dgm:txFillClrLst meth="repeat">
      <a:schemeClr val="dk2"/>
    </dgm:txFillClrLst>
    <dgm:txEffectClrLst/>
  </dgm:styleLbl>
  <dgm:styleLbl name="alignAccFollowNode1">
    <dgm:fillClrLst meth="repeat">
      <a:schemeClr val="lt1">
        <a:alpha val="90000"/>
        <a:tint val="40000"/>
      </a:schemeClr>
    </dgm:fillClrLst>
    <dgm:linClrLst meth="repeat">
      <a:schemeClr val="dk2">
        <a:alpha val="90000"/>
      </a:schemeClr>
    </dgm:linClrLst>
    <dgm:effectClrLst/>
    <dgm:txLinClrLst/>
    <dgm:txFillClrLst meth="repeat">
      <a:schemeClr val="dk2"/>
    </dgm:txFillClrLst>
    <dgm:txEffectClrLst/>
  </dgm:styleLbl>
  <dgm:styleLbl name="bgAccFollowNode1">
    <dgm:fillClrLst meth="repeat">
      <a:schemeClr val="lt1">
        <a:alpha val="90000"/>
        <a:tint val="40000"/>
      </a:schemeClr>
    </dgm:fillClrLst>
    <dgm:linClrLst meth="repeat">
      <a:schemeClr val="dk2">
        <a:alpha val="90000"/>
      </a:schemeClr>
    </dgm:linClrLst>
    <dgm:effectClrLst/>
    <dgm:txLinClrLst/>
    <dgm:txFillClrLst meth="repeat">
      <a:schemeClr val="dk2"/>
    </dgm:txFillClrLst>
    <dgm:txEffectClrLst/>
  </dgm:styleLbl>
  <dgm:styleLbl name="fgAcc0">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fgAcc2">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fgAcc3">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fgAcc4">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2"/>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2"/>
    </dgm:txFillClrLst>
    <dgm:txEffectClrLst/>
  </dgm:styleLbl>
  <dgm:styleLbl name="fgShp">
    <dgm:fillClrLst meth="repeat">
      <a:schemeClr val="dk2">
        <a:tint val="60000"/>
      </a:schemeClr>
    </dgm:fillClrLst>
    <dgm:linClrLst meth="repeat">
      <a:schemeClr val="lt1"/>
    </dgm:linClrLst>
    <dgm:effectClrLst/>
    <dgm:txLinClrLst/>
    <dgm:txFillClrLst meth="repeat">
      <a:schemeClr val="dk2"/>
    </dgm:txFillClrLst>
    <dgm:txEffectClrLst/>
  </dgm:styleLbl>
  <dgm:styleLbl name="revTx">
    <dgm:fillClrLst meth="repeat">
      <a:schemeClr val="lt1">
        <a:alpha val="0"/>
      </a:schemeClr>
    </dgm:fillClrLst>
    <dgm:linClrLst meth="repeat">
      <a:schemeClr val="dk2">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3E4590D-D1FE-4AA9-B83E-D1DD584EBDF1}" type="doc">
      <dgm:prSet loTypeId="urn:microsoft.com/office/officeart/2005/8/layout/pyramid2" loCatId="pyramid" qsTypeId="urn:microsoft.com/office/officeart/2005/8/quickstyle/simple1" qsCatId="simple" csTypeId="urn:microsoft.com/office/officeart/2005/8/colors/colorful2" csCatId="colorful" phldr="1"/>
      <dgm:spPr/>
    </dgm:pt>
    <dgm:pt modelId="{59D6D4D8-6C2E-4D74-9BAF-3709350C0AB1}">
      <dgm:prSet phldrT="[Text]"/>
      <dgm:spPr/>
      <dgm:t>
        <a:bodyPr/>
        <a:lstStyle/>
        <a:p>
          <a:r>
            <a:rPr lang="cs-CZ" dirty="0"/>
            <a:t>Vize</a:t>
          </a:r>
        </a:p>
      </dgm:t>
    </dgm:pt>
    <dgm:pt modelId="{D057194E-98AB-4267-AF20-5FCA39CC4B38}" type="parTrans" cxnId="{C6FD127C-1771-4180-A747-B62A5444B686}">
      <dgm:prSet/>
      <dgm:spPr/>
      <dgm:t>
        <a:bodyPr/>
        <a:lstStyle/>
        <a:p>
          <a:endParaRPr lang="cs-CZ"/>
        </a:p>
      </dgm:t>
    </dgm:pt>
    <dgm:pt modelId="{9C50BC36-ACC1-44E0-A161-54EBF302AE87}" type="sibTrans" cxnId="{C6FD127C-1771-4180-A747-B62A5444B686}">
      <dgm:prSet/>
      <dgm:spPr/>
      <dgm:t>
        <a:bodyPr/>
        <a:lstStyle/>
        <a:p>
          <a:endParaRPr lang="cs-CZ"/>
        </a:p>
      </dgm:t>
    </dgm:pt>
    <dgm:pt modelId="{725A985F-1708-4DF7-852E-E1D3E3DFF97A}">
      <dgm:prSet phldrT="[Text]"/>
      <dgm:spPr/>
      <dgm:t>
        <a:bodyPr/>
        <a:lstStyle/>
        <a:p>
          <a:r>
            <a:rPr lang="cs-CZ" dirty="0"/>
            <a:t>Klíčové oblasti</a:t>
          </a:r>
        </a:p>
      </dgm:t>
    </dgm:pt>
    <dgm:pt modelId="{EAF3096B-8C29-44AC-9C1A-80FC47440CEA}" type="parTrans" cxnId="{FB482126-A694-46DB-8241-460557D785F2}">
      <dgm:prSet/>
      <dgm:spPr/>
      <dgm:t>
        <a:bodyPr/>
        <a:lstStyle/>
        <a:p>
          <a:endParaRPr lang="cs-CZ"/>
        </a:p>
      </dgm:t>
    </dgm:pt>
    <dgm:pt modelId="{013C6AA0-A7A5-4391-A68D-778E9109DB11}" type="sibTrans" cxnId="{FB482126-A694-46DB-8241-460557D785F2}">
      <dgm:prSet/>
      <dgm:spPr/>
      <dgm:t>
        <a:bodyPr/>
        <a:lstStyle/>
        <a:p>
          <a:endParaRPr lang="cs-CZ"/>
        </a:p>
      </dgm:t>
    </dgm:pt>
    <dgm:pt modelId="{4E50104E-95FC-4FA0-B5F2-2E5E6EA56107}">
      <dgm:prSet phldrT="[Text]"/>
      <dgm:spPr/>
      <dgm:t>
        <a:bodyPr/>
        <a:lstStyle/>
        <a:p>
          <a:r>
            <a:rPr lang="cs-CZ" dirty="0"/>
            <a:t>Akční plán</a:t>
          </a:r>
        </a:p>
      </dgm:t>
    </dgm:pt>
    <dgm:pt modelId="{FFCABA9A-1A0B-4D05-95E2-134B1AF7D380}" type="parTrans" cxnId="{7FDA3C8F-1BB6-4476-B9B6-94F49D516720}">
      <dgm:prSet/>
      <dgm:spPr/>
      <dgm:t>
        <a:bodyPr/>
        <a:lstStyle/>
        <a:p>
          <a:endParaRPr lang="cs-CZ"/>
        </a:p>
      </dgm:t>
    </dgm:pt>
    <dgm:pt modelId="{DCAA06BD-302D-40C7-8658-483D0ABA8A27}" type="sibTrans" cxnId="{7FDA3C8F-1BB6-4476-B9B6-94F49D516720}">
      <dgm:prSet/>
      <dgm:spPr/>
      <dgm:t>
        <a:bodyPr/>
        <a:lstStyle/>
        <a:p>
          <a:endParaRPr lang="cs-CZ"/>
        </a:p>
      </dgm:t>
    </dgm:pt>
    <dgm:pt modelId="{2B1DAF7D-BD46-455A-AB3D-7DC5570A56B0}">
      <dgm:prSet/>
      <dgm:spPr/>
      <dgm:t>
        <a:bodyPr/>
        <a:lstStyle/>
        <a:p>
          <a:r>
            <a:rPr lang="cs-CZ" dirty="0"/>
            <a:t>Typová opatření</a:t>
          </a:r>
        </a:p>
      </dgm:t>
    </dgm:pt>
    <dgm:pt modelId="{C9F57B64-5A07-4332-B23B-B5D840ADBB11}" type="parTrans" cxnId="{546A0B2F-6652-4265-BC77-F1551C42E7C6}">
      <dgm:prSet/>
      <dgm:spPr/>
      <dgm:t>
        <a:bodyPr/>
        <a:lstStyle/>
        <a:p>
          <a:endParaRPr lang="cs-CZ"/>
        </a:p>
      </dgm:t>
    </dgm:pt>
    <dgm:pt modelId="{5A45266A-293B-4592-951C-3A1B879D6C95}" type="sibTrans" cxnId="{546A0B2F-6652-4265-BC77-F1551C42E7C6}">
      <dgm:prSet/>
      <dgm:spPr/>
      <dgm:t>
        <a:bodyPr/>
        <a:lstStyle/>
        <a:p>
          <a:endParaRPr lang="cs-CZ"/>
        </a:p>
      </dgm:t>
    </dgm:pt>
    <dgm:pt modelId="{74CD1349-8B85-4734-96CA-491756DAA53F}">
      <dgm:prSet/>
      <dgm:spPr/>
      <dgm:t>
        <a:bodyPr/>
        <a:lstStyle/>
        <a:p>
          <a:r>
            <a:rPr lang="cs-CZ" dirty="0"/>
            <a:t>Cíle</a:t>
          </a:r>
        </a:p>
      </dgm:t>
    </dgm:pt>
    <dgm:pt modelId="{C218AA56-D859-4340-B7B7-0A57A6A45845}" type="parTrans" cxnId="{1DE962D9-18D6-405A-95D2-1DB6B6EAB4F2}">
      <dgm:prSet/>
      <dgm:spPr/>
      <dgm:t>
        <a:bodyPr/>
        <a:lstStyle/>
        <a:p>
          <a:endParaRPr lang="cs-CZ"/>
        </a:p>
      </dgm:t>
    </dgm:pt>
    <dgm:pt modelId="{3D808369-B135-433F-9487-318B7992BE6C}" type="sibTrans" cxnId="{1DE962D9-18D6-405A-95D2-1DB6B6EAB4F2}">
      <dgm:prSet/>
      <dgm:spPr/>
      <dgm:t>
        <a:bodyPr/>
        <a:lstStyle/>
        <a:p>
          <a:endParaRPr lang="cs-CZ"/>
        </a:p>
      </dgm:t>
    </dgm:pt>
    <dgm:pt modelId="{0B6D4E78-AFAF-49BE-B55F-124E56984710}" type="pres">
      <dgm:prSet presAssocID="{13E4590D-D1FE-4AA9-B83E-D1DD584EBDF1}" presName="compositeShape" presStyleCnt="0">
        <dgm:presLayoutVars>
          <dgm:dir/>
          <dgm:resizeHandles/>
        </dgm:presLayoutVars>
      </dgm:prSet>
      <dgm:spPr/>
    </dgm:pt>
    <dgm:pt modelId="{5D255954-C4B9-48BD-939A-1BCFC658341F}" type="pres">
      <dgm:prSet presAssocID="{13E4590D-D1FE-4AA9-B83E-D1DD584EBDF1}" presName="pyramid" presStyleLbl="node1" presStyleIdx="0" presStyleCnt="1"/>
      <dgm:spPr/>
    </dgm:pt>
    <dgm:pt modelId="{2C5705E3-867A-483D-84CC-5F82148B6B59}" type="pres">
      <dgm:prSet presAssocID="{13E4590D-D1FE-4AA9-B83E-D1DD584EBDF1}" presName="theList" presStyleCnt="0"/>
      <dgm:spPr/>
    </dgm:pt>
    <dgm:pt modelId="{5D252996-643F-40A9-B0FD-65D825C10012}" type="pres">
      <dgm:prSet presAssocID="{59D6D4D8-6C2E-4D74-9BAF-3709350C0AB1}" presName="aNode" presStyleLbl="fgAcc1" presStyleIdx="0" presStyleCnt="5" custLinFactNeighborX="-46970" custLinFactNeighborY="-47624">
        <dgm:presLayoutVars>
          <dgm:bulletEnabled val="1"/>
        </dgm:presLayoutVars>
      </dgm:prSet>
      <dgm:spPr/>
    </dgm:pt>
    <dgm:pt modelId="{8ECF80E9-22CD-4763-A869-AB39DDB30CF6}" type="pres">
      <dgm:prSet presAssocID="{59D6D4D8-6C2E-4D74-9BAF-3709350C0AB1}" presName="aSpace" presStyleCnt="0"/>
      <dgm:spPr/>
    </dgm:pt>
    <dgm:pt modelId="{8E8C8696-9946-487C-99AA-6C195B529086}" type="pres">
      <dgm:prSet presAssocID="{725A985F-1708-4DF7-852E-E1D3E3DFF97A}" presName="aNode" presStyleLbl="fgAcc1" presStyleIdx="1" presStyleCnt="5" custLinFactY="1090" custLinFactNeighborX="-46587" custLinFactNeighborY="100000">
        <dgm:presLayoutVars>
          <dgm:bulletEnabled val="1"/>
        </dgm:presLayoutVars>
      </dgm:prSet>
      <dgm:spPr/>
    </dgm:pt>
    <dgm:pt modelId="{BBB9D4AC-6C95-44AD-BF60-F4A714AE5B3A}" type="pres">
      <dgm:prSet presAssocID="{725A985F-1708-4DF7-852E-E1D3E3DFF97A}" presName="aSpace" presStyleCnt="0"/>
      <dgm:spPr/>
    </dgm:pt>
    <dgm:pt modelId="{3990F711-F7FD-4635-BE3B-EAF0970CE4F1}" type="pres">
      <dgm:prSet presAssocID="{74CD1349-8B85-4734-96CA-491756DAA53F}" presName="aNode" presStyleLbl="fgAcc1" presStyleIdx="2" presStyleCnt="5" custLinFactY="3096" custLinFactNeighborX="-47437" custLinFactNeighborY="100000">
        <dgm:presLayoutVars>
          <dgm:bulletEnabled val="1"/>
        </dgm:presLayoutVars>
      </dgm:prSet>
      <dgm:spPr/>
    </dgm:pt>
    <dgm:pt modelId="{9BC21CE8-284E-4967-9D1A-C4821CD7A2BD}" type="pres">
      <dgm:prSet presAssocID="{74CD1349-8B85-4734-96CA-491756DAA53F}" presName="aSpace" presStyleCnt="0"/>
      <dgm:spPr/>
    </dgm:pt>
    <dgm:pt modelId="{8652A829-AF9B-4AF2-8665-511415D1C2DA}" type="pres">
      <dgm:prSet presAssocID="{2B1DAF7D-BD46-455A-AB3D-7DC5570A56B0}" presName="aNode" presStyleLbl="fgAcc1" presStyleIdx="3" presStyleCnt="5" custLinFactY="8856" custLinFactNeighborX="-47437" custLinFactNeighborY="100000">
        <dgm:presLayoutVars>
          <dgm:bulletEnabled val="1"/>
        </dgm:presLayoutVars>
      </dgm:prSet>
      <dgm:spPr/>
    </dgm:pt>
    <dgm:pt modelId="{C974EC4C-CCB4-4905-B0F1-7D954F0B8D6D}" type="pres">
      <dgm:prSet presAssocID="{2B1DAF7D-BD46-455A-AB3D-7DC5570A56B0}" presName="aSpace" presStyleCnt="0"/>
      <dgm:spPr/>
    </dgm:pt>
    <dgm:pt modelId="{2966633D-CB25-4141-B4B5-77A5F620C20E}" type="pres">
      <dgm:prSet presAssocID="{4E50104E-95FC-4FA0-B5F2-2E5E6EA56107}" presName="aNode" presStyleLbl="fgAcc1" presStyleIdx="4" presStyleCnt="5" custLinFactY="16558" custLinFactNeighborX="-47862" custLinFactNeighborY="100000">
        <dgm:presLayoutVars>
          <dgm:bulletEnabled val="1"/>
        </dgm:presLayoutVars>
      </dgm:prSet>
      <dgm:spPr/>
    </dgm:pt>
    <dgm:pt modelId="{D1D5D8E2-8656-4DCF-8632-A006163BF20D}" type="pres">
      <dgm:prSet presAssocID="{4E50104E-95FC-4FA0-B5F2-2E5E6EA56107}" presName="aSpace" presStyleCnt="0"/>
      <dgm:spPr/>
    </dgm:pt>
  </dgm:ptLst>
  <dgm:cxnLst>
    <dgm:cxn modelId="{F44D5703-51D4-4B32-AD68-9C44E0571B81}" type="presOf" srcId="{74CD1349-8B85-4734-96CA-491756DAA53F}" destId="{3990F711-F7FD-4635-BE3B-EAF0970CE4F1}" srcOrd="0" destOrd="0" presId="urn:microsoft.com/office/officeart/2005/8/layout/pyramid2"/>
    <dgm:cxn modelId="{FB482126-A694-46DB-8241-460557D785F2}" srcId="{13E4590D-D1FE-4AA9-B83E-D1DD584EBDF1}" destId="{725A985F-1708-4DF7-852E-E1D3E3DFF97A}" srcOrd="1" destOrd="0" parTransId="{EAF3096B-8C29-44AC-9C1A-80FC47440CEA}" sibTransId="{013C6AA0-A7A5-4391-A68D-778E9109DB11}"/>
    <dgm:cxn modelId="{546A0B2F-6652-4265-BC77-F1551C42E7C6}" srcId="{13E4590D-D1FE-4AA9-B83E-D1DD584EBDF1}" destId="{2B1DAF7D-BD46-455A-AB3D-7DC5570A56B0}" srcOrd="3" destOrd="0" parTransId="{C9F57B64-5A07-4332-B23B-B5D840ADBB11}" sibTransId="{5A45266A-293B-4592-951C-3A1B879D6C95}"/>
    <dgm:cxn modelId="{BBDD5050-3DCC-46CD-9B88-28A69F1B5ACE}" type="presOf" srcId="{13E4590D-D1FE-4AA9-B83E-D1DD584EBDF1}" destId="{0B6D4E78-AFAF-49BE-B55F-124E56984710}" srcOrd="0" destOrd="0" presId="urn:microsoft.com/office/officeart/2005/8/layout/pyramid2"/>
    <dgm:cxn modelId="{F2E33E57-F350-441B-88AB-4BC728A7D10E}" type="presOf" srcId="{2B1DAF7D-BD46-455A-AB3D-7DC5570A56B0}" destId="{8652A829-AF9B-4AF2-8665-511415D1C2DA}" srcOrd="0" destOrd="0" presId="urn:microsoft.com/office/officeart/2005/8/layout/pyramid2"/>
    <dgm:cxn modelId="{C6FD127C-1771-4180-A747-B62A5444B686}" srcId="{13E4590D-D1FE-4AA9-B83E-D1DD584EBDF1}" destId="{59D6D4D8-6C2E-4D74-9BAF-3709350C0AB1}" srcOrd="0" destOrd="0" parTransId="{D057194E-98AB-4267-AF20-5FCA39CC4B38}" sibTransId="{9C50BC36-ACC1-44E0-A161-54EBF302AE87}"/>
    <dgm:cxn modelId="{7FDA3C8F-1BB6-4476-B9B6-94F49D516720}" srcId="{13E4590D-D1FE-4AA9-B83E-D1DD584EBDF1}" destId="{4E50104E-95FC-4FA0-B5F2-2E5E6EA56107}" srcOrd="4" destOrd="0" parTransId="{FFCABA9A-1A0B-4D05-95E2-134B1AF7D380}" sibTransId="{DCAA06BD-302D-40C7-8658-483D0ABA8A27}"/>
    <dgm:cxn modelId="{DFBA84A3-EC7A-4220-B9F3-4ACD1C478892}" type="presOf" srcId="{59D6D4D8-6C2E-4D74-9BAF-3709350C0AB1}" destId="{5D252996-643F-40A9-B0FD-65D825C10012}" srcOrd="0" destOrd="0" presId="urn:microsoft.com/office/officeart/2005/8/layout/pyramid2"/>
    <dgm:cxn modelId="{1DE962D9-18D6-405A-95D2-1DB6B6EAB4F2}" srcId="{13E4590D-D1FE-4AA9-B83E-D1DD584EBDF1}" destId="{74CD1349-8B85-4734-96CA-491756DAA53F}" srcOrd="2" destOrd="0" parTransId="{C218AA56-D859-4340-B7B7-0A57A6A45845}" sibTransId="{3D808369-B135-433F-9487-318B7992BE6C}"/>
    <dgm:cxn modelId="{C4A78BDB-C37D-4BC7-983A-831EC41F144E}" type="presOf" srcId="{4E50104E-95FC-4FA0-B5F2-2E5E6EA56107}" destId="{2966633D-CB25-4141-B4B5-77A5F620C20E}" srcOrd="0" destOrd="0" presId="urn:microsoft.com/office/officeart/2005/8/layout/pyramid2"/>
    <dgm:cxn modelId="{571436FF-56AC-4354-8C6F-08217EC61DF1}" type="presOf" srcId="{725A985F-1708-4DF7-852E-E1D3E3DFF97A}" destId="{8E8C8696-9946-487C-99AA-6C195B529086}" srcOrd="0" destOrd="0" presId="urn:microsoft.com/office/officeart/2005/8/layout/pyramid2"/>
    <dgm:cxn modelId="{E0CBA1F3-2423-46F2-A324-B1EC765CB76C}" type="presParOf" srcId="{0B6D4E78-AFAF-49BE-B55F-124E56984710}" destId="{5D255954-C4B9-48BD-939A-1BCFC658341F}" srcOrd="0" destOrd="0" presId="urn:microsoft.com/office/officeart/2005/8/layout/pyramid2"/>
    <dgm:cxn modelId="{C24E7384-B4C4-4F2C-865A-02B5C66F2B06}" type="presParOf" srcId="{0B6D4E78-AFAF-49BE-B55F-124E56984710}" destId="{2C5705E3-867A-483D-84CC-5F82148B6B59}" srcOrd="1" destOrd="0" presId="urn:microsoft.com/office/officeart/2005/8/layout/pyramid2"/>
    <dgm:cxn modelId="{15977F4A-BF19-427E-AD70-594C7346872E}" type="presParOf" srcId="{2C5705E3-867A-483D-84CC-5F82148B6B59}" destId="{5D252996-643F-40A9-B0FD-65D825C10012}" srcOrd="0" destOrd="0" presId="urn:microsoft.com/office/officeart/2005/8/layout/pyramid2"/>
    <dgm:cxn modelId="{B95059A7-FEE9-46F1-B9B1-93502CC4E266}" type="presParOf" srcId="{2C5705E3-867A-483D-84CC-5F82148B6B59}" destId="{8ECF80E9-22CD-4763-A869-AB39DDB30CF6}" srcOrd="1" destOrd="0" presId="urn:microsoft.com/office/officeart/2005/8/layout/pyramid2"/>
    <dgm:cxn modelId="{F3AA2F87-7BAB-41F5-AC22-D61ACC71C0DF}" type="presParOf" srcId="{2C5705E3-867A-483D-84CC-5F82148B6B59}" destId="{8E8C8696-9946-487C-99AA-6C195B529086}" srcOrd="2" destOrd="0" presId="urn:microsoft.com/office/officeart/2005/8/layout/pyramid2"/>
    <dgm:cxn modelId="{0DECDC43-5F55-4720-98B7-17D3421C786A}" type="presParOf" srcId="{2C5705E3-867A-483D-84CC-5F82148B6B59}" destId="{BBB9D4AC-6C95-44AD-BF60-F4A714AE5B3A}" srcOrd="3" destOrd="0" presId="urn:microsoft.com/office/officeart/2005/8/layout/pyramid2"/>
    <dgm:cxn modelId="{14AD2C61-3CDF-4057-80C4-FE43EE74BC9C}" type="presParOf" srcId="{2C5705E3-867A-483D-84CC-5F82148B6B59}" destId="{3990F711-F7FD-4635-BE3B-EAF0970CE4F1}" srcOrd="4" destOrd="0" presId="urn:microsoft.com/office/officeart/2005/8/layout/pyramid2"/>
    <dgm:cxn modelId="{88D3C84D-76A1-460A-B3A9-BDC0C3444CF6}" type="presParOf" srcId="{2C5705E3-867A-483D-84CC-5F82148B6B59}" destId="{9BC21CE8-284E-4967-9D1A-C4821CD7A2BD}" srcOrd="5" destOrd="0" presId="urn:microsoft.com/office/officeart/2005/8/layout/pyramid2"/>
    <dgm:cxn modelId="{4037E11F-6866-44F9-B023-00ECAFB6DB5E}" type="presParOf" srcId="{2C5705E3-867A-483D-84CC-5F82148B6B59}" destId="{8652A829-AF9B-4AF2-8665-511415D1C2DA}" srcOrd="6" destOrd="0" presId="urn:microsoft.com/office/officeart/2005/8/layout/pyramid2"/>
    <dgm:cxn modelId="{DD188BC9-FC41-4B07-8C44-14FA86E6EF3C}" type="presParOf" srcId="{2C5705E3-867A-483D-84CC-5F82148B6B59}" destId="{C974EC4C-CCB4-4905-B0F1-7D954F0B8D6D}" srcOrd="7" destOrd="0" presId="urn:microsoft.com/office/officeart/2005/8/layout/pyramid2"/>
    <dgm:cxn modelId="{B6DB837D-58AA-47B4-B6A9-82D45311CE97}" type="presParOf" srcId="{2C5705E3-867A-483D-84CC-5F82148B6B59}" destId="{2966633D-CB25-4141-B4B5-77A5F620C20E}" srcOrd="8" destOrd="0" presId="urn:microsoft.com/office/officeart/2005/8/layout/pyramid2"/>
    <dgm:cxn modelId="{E42A2BEA-9EC3-4587-BE37-B9D9E8E2C4EB}" type="presParOf" srcId="{2C5705E3-867A-483D-84CC-5F82148B6B59}" destId="{D1D5D8E2-8656-4DCF-8632-A006163BF20D}" srcOrd="9" destOrd="0" presId="urn:microsoft.com/office/officeart/2005/8/layout/pyramid2"/>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57142FBE-A198-4F1E-9812-2700A05F19E1}" type="doc">
      <dgm:prSet loTypeId="urn:microsoft.com/office/officeart/2005/8/layout/hierarchy3" loCatId="hierarchy" qsTypeId="urn:microsoft.com/office/officeart/2005/8/quickstyle/simple3" qsCatId="simple" csTypeId="urn:microsoft.com/office/officeart/2005/8/colors/accent0_2" csCatId="mainScheme" phldr="1"/>
      <dgm:spPr/>
      <dgm:t>
        <a:bodyPr/>
        <a:lstStyle/>
        <a:p>
          <a:endParaRPr lang="cs-CZ"/>
        </a:p>
      </dgm:t>
    </dgm:pt>
    <dgm:pt modelId="{0F3DDF5E-22C9-449C-9C94-EFE0E6884AF4}">
      <dgm:prSet phldrT="[Text]" custT="1"/>
      <dgm:spPr/>
      <dgm:t>
        <a:bodyPr/>
        <a:lstStyle/>
        <a:p>
          <a:r>
            <a:rPr lang="cs-CZ" sz="900"/>
            <a:t>1. AI ve výzkumu, vývoji a inovacích</a:t>
          </a:r>
          <a:endParaRPr lang="cs-CZ" sz="600"/>
        </a:p>
      </dgm:t>
    </dgm:pt>
    <dgm:pt modelId="{C3EE73DE-84AF-48E8-8045-C1730B5DF4FB}" type="parTrans" cxnId="{6F31F11A-6305-46F3-8CC2-7B9F7705A525}">
      <dgm:prSet/>
      <dgm:spPr/>
      <dgm:t>
        <a:bodyPr/>
        <a:lstStyle/>
        <a:p>
          <a:endParaRPr lang="cs-CZ"/>
        </a:p>
      </dgm:t>
    </dgm:pt>
    <dgm:pt modelId="{8F9AFC29-4B5D-46D6-A048-1AD8D5DA9548}" type="sibTrans" cxnId="{6F31F11A-6305-46F3-8CC2-7B9F7705A525}">
      <dgm:prSet/>
      <dgm:spPr/>
      <dgm:t>
        <a:bodyPr/>
        <a:lstStyle/>
        <a:p>
          <a:endParaRPr lang="cs-CZ"/>
        </a:p>
      </dgm:t>
    </dgm:pt>
    <dgm:pt modelId="{E816C917-BD3E-408A-9596-F69002CBC0F2}">
      <dgm:prSet phldrT="[Text]"/>
      <dgm:spPr/>
      <dgm:t>
        <a:bodyPr/>
        <a:lstStyle/>
        <a:p>
          <a:r>
            <a:rPr lang="cs-CZ" b="1"/>
            <a:t>Cíl 1: Rozvinutá výzkumná, vývojová a inovační infrastruktura umožňující rozvoj umělé inteligence</a:t>
          </a:r>
        </a:p>
      </dgm:t>
    </dgm:pt>
    <dgm:pt modelId="{CDA888FB-DA08-4DD7-AC6B-374D6A88BA13}" type="parTrans" cxnId="{F4285C16-3B77-4A4D-A2B6-249E07458376}">
      <dgm:prSet/>
      <dgm:spPr/>
      <dgm:t>
        <a:bodyPr/>
        <a:lstStyle/>
        <a:p>
          <a:endParaRPr lang="cs-CZ"/>
        </a:p>
      </dgm:t>
    </dgm:pt>
    <dgm:pt modelId="{DE54615B-224A-4E5B-A094-22F476355596}" type="sibTrans" cxnId="{F4285C16-3B77-4A4D-A2B6-249E07458376}">
      <dgm:prSet/>
      <dgm:spPr/>
      <dgm:t>
        <a:bodyPr/>
        <a:lstStyle/>
        <a:p>
          <a:endParaRPr lang="cs-CZ"/>
        </a:p>
      </dgm:t>
    </dgm:pt>
    <dgm:pt modelId="{C093D574-60F2-414D-845C-4D5F8F991DFA}">
      <dgm:prSet phldrT="[Text]"/>
      <dgm:spPr/>
      <dgm:t>
        <a:bodyPr/>
        <a:lstStyle/>
        <a:p>
          <a:r>
            <a:rPr lang="cs-CZ"/>
            <a:t>2. Vzdělávání </a:t>
          </a:r>
          <a:br>
            <a:rPr lang="cs-CZ"/>
          </a:br>
          <a:r>
            <a:rPr lang="cs-CZ"/>
            <a:t>a expertíza v AI</a:t>
          </a:r>
        </a:p>
      </dgm:t>
    </dgm:pt>
    <dgm:pt modelId="{7EFA7F3D-D489-4BB4-80D5-69B959BE9D7F}" type="parTrans" cxnId="{36483310-BE3B-44B0-B53F-74F3E0355471}">
      <dgm:prSet/>
      <dgm:spPr/>
      <dgm:t>
        <a:bodyPr/>
        <a:lstStyle/>
        <a:p>
          <a:endParaRPr lang="cs-CZ"/>
        </a:p>
      </dgm:t>
    </dgm:pt>
    <dgm:pt modelId="{8721CFE4-E6E3-411D-929D-EDE20709FF1F}" type="sibTrans" cxnId="{36483310-BE3B-44B0-B53F-74F3E0355471}">
      <dgm:prSet/>
      <dgm:spPr/>
      <dgm:t>
        <a:bodyPr/>
        <a:lstStyle/>
        <a:p>
          <a:endParaRPr lang="cs-CZ"/>
        </a:p>
      </dgm:t>
    </dgm:pt>
    <dgm:pt modelId="{AA978E7D-E65D-4620-840C-2932905F0C82}">
      <dgm:prSet/>
      <dgm:spPr/>
      <dgm:t>
        <a:bodyPr/>
        <a:lstStyle/>
        <a:p>
          <a:r>
            <a:rPr lang="cs-CZ"/>
            <a:t>7. AI ve veřejné správě </a:t>
          </a:r>
          <a:br>
            <a:rPr lang="cs-CZ"/>
          </a:br>
          <a:r>
            <a:rPr lang="cs-CZ"/>
            <a:t>a ve veřejných službách</a:t>
          </a:r>
        </a:p>
      </dgm:t>
    </dgm:pt>
    <dgm:pt modelId="{9834B387-F7AD-45E1-A217-20A11435E91F}" type="parTrans" cxnId="{283B506A-A9A6-41AB-AFA5-A908F9CFC728}">
      <dgm:prSet/>
      <dgm:spPr/>
      <dgm:t>
        <a:bodyPr/>
        <a:lstStyle/>
        <a:p>
          <a:endParaRPr lang="cs-CZ"/>
        </a:p>
      </dgm:t>
    </dgm:pt>
    <dgm:pt modelId="{80E0B0AD-7F8B-410F-9574-0B1B487A48F1}" type="sibTrans" cxnId="{283B506A-A9A6-41AB-AFA5-A908F9CFC728}">
      <dgm:prSet/>
      <dgm:spPr/>
      <dgm:t>
        <a:bodyPr/>
        <a:lstStyle/>
        <a:p>
          <a:endParaRPr lang="cs-CZ"/>
        </a:p>
      </dgm:t>
    </dgm:pt>
    <dgm:pt modelId="{9030C0AC-85D6-4A59-A8CA-6FF56F165898}">
      <dgm:prSet/>
      <dgm:spPr/>
      <dgm:t>
        <a:bodyPr/>
        <a:lstStyle/>
        <a:p>
          <a:r>
            <a:rPr lang="cs-CZ" b="1"/>
            <a:t>Cíl 1: Flexibilní rámec zohledňující změny na trhu práce v kontextu využívání umělé inteligence</a:t>
          </a:r>
          <a:endParaRPr lang="cs-CZ"/>
        </a:p>
      </dgm:t>
    </dgm:pt>
    <dgm:pt modelId="{9F0AABD8-F9CC-4ABE-8B97-204965364FDC}" type="parTrans" cxnId="{D29843CE-AE2B-4AB7-BEC0-3D39ED7AB0F0}">
      <dgm:prSet/>
      <dgm:spPr/>
      <dgm:t>
        <a:bodyPr/>
        <a:lstStyle/>
        <a:p>
          <a:endParaRPr lang="cs-CZ"/>
        </a:p>
      </dgm:t>
    </dgm:pt>
    <dgm:pt modelId="{03642ABA-21C8-433E-B119-5C621614C1EC}" type="sibTrans" cxnId="{D29843CE-AE2B-4AB7-BEC0-3D39ED7AB0F0}">
      <dgm:prSet/>
      <dgm:spPr/>
      <dgm:t>
        <a:bodyPr/>
        <a:lstStyle/>
        <a:p>
          <a:endParaRPr lang="cs-CZ"/>
        </a:p>
      </dgm:t>
    </dgm:pt>
    <dgm:pt modelId="{B52A2FEF-6720-400E-AE05-AB3624E276E4}">
      <dgm:prSet phldrT="[Text]"/>
      <dgm:spPr/>
      <dgm:t>
        <a:bodyPr/>
        <a:lstStyle/>
        <a:p>
          <a:r>
            <a:rPr lang="cs-CZ" b="1"/>
            <a:t>Cíl 2: Špičkoví vědci rozvíjející umělou inteligenci </a:t>
          </a:r>
          <a:endParaRPr lang="cs-CZ"/>
        </a:p>
      </dgm:t>
    </dgm:pt>
    <dgm:pt modelId="{6CEDA400-7D81-4389-8534-4E5FA90F129E}" type="parTrans" cxnId="{43A8B642-0F2F-401F-BF85-478D969DB1B5}">
      <dgm:prSet/>
      <dgm:spPr/>
      <dgm:t>
        <a:bodyPr/>
        <a:lstStyle/>
        <a:p>
          <a:endParaRPr lang="cs-CZ"/>
        </a:p>
      </dgm:t>
    </dgm:pt>
    <dgm:pt modelId="{769618E9-B9F4-41D1-9695-D8988BD846D3}" type="sibTrans" cxnId="{43A8B642-0F2F-401F-BF85-478D969DB1B5}">
      <dgm:prSet/>
      <dgm:spPr/>
      <dgm:t>
        <a:bodyPr/>
        <a:lstStyle/>
        <a:p>
          <a:endParaRPr lang="cs-CZ"/>
        </a:p>
      </dgm:t>
    </dgm:pt>
    <dgm:pt modelId="{B467EE2A-B03F-4EB6-8A57-C82EE54F80CB}">
      <dgm:prSet phldrT="[Text]"/>
      <dgm:spPr/>
      <dgm:t>
        <a:bodyPr/>
        <a:lstStyle/>
        <a:p>
          <a:r>
            <a:rPr lang="cs-CZ" b="1"/>
            <a:t>Cíl 3: Přívětivé podmínky pro dlouhodobě udržitelný špičkový výzkum, vývoj a inovace umělé inteligence </a:t>
          </a:r>
          <a:endParaRPr lang="cs-CZ"/>
        </a:p>
      </dgm:t>
    </dgm:pt>
    <dgm:pt modelId="{C43D0F98-1F5A-4DCA-B574-73663C40EBF2}" type="parTrans" cxnId="{81F4FBF1-44B7-428D-9824-6F1FE1F88605}">
      <dgm:prSet/>
      <dgm:spPr/>
      <dgm:t>
        <a:bodyPr/>
        <a:lstStyle/>
        <a:p>
          <a:endParaRPr lang="cs-CZ"/>
        </a:p>
      </dgm:t>
    </dgm:pt>
    <dgm:pt modelId="{9B0CBD05-CBF1-46D5-B1C8-99F1DE3313B3}" type="sibTrans" cxnId="{81F4FBF1-44B7-428D-9824-6F1FE1F88605}">
      <dgm:prSet/>
      <dgm:spPr/>
      <dgm:t>
        <a:bodyPr/>
        <a:lstStyle/>
        <a:p>
          <a:endParaRPr lang="cs-CZ"/>
        </a:p>
      </dgm:t>
    </dgm:pt>
    <dgm:pt modelId="{84F50A87-DCC9-427F-B861-20B0FDC86732}">
      <dgm:prSet phldrT="[Text]"/>
      <dgm:spPr/>
      <dgm:t>
        <a:bodyPr/>
        <a:lstStyle/>
        <a:p>
          <a:r>
            <a:rPr lang="cs-CZ" b="1"/>
            <a:t>Cíl 4: Využívání umělé inteligence jako nástroje pro zrychlení tempa vědeckých objevů </a:t>
          </a:r>
          <a:endParaRPr lang="cs-CZ"/>
        </a:p>
      </dgm:t>
    </dgm:pt>
    <dgm:pt modelId="{64343BB7-A98B-413E-BE4F-D1C8BB9F8185}" type="parTrans" cxnId="{5902E3E4-D8AB-4D39-A09B-8D2512C7E5BE}">
      <dgm:prSet/>
      <dgm:spPr/>
      <dgm:t>
        <a:bodyPr/>
        <a:lstStyle/>
        <a:p>
          <a:endParaRPr lang="cs-CZ"/>
        </a:p>
      </dgm:t>
    </dgm:pt>
    <dgm:pt modelId="{D409EAA0-3FE2-4484-8988-E4B4DBAF1C58}" type="sibTrans" cxnId="{5902E3E4-D8AB-4D39-A09B-8D2512C7E5BE}">
      <dgm:prSet/>
      <dgm:spPr/>
      <dgm:t>
        <a:bodyPr/>
        <a:lstStyle/>
        <a:p>
          <a:endParaRPr lang="cs-CZ"/>
        </a:p>
      </dgm:t>
    </dgm:pt>
    <dgm:pt modelId="{A0957320-60A4-428F-96F8-7CEE63769AB9}">
      <dgm:prSet phldrT="[Text]"/>
      <dgm:spPr/>
      <dgm:t>
        <a:bodyPr/>
        <a:lstStyle/>
        <a:p>
          <a:r>
            <a:rPr lang="cs-CZ" b="1"/>
            <a:t>Cíl 5: Efektivní transfer výsledků výzkumu, vývoje a inovací v oblasti umělé inteligence do praxe</a:t>
          </a:r>
          <a:endParaRPr lang="cs-CZ"/>
        </a:p>
      </dgm:t>
    </dgm:pt>
    <dgm:pt modelId="{55B7AB0E-F255-4973-9743-E5BDDA519758}" type="parTrans" cxnId="{C04F58E1-94FF-4983-8BDC-A8BE49A585E9}">
      <dgm:prSet/>
      <dgm:spPr/>
      <dgm:t>
        <a:bodyPr/>
        <a:lstStyle/>
        <a:p>
          <a:endParaRPr lang="cs-CZ"/>
        </a:p>
      </dgm:t>
    </dgm:pt>
    <dgm:pt modelId="{A8780B08-D133-4F82-B512-D68FA5CD1969}" type="sibTrans" cxnId="{C04F58E1-94FF-4983-8BDC-A8BE49A585E9}">
      <dgm:prSet/>
      <dgm:spPr/>
      <dgm:t>
        <a:bodyPr/>
        <a:lstStyle/>
        <a:p>
          <a:endParaRPr lang="cs-CZ"/>
        </a:p>
      </dgm:t>
    </dgm:pt>
    <dgm:pt modelId="{35A74C1B-88CA-4438-A8FF-A5B584E30E3C}">
      <dgm:prSet phldrT="[Text]"/>
      <dgm:spPr/>
      <dgm:t>
        <a:bodyPr/>
        <a:lstStyle/>
        <a:p>
          <a:r>
            <a:rPr lang="cs-CZ" b="1"/>
            <a:t>Cíl 6: Internacionalizace českého výzkumu, vývoje a inovací v oblasti umělé inteligence</a:t>
          </a:r>
          <a:r>
            <a:rPr lang="cs-CZ"/>
            <a:t> </a:t>
          </a:r>
        </a:p>
      </dgm:t>
    </dgm:pt>
    <dgm:pt modelId="{BAFCC345-8EA5-4E26-8EA3-76B9AE4ABC84}" type="parTrans" cxnId="{F088DFB0-AD27-4FB5-A736-14207F45B89E}">
      <dgm:prSet/>
      <dgm:spPr/>
      <dgm:t>
        <a:bodyPr/>
        <a:lstStyle/>
        <a:p>
          <a:endParaRPr lang="cs-CZ"/>
        </a:p>
      </dgm:t>
    </dgm:pt>
    <dgm:pt modelId="{A5508068-A288-4EE5-B418-BE8E7220F9AE}" type="sibTrans" cxnId="{F088DFB0-AD27-4FB5-A736-14207F45B89E}">
      <dgm:prSet/>
      <dgm:spPr/>
      <dgm:t>
        <a:bodyPr/>
        <a:lstStyle/>
        <a:p>
          <a:endParaRPr lang="cs-CZ"/>
        </a:p>
      </dgm:t>
    </dgm:pt>
    <dgm:pt modelId="{6A74474A-2CA4-4FC3-BCEF-0E973EE43871}">
      <dgm:prSet phldrT="[Text]"/>
      <dgm:spPr/>
      <dgm:t>
        <a:bodyPr/>
        <a:lstStyle/>
        <a:p>
          <a:r>
            <a:rPr lang="cs-CZ" b="1"/>
            <a:t>Cíl 1: Proměna vzdělávání a efektivní využívání nástrojů umělé inteligence ve výuce</a:t>
          </a:r>
          <a:endParaRPr lang="cs-CZ"/>
        </a:p>
      </dgm:t>
    </dgm:pt>
    <dgm:pt modelId="{61D675EE-5D43-44E6-B65E-CBF613228B43}" type="parTrans" cxnId="{E0DA65F2-F566-488F-B7FB-C349BA61AA9C}">
      <dgm:prSet/>
      <dgm:spPr/>
      <dgm:t>
        <a:bodyPr/>
        <a:lstStyle/>
        <a:p>
          <a:endParaRPr lang="cs-CZ"/>
        </a:p>
      </dgm:t>
    </dgm:pt>
    <dgm:pt modelId="{60AAE21B-E540-486F-B122-6442BDFD3A7D}" type="sibTrans" cxnId="{E0DA65F2-F566-488F-B7FB-C349BA61AA9C}">
      <dgm:prSet/>
      <dgm:spPr/>
      <dgm:t>
        <a:bodyPr/>
        <a:lstStyle/>
        <a:p>
          <a:endParaRPr lang="cs-CZ"/>
        </a:p>
      </dgm:t>
    </dgm:pt>
    <dgm:pt modelId="{2B0FCAA4-69F0-4F86-B602-C382273DB574}">
      <dgm:prSet phldrT="[Text]"/>
      <dgm:spPr/>
      <dgm:t>
        <a:bodyPr/>
        <a:lstStyle/>
        <a:p>
          <a:r>
            <a:rPr lang="cs-CZ" b="1"/>
            <a:t>Cíl 2: Profesní příprava a rozvoj pedagogů v oblasti umělé inteligence </a:t>
          </a:r>
          <a:endParaRPr lang="cs-CZ"/>
        </a:p>
      </dgm:t>
    </dgm:pt>
    <dgm:pt modelId="{A8B37F1F-4901-4E54-8872-E8383518735C}" type="parTrans" cxnId="{BF9D6368-C505-4846-98B8-E134907BA7F6}">
      <dgm:prSet/>
      <dgm:spPr/>
      <dgm:t>
        <a:bodyPr/>
        <a:lstStyle/>
        <a:p>
          <a:endParaRPr lang="cs-CZ"/>
        </a:p>
      </dgm:t>
    </dgm:pt>
    <dgm:pt modelId="{0F1A6C4D-C6F9-4950-944F-D40D9AA7D8BC}" type="sibTrans" cxnId="{BF9D6368-C505-4846-98B8-E134907BA7F6}">
      <dgm:prSet/>
      <dgm:spPr/>
      <dgm:t>
        <a:bodyPr/>
        <a:lstStyle/>
        <a:p>
          <a:endParaRPr lang="cs-CZ"/>
        </a:p>
      </dgm:t>
    </dgm:pt>
    <dgm:pt modelId="{2E43F451-3D37-4F17-A0A6-7B5F3AA0ECA6}">
      <dgm:prSet phldrT="[Text]"/>
      <dgm:spPr/>
      <dgm:t>
        <a:bodyPr/>
        <a:lstStyle/>
        <a:p>
          <a:r>
            <a:rPr lang="cs-CZ" b="1"/>
            <a:t>Cíl 3: Aktualizace vzdělávacího obsahu, rozvoj potenciálu účastníků vzdělávání v oblasti umělé inteligence a podpora talentů</a:t>
          </a:r>
          <a:r>
            <a:rPr lang="cs-CZ"/>
            <a:t> </a:t>
          </a:r>
        </a:p>
      </dgm:t>
    </dgm:pt>
    <dgm:pt modelId="{31882323-7C79-42F2-8066-D5346E1A87CC}" type="parTrans" cxnId="{E6601485-EE19-48C2-BFA3-B5CB818850EE}">
      <dgm:prSet/>
      <dgm:spPr/>
      <dgm:t>
        <a:bodyPr/>
        <a:lstStyle/>
        <a:p>
          <a:endParaRPr lang="cs-CZ"/>
        </a:p>
      </dgm:t>
    </dgm:pt>
    <dgm:pt modelId="{D07ADFB3-467A-432C-9CC7-C6D4D892157C}" type="sibTrans" cxnId="{E6601485-EE19-48C2-BFA3-B5CB818850EE}">
      <dgm:prSet/>
      <dgm:spPr/>
      <dgm:t>
        <a:bodyPr/>
        <a:lstStyle/>
        <a:p>
          <a:endParaRPr lang="cs-CZ"/>
        </a:p>
      </dgm:t>
    </dgm:pt>
    <dgm:pt modelId="{B1D17F6B-A6AA-4542-AFCD-129B936BF0FB}">
      <dgm:prSet phldrT="[Text]"/>
      <dgm:spPr/>
      <dgm:t>
        <a:bodyPr/>
        <a:lstStyle/>
        <a:p>
          <a:r>
            <a:rPr lang="cs-CZ" b="1"/>
            <a:t>Cíl 4: Příprava odborníků v oblasti umělé inteligence </a:t>
          </a:r>
          <a:endParaRPr lang="cs-CZ"/>
        </a:p>
      </dgm:t>
    </dgm:pt>
    <dgm:pt modelId="{494792A5-9757-46BD-877C-18E976EBCE81}" type="parTrans" cxnId="{A4C140C4-57C9-4181-8814-D8D2BA78135C}">
      <dgm:prSet/>
      <dgm:spPr/>
      <dgm:t>
        <a:bodyPr/>
        <a:lstStyle/>
        <a:p>
          <a:endParaRPr lang="cs-CZ"/>
        </a:p>
      </dgm:t>
    </dgm:pt>
    <dgm:pt modelId="{A4F15F60-D77C-4957-A06B-550E8282400E}" type="sibTrans" cxnId="{A4C140C4-57C9-4181-8814-D8D2BA78135C}">
      <dgm:prSet/>
      <dgm:spPr/>
      <dgm:t>
        <a:bodyPr/>
        <a:lstStyle/>
        <a:p>
          <a:endParaRPr lang="cs-CZ"/>
        </a:p>
      </dgm:t>
    </dgm:pt>
    <dgm:pt modelId="{07570F17-601D-4805-BC57-3D305BEE549E}">
      <dgm:prSet phldrT="[Text]"/>
      <dgm:spPr/>
      <dgm:t>
        <a:bodyPr/>
        <a:lstStyle/>
        <a:p>
          <a:r>
            <a:rPr lang="cs-CZ" b="1"/>
            <a:t>Cíl 5: Osvětová činnost a spolupráce relevantních aktérů zabývajících se vzděláváním v kontextu umělé inteligence </a:t>
          </a:r>
          <a:endParaRPr lang="cs-CZ"/>
        </a:p>
      </dgm:t>
    </dgm:pt>
    <dgm:pt modelId="{870CC3D0-95C5-40B7-954C-217D6A3D22F6}" type="parTrans" cxnId="{908DFF54-AED1-4796-AF8E-5FD62118B799}">
      <dgm:prSet/>
      <dgm:spPr/>
      <dgm:t>
        <a:bodyPr/>
        <a:lstStyle/>
        <a:p>
          <a:endParaRPr lang="cs-CZ"/>
        </a:p>
      </dgm:t>
    </dgm:pt>
    <dgm:pt modelId="{4C10CD4A-E557-4F56-9AB3-EEDDC9D0119C}" type="sibTrans" cxnId="{908DFF54-AED1-4796-AF8E-5FD62118B799}">
      <dgm:prSet/>
      <dgm:spPr/>
      <dgm:t>
        <a:bodyPr/>
        <a:lstStyle/>
        <a:p>
          <a:endParaRPr lang="cs-CZ"/>
        </a:p>
      </dgm:t>
    </dgm:pt>
    <dgm:pt modelId="{C8EF6EFE-8BA6-4D1E-A93D-4BB38888DF92}">
      <dgm:prSet/>
      <dgm:spPr/>
      <dgm:t>
        <a:bodyPr/>
        <a:lstStyle/>
        <a:p>
          <a:r>
            <a:rPr lang="cs-CZ"/>
            <a:t>3. AI dovednosti </a:t>
          </a:r>
          <a:br>
            <a:rPr lang="cs-CZ"/>
          </a:br>
          <a:r>
            <a:rPr lang="cs-CZ"/>
            <a:t>a dopady AI na trh práce</a:t>
          </a:r>
        </a:p>
      </dgm:t>
    </dgm:pt>
    <dgm:pt modelId="{5573ABBE-850F-4153-B6BE-FB39EDEB5CD2}" type="parTrans" cxnId="{F0B151EF-4662-47D3-86AE-A17A3FF2FEBF}">
      <dgm:prSet/>
      <dgm:spPr/>
      <dgm:t>
        <a:bodyPr/>
        <a:lstStyle/>
        <a:p>
          <a:endParaRPr lang="cs-CZ"/>
        </a:p>
      </dgm:t>
    </dgm:pt>
    <dgm:pt modelId="{54FBFC1B-558C-478B-BBF9-1AFA61E13D72}" type="sibTrans" cxnId="{F0B151EF-4662-47D3-86AE-A17A3FF2FEBF}">
      <dgm:prSet/>
      <dgm:spPr/>
      <dgm:t>
        <a:bodyPr/>
        <a:lstStyle/>
        <a:p>
          <a:endParaRPr lang="cs-CZ"/>
        </a:p>
      </dgm:t>
    </dgm:pt>
    <dgm:pt modelId="{02B06608-1A4A-48BF-9ADA-BCDD4BEA7E61}">
      <dgm:prSet/>
      <dgm:spPr/>
      <dgm:t>
        <a:bodyPr/>
        <a:lstStyle/>
        <a:p>
          <a:r>
            <a:rPr lang="cs-CZ" b="1"/>
            <a:t>Cíl 2: Rozvoj dovedností potřebných pro uplatnění na trhu práce i ve společnosti v kontextu digitalizace a zavádění umělé inteligence </a:t>
          </a:r>
          <a:endParaRPr lang="cs-CZ"/>
        </a:p>
      </dgm:t>
    </dgm:pt>
    <dgm:pt modelId="{3DD4057E-8A10-4BB4-BAE9-3E3E9ED799B1}" type="parTrans" cxnId="{4DD8B071-C634-4592-BE96-FCD7B8F1038F}">
      <dgm:prSet/>
      <dgm:spPr/>
      <dgm:t>
        <a:bodyPr/>
        <a:lstStyle/>
        <a:p>
          <a:endParaRPr lang="cs-CZ"/>
        </a:p>
      </dgm:t>
    </dgm:pt>
    <dgm:pt modelId="{35BB2F18-FFBB-4AD7-8A04-676BB87C73B6}" type="sibTrans" cxnId="{4DD8B071-C634-4592-BE96-FCD7B8F1038F}">
      <dgm:prSet/>
      <dgm:spPr/>
      <dgm:t>
        <a:bodyPr/>
        <a:lstStyle/>
        <a:p>
          <a:endParaRPr lang="cs-CZ"/>
        </a:p>
      </dgm:t>
    </dgm:pt>
    <dgm:pt modelId="{4AD9F6CA-0F38-4B00-AAE4-C748102C1F63}">
      <dgm:prSet/>
      <dgm:spPr/>
      <dgm:t>
        <a:bodyPr/>
        <a:lstStyle/>
        <a:p>
          <a:r>
            <a:rPr lang="cs-CZ" b="1"/>
            <a:t>Cíl 3: Prevence digitálního vyloučení v kontextu využívání nástrojů umělé inteligence </a:t>
          </a:r>
          <a:endParaRPr lang="cs-CZ"/>
        </a:p>
      </dgm:t>
    </dgm:pt>
    <dgm:pt modelId="{77E93571-0FE5-4711-8CB1-2B29FE075425}" type="parTrans" cxnId="{7B2D6714-0A5A-4B80-B505-61D40A8BE621}">
      <dgm:prSet/>
      <dgm:spPr/>
      <dgm:t>
        <a:bodyPr/>
        <a:lstStyle/>
        <a:p>
          <a:endParaRPr lang="cs-CZ"/>
        </a:p>
      </dgm:t>
    </dgm:pt>
    <dgm:pt modelId="{BD2CD612-C636-4D86-9FA4-62CCE4E39D51}" type="sibTrans" cxnId="{7B2D6714-0A5A-4B80-B505-61D40A8BE621}">
      <dgm:prSet/>
      <dgm:spPr/>
      <dgm:t>
        <a:bodyPr/>
        <a:lstStyle/>
        <a:p>
          <a:endParaRPr lang="cs-CZ"/>
        </a:p>
      </dgm:t>
    </dgm:pt>
    <dgm:pt modelId="{9F7047D2-4798-433B-8216-69AB2470CC3A}">
      <dgm:prSet/>
      <dgm:spPr/>
      <dgm:t>
        <a:bodyPr/>
        <a:lstStyle/>
        <a:p>
          <a:r>
            <a:rPr lang="cs-CZ" b="1"/>
            <a:t>Cíl 4: Posilování informační gramotnosti a informovanosti občanů v kontextu využívání umělé inteligence  </a:t>
          </a:r>
          <a:endParaRPr lang="cs-CZ"/>
        </a:p>
      </dgm:t>
    </dgm:pt>
    <dgm:pt modelId="{B6CEDC59-59E5-4FB4-83AE-C9B045EB83F0}" type="parTrans" cxnId="{94A36FAC-AF13-41FE-9AA1-183CF840DA09}">
      <dgm:prSet/>
      <dgm:spPr/>
      <dgm:t>
        <a:bodyPr/>
        <a:lstStyle/>
        <a:p>
          <a:endParaRPr lang="cs-CZ"/>
        </a:p>
      </dgm:t>
    </dgm:pt>
    <dgm:pt modelId="{2AF99F97-939E-4AA6-BE1E-A35D8958C1A6}" type="sibTrans" cxnId="{94A36FAC-AF13-41FE-9AA1-183CF840DA09}">
      <dgm:prSet/>
      <dgm:spPr/>
      <dgm:t>
        <a:bodyPr/>
        <a:lstStyle/>
        <a:p>
          <a:endParaRPr lang="cs-CZ"/>
        </a:p>
      </dgm:t>
    </dgm:pt>
    <dgm:pt modelId="{550315D1-E967-4A59-BE2C-62E8525A196D}">
      <dgm:prSet/>
      <dgm:spPr/>
      <dgm:t>
        <a:bodyPr/>
        <a:lstStyle/>
        <a:p>
          <a:r>
            <a:rPr lang="cs-CZ"/>
            <a:t>4. Právní a etické aspekty AI</a:t>
          </a:r>
        </a:p>
      </dgm:t>
    </dgm:pt>
    <dgm:pt modelId="{527E3B72-C2CE-4520-BF0F-FA3A2460E105}" type="parTrans" cxnId="{B1919FEB-4684-44A0-88DD-9303635AF974}">
      <dgm:prSet/>
      <dgm:spPr/>
      <dgm:t>
        <a:bodyPr/>
        <a:lstStyle/>
        <a:p>
          <a:endParaRPr lang="cs-CZ"/>
        </a:p>
      </dgm:t>
    </dgm:pt>
    <dgm:pt modelId="{2E8EA68F-9228-4492-B445-FBDE09406D81}" type="sibTrans" cxnId="{B1919FEB-4684-44A0-88DD-9303635AF974}">
      <dgm:prSet/>
      <dgm:spPr/>
      <dgm:t>
        <a:bodyPr/>
        <a:lstStyle/>
        <a:p>
          <a:endParaRPr lang="cs-CZ"/>
        </a:p>
      </dgm:t>
    </dgm:pt>
    <dgm:pt modelId="{D51FD1CD-6FCA-4C88-85AC-2059DDA3FC7F}">
      <dgm:prSet phldrT="[Text]"/>
      <dgm:spPr/>
      <dgm:t>
        <a:bodyPr/>
        <a:lstStyle/>
        <a:p>
          <a:r>
            <a:rPr lang="cs-CZ" b="1"/>
            <a:t>Cíl 1: Předvídatelný právní rámec pro rozvoj umělé inteligence zajišťující adekvátní ochranu občanů a jejich práv a svobod </a:t>
          </a:r>
          <a:endParaRPr lang="cs-CZ"/>
        </a:p>
      </dgm:t>
    </dgm:pt>
    <dgm:pt modelId="{80AC6DE2-DB48-4817-9551-4A643C526494}" type="parTrans" cxnId="{75CBA1BA-2CEB-4319-BA54-A62029F8D2E5}">
      <dgm:prSet/>
      <dgm:spPr/>
      <dgm:t>
        <a:bodyPr/>
        <a:lstStyle/>
        <a:p>
          <a:endParaRPr lang="cs-CZ"/>
        </a:p>
      </dgm:t>
    </dgm:pt>
    <dgm:pt modelId="{FDE7E775-FEF3-4C0B-8E64-6A0ECAAC1E0E}" type="sibTrans" cxnId="{75CBA1BA-2CEB-4319-BA54-A62029F8D2E5}">
      <dgm:prSet/>
      <dgm:spPr/>
      <dgm:t>
        <a:bodyPr/>
        <a:lstStyle/>
        <a:p>
          <a:endParaRPr lang="cs-CZ"/>
        </a:p>
      </dgm:t>
    </dgm:pt>
    <dgm:pt modelId="{05E89D6E-F948-4A82-BE46-9229C2834F31}">
      <dgm:prSet phldrT="[Text]"/>
      <dgm:spPr/>
      <dgm:t>
        <a:bodyPr/>
        <a:lstStyle/>
        <a:p>
          <a:r>
            <a:rPr lang="cs-CZ" b="1"/>
            <a:t>Cíl 2: Expertní kapacity pro efektivní dozor a vymáhání požadavků vyplývajících z platné legislativy v oblasti umělé inteligence </a:t>
          </a:r>
          <a:endParaRPr lang="cs-CZ"/>
        </a:p>
      </dgm:t>
    </dgm:pt>
    <dgm:pt modelId="{398F57E4-3B7F-4D0A-9FF9-56AE19C20115}" type="parTrans" cxnId="{FC036A0A-967A-4671-837B-D5DF4766B869}">
      <dgm:prSet/>
      <dgm:spPr/>
      <dgm:t>
        <a:bodyPr/>
        <a:lstStyle/>
        <a:p>
          <a:endParaRPr lang="cs-CZ"/>
        </a:p>
      </dgm:t>
    </dgm:pt>
    <dgm:pt modelId="{F4412CE8-60C8-4790-867B-E0635F3C7B6D}" type="sibTrans" cxnId="{FC036A0A-967A-4671-837B-D5DF4766B869}">
      <dgm:prSet/>
      <dgm:spPr/>
      <dgm:t>
        <a:bodyPr/>
        <a:lstStyle/>
        <a:p>
          <a:endParaRPr lang="cs-CZ"/>
        </a:p>
      </dgm:t>
    </dgm:pt>
    <dgm:pt modelId="{C3F8344A-F973-4E46-9975-9FEFA8E1B04B}">
      <dgm:prSet phldrT="[Text]"/>
      <dgm:spPr/>
      <dgm:t>
        <a:bodyPr/>
        <a:lstStyle/>
        <a:p>
          <a:r>
            <a:rPr lang="cs-CZ" b="1"/>
            <a:t>Cíl 3: Dostupné soft-law nástroje pro posílení důvěry v umělou inteligenci</a:t>
          </a:r>
          <a:endParaRPr lang="cs-CZ"/>
        </a:p>
      </dgm:t>
    </dgm:pt>
    <dgm:pt modelId="{C218E76B-192C-4722-8936-79E3434217AE}" type="parTrans" cxnId="{94B07475-A211-49F8-806A-9C3DBB43CA2D}">
      <dgm:prSet/>
      <dgm:spPr/>
      <dgm:t>
        <a:bodyPr/>
        <a:lstStyle/>
        <a:p>
          <a:endParaRPr lang="cs-CZ"/>
        </a:p>
      </dgm:t>
    </dgm:pt>
    <dgm:pt modelId="{41D71D3A-2F4A-4EB4-BF98-2FE1B8234BD9}" type="sibTrans" cxnId="{94B07475-A211-49F8-806A-9C3DBB43CA2D}">
      <dgm:prSet/>
      <dgm:spPr/>
      <dgm:t>
        <a:bodyPr/>
        <a:lstStyle/>
        <a:p>
          <a:endParaRPr lang="cs-CZ"/>
        </a:p>
      </dgm:t>
    </dgm:pt>
    <dgm:pt modelId="{3C825CB6-B328-4699-A688-FCDBD0379686}">
      <dgm:prSet/>
      <dgm:spPr/>
      <dgm:t>
        <a:bodyPr/>
        <a:lstStyle/>
        <a:p>
          <a:r>
            <a:rPr lang="cs-CZ"/>
            <a:t>6. AI v průmyslu </a:t>
          </a:r>
          <a:br>
            <a:rPr lang="cs-CZ"/>
          </a:br>
          <a:r>
            <a:rPr lang="cs-CZ"/>
            <a:t>a podnikání</a:t>
          </a:r>
        </a:p>
      </dgm:t>
    </dgm:pt>
    <dgm:pt modelId="{86A0CC55-19F3-4C24-8D63-BD3203EB3D3F}" type="parTrans" cxnId="{352573A3-BE3B-4286-A810-8ED1B901BC31}">
      <dgm:prSet/>
      <dgm:spPr/>
      <dgm:t>
        <a:bodyPr/>
        <a:lstStyle/>
        <a:p>
          <a:endParaRPr lang="cs-CZ"/>
        </a:p>
      </dgm:t>
    </dgm:pt>
    <dgm:pt modelId="{2668584C-1300-45F2-93A1-14D5F28C24C6}" type="sibTrans" cxnId="{352573A3-BE3B-4286-A810-8ED1B901BC31}">
      <dgm:prSet/>
      <dgm:spPr/>
      <dgm:t>
        <a:bodyPr/>
        <a:lstStyle/>
        <a:p>
          <a:endParaRPr lang="cs-CZ"/>
        </a:p>
      </dgm:t>
    </dgm:pt>
    <dgm:pt modelId="{C750FBC5-BDCF-46BE-A401-023CBB0B4B6E}">
      <dgm:prSet phldrT="[Text]"/>
      <dgm:spPr/>
      <dgm:t>
        <a:bodyPr/>
        <a:lstStyle/>
        <a:p>
          <a:r>
            <a:rPr lang="cs-CZ" b="1"/>
            <a:t>Cíl 1: Rozvoj mezinárodně konkurenceschopných start-upů zaměřených na umělou inteligenci </a:t>
          </a:r>
          <a:endParaRPr lang="cs-CZ"/>
        </a:p>
      </dgm:t>
    </dgm:pt>
    <dgm:pt modelId="{594FDB20-8ACB-48C5-9A31-7709E762EC02}" type="parTrans" cxnId="{C4ACA752-AEE7-47D1-8A60-0B9F0ED6CFF9}">
      <dgm:prSet/>
      <dgm:spPr/>
      <dgm:t>
        <a:bodyPr/>
        <a:lstStyle/>
        <a:p>
          <a:endParaRPr lang="cs-CZ"/>
        </a:p>
      </dgm:t>
    </dgm:pt>
    <dgm:pt modelId="{0E719A23-C7C1-4127-BCD1-BEBDAEA72177}" type="sibTrans" cxnId="{C4ACA752-AEE7-47D1-8A60-0B9F0ED6CFF9}">
      <dgm:prSet/>
      <dgm:spPr/>
      <dgm:t>
        <a:bodyPr/>
        <a:lstStyle/>
        <a:p>
          <a:endParaRPr lang="cs-CZ"/>
        </a:p>
      </dgm:t>
    </dgm:pt>
    <dgm:pt modelId="{A50DA756-4A4A-4B67-BB95-CCA3E6F09B76}">
      <dgm:prSet phldrT="[Text]"/>
      <dgm:spPr/>
      <dgm:t>
        <a:bodyPr/>
        <a:lstStyle/>
        <a:p>
          <a:r>
            <a:rPr lang="cs-CZ" b="1"/>
            <a:t>Cíl 2: Podniky využívají technologie umělé inteligence jako nástroj digitální transformace </a:t>
          </a:r>
          <a:endParaRPr lang="cs-CZ"/>
        </a:p>
      </dgm:t>
    </dgm:pt>
    <dgm:pt modelId="{03930AD1-0175-4598-992B-896EB7E1C71F}" type="parTrans" cxnId="{4ECF1882-59CA-40B8-BF0F-9131AB588EE1}">
      <dgm:prSet/>
      <dgm:spPr/>
      <dgm:t>
        <a:bodyPr/>
        <a:lstStyle/>
        <a:p>
          <a:endParaRPr lang="cs-CZ"/>
        </a:p>
      </dgm:t>
    </dgm:pt>
    <dgm:pt modelId="{715AA52A-4E2B-475A-8703-4DF755E16FE9}" type="sibTrans" cxnId="{4ECF1882-59CA-40B8-BF0F-9131AB588EE1}">
      <dgm:prSet/>
      <dgm:spPr/>
      <dgm:t>
        <a:bodyPr/>
        <a:lstStyle/>
        <a:p>
          <a:endParaRPr lang="cs-CZ"/>
        </a:p>
      </dgm:t>
    </dgm:pt>
    <dgm:pt modelId="{A0C022E1-8790-4CB0-9C8E-C5C5C0AA1D3D}">
      <dgm:prSet phldrT="[Text]"/>
      <dgm:spPr/>
      <dgm:t>
        <a:bodyPr/>
        <a:lstStyle/>
        <a:p>
          <a:r>
            <a:rPr lang="cs-CZ" b="1"/>
            <a:t>Cíl 3: Pokročilá řešení založená na umělé inteligenci </a:t>
          </a:r>
          <a:endParaRPr lang="cs-CZ"/>
        </a:p>
      </dgm:t>
    </dgm:pt>
    <dgm:pt modelId="{D686ED10-EE83-4C7A-9B07-C4185F943523}" type="parTrans" cxnId="{FC71F811-A604-49BF-BA21-52975CEEA18E}">
      <dgm:prSet/>
      <dgm:spPr/>
      <dgm:t>
        <a:bodyPr/>
        <a:lstStyle/>
        <a:p>
          <a:endParaRPr lang="cs-CZ"/>
        </a:p>
      </dgm:t>
    </dgm:pt>
    <dgm:pt modelId="{CCEC6D5C-C264-4751-B1DF-0D1BD3F771D7}" type="sibTrans" cxnId="{FC71F811-A604-49BF-BA21-52975CEEA18E}">
      <dgm:prSet/>
      <dgm:spPr/>
      <dgm:t>
        <a:bodyPr/>
        <a:lstStyle/>
        <a:p>
          <a:endParaRPr lang="cs-CZ"/>
        </a:p>
      </dgm:t>
    </dgm:pt>
    <dgm:pt modelId="{267D86D2-5526-4B82-B96D-152863337237}">
      <dgm:prSet phldrT="[Text]"/>
      <dgm:spPr/>
      <dgm:t>
        <a:bodyPr/>
        <a:lstStyle/>
        <a:p>
          <a:r>
            <a:rPr lang="cs-CZ" b="1"/>
            <a:t>Cíl 4: Přívětivé právní prostředí pro rozvoj umělé inteligence </a:t>
          </a:r>
        </a:p>
      </dgm:t>
    </dgm:pt>
    <dgm:pt modelId="{6EA92C3F-779A-4348-9374-C5A6F9DF4484}" type="parTrans" cxnId="{84AE6FD2-94E5-42CC-A16D-B61D3D355FAC}">
      <dgm:prSet/>
      <dgm:spPr/>
      <dgm:t>
        <a:bodyPr/>
        <a:lstStyle/>
        <a:p>
          <a:endParaRPr lang="cs-CZ"/>
        </a:p>
      </dgm:t>
    </dgm:pt>
    <dgm:pt modelId="{1155813C-D95B-4A06-9677-2894498865CB}" type="sibTrans" cxnId="{84AE6FD2-94E5-42CC-A16D-B61D3D355FAC}">
      <dgm:prSet/>
      <dgm:spPr/>
      <dgm:t>
        <a:bodyPr/>
        <a:lstStyle/>
        <a:p>
          <a:endParaRPr lang="cs-CZ"/>
        </a:p>
      </dgm:t>
    </dgm:pt>
    <dgm:pt modelId="{B97000D5-CF79-479E-BBA8-C19082345A44}">
      <dgm:prSet phldrT="[Text]"/>
      <dgm:spPr/>
      <dgm:t>
        <a:bodyPr/>
        <a:lstStyle/>
        <a:p>
          <a:r>
            <a:rPr lang="cs-CZ" b="1"/>
            <a:t>Cíl 1: Kvalitní data a výkonná digitální infrastruktura umožňující provoz veřejné správy a veřejných služeb s využitím umělé inteligence</a:t>
          </a:r>
          <a:endParaRPr lang="cs-CZ"/>
        </a:p>
      </dgm:t>
    </dgm:pt>
    <dgm:pt modelId="{20AC35F2-4A15-406F-88CD-4554E41BD358}" type="parTrans" cxnId="{D8C27D7F-6C32-4E31-8F5E-C3E12E776E6B}">
      <dgm:prSet/>
      <dgm:spPr/>
      <dgm:t>
        <a:bodyPr/>
        <a:lstStyle/>
        <a:p>
          <a:endParaRPr lang="cs-CZ"/>
        </a:p>
      </dgm:t>
    </dgm:pt>
    <dgm:pt modelId="{AA8AFBC5-6DD1-4F4B-8C52-C27BAF63835B}" type="sibTrans" cxnId="{D8C27D7F-6C32-4E31-8F5E-C3E12E776E6B}">
      <dgm:prSet/>
      <dgm:spPr/>
      <dgm:t>
        <a:bodyPr/>
        <a:lstStyle/>
        <a:p>
          <a:endParaRPr lang="cs-CZ"/>
        </a:p>
      </dgm:t>
    </dgm:pt>
    <dgm:pt modelId="{B514BC13-B977-4126-A4B5-3162625B6C8A}">
      <dgm:prSet phldrT="[Text]"/>
      <dgm:spPr/>
      <dgm:t>
        <a:bodyPr/>
        <a:lstStyle/>
        <a:p>
          <a:r>
            <a:rPr lang="cs-CZ" b="1"/>
            <a:t>Cíl 2: Zaměstnanci veřejné správy a veřejných služeb znají možnosti a omezení využívání umělé inteligence </a:t>
          </a:r>
          <a:endParaRPr lang="cs-CZ"/>
        </a:p>
      </dgm:t>
    </dgm:pt>
    <dgm:pt modelId="{9433AB8F-3959-4D6B-A71F-8FE203465AE8}" type="parTrans" cxnId="{53122C62-6BB2-4176-B646-76B3CC01B190}">
      <dgm:prSet/>
      <dgm:spPr/>
      <dgm:t>
        <a:bodyPr/>
        <a:lstStyle/>
        <a:p>
          <a:endParaRPr lang="cs-CZ"/>
        </a:p>
      </dgm:t>
    </dgm:pt>
    <dgm:pt modelId="{28553B47-C6A4-482D-9CCD-5352C3279104}" type="sibTrans" cxnId="{53122C62-6BB2-4176-B646-76B3CC01B190}">
      <dgm:prSet/>
      <dgm:spPr/>
      <dgm:t>
        <a:bodyPr/>
        <a:lstStyle/>
        <a:p>
          <a:endParaRPr lang="cs-CZ"/>
        </a:p>
      </dgm:t>
    </dgm:pt>
    <dgm:pt modelId="{49CCDC30-E479-4D95-B925-EF137E3D9F77}">
      <dgm:prSet phldrT="[Text]"/>
      <dgm:spPr/>
      <dgm:t>
        <a:bodyPr/>
        <a:lstStyle/>
        <a:p>
          <a:r>
            <a:rPr lang="cs-CZ" b="1"/>
            <a:t>Cíl 3: Technologie umělé inteligence využívané ve veřejné správě a veřejných službách splňují vysoké bezpečnostní standardy </a:t>
          </a:r>
          <a:endParaRPr lang="cs-CZ"/>
        </a:p>
      </dgm:t>
    </dgm:pt>
    <dgm:pt modelId="{B79221F5-BCF7-4891-AB89-73A171AE8702}" type="parTrans" cxnId="{4E358272-D4E7-401A-8908-76059BF65143}">
      <dgm:prSet/>
      <dgm:spPr/>
      <dgm:t>
        <a:bodyPr/>
        <a:lstStyle/>
        <a:p>
          <a:endParaRPr lang="cs-CZ"/>
        </a:p>
      </dgm:t>
    </dgm:pt>
    <dgm:pt modelId="{9A125406-AEE9-479C-8075-3DB05C036E4D}" type="sibTrans" cxnId="{4E358272-D4E7-401A-8908-76059BF65143}">
      <dgm:prSet/>
      <dgm:spPr/>
      <dgm:t>
        <a:bodyPr/>
        <a:lstStyle/>
        <a:p>
          <a:endParaRPr lang="cs-CZ"/>
        </a:p>
      </dgm:t>
    </dgm:pt>
    <dgm:pt modelId="{66C46929-7583-4EA2-8E29-CAAE94DEA9BE}">
      <dgm:prSet phldrT="[Text]"/>
      <dgm:spPr/>
      <dgm:t>
        <a:bodyPr/>
        <a:lstStyle/>
        <a:p>
          <a:r>
            <a:rPr lang="cs-CZ" b="1"/>
            <a:t>Cíl 4: Umělá inteligence je v rámci veřejných služeb využívána eticky, transparentně a zaručuje rovné příležitosti </a:t>
          </a:r>
          <a:endParaRPr lang="cs-CZ"/>
        </a:p>
      </dgm:t>
    </dgm:pt>
    <dgm:pt modelId="{D519B645-0175-483F-8564-AFF170007D76}" type="parTrans" cxnId="{7E01E48B-47EF-4C57-9C78-7A76530DB68E}">
      <dgm:prSet/>
      <dgm:spPr/>
      <dgm:t>
        <a:bodyPr/>
        <a:lstStyle/>
        <a:p>
          <a:endParaRPr lang="cs-CZ"/>
        </a:p>
      </dgm:t>
    </dgm:pt>
    <dgm:pt modelId="{1AF9179D-FAA6-4414-AB19-D35E785B23E3}" type="sibTrans" cxnId="{7E01E48B-47EF-4C57-9C78-7A76530DB68E}">
      <dgm:prSet/>
      <dgm:spPr/>
      <dgm:t>
        <a:bodyPr/>
        <a:lstStyle/>
        <a:p>
          <a:endParaRPr lang="cs-CZ"/>
        </a:p>
      </dgm:t>
    </dgm:pt>
    <dgm:pt modelId="{9E049543-CE1E-4737-8936-813FD747D1BE}">
      <dgm:prSet phldrT="[Text]"/>
      <dgm:spPr/>
      <dgm:t>
        <a:bodyPr/>
        <a:lstStyle/>
        <a:p>
          <a:r>
            <a:rPr lang="cs-CZ" b="1"/>
            <a:t>Cíl 5: Rozšíření využití umělé inteligence v české veřejné správě a veřejných službách</a:t>
          </a:r>
          <a:endParaRPr lang="cs-CZ"/>
        </a:p>
      </dgm:t>
    </dgm:pt>
    <dgm:pt modelId="{96EB6FD4-CFD2-49BE-B17A-84846ABCBB6B}" type="parTrans" cxnId="{5B0F4CCB-7148-4D03-A817-995F6E130741}">
      <dgm:prSet/>
      <dgm:spPr/>
      <dgm:t>
        <a:bodyPr/>
        <a:lstStyle/>
        <a:p>
          <a:endParaRPr lang="cs-CZ"/>
        </a:p>
      </dgm:t>
    </dgm:pt>
    <dgm:pt modelId="{B0A89577-7853-4CB6-83F8-FDDA9242A581}" type="sibTrans" cxnId="{5B0F4CCB-7148-4D03-A817-995F6E130741}">
      <dgm:prSet/>
      <dgm:spPr/>
      <dgm:t>
        <a:bodyPr/>
        <a:lstStyle/>
        <a:p>
          <a:endParaRPr lang="cs-CZ"/>
        </a:p>
      </dgm:t>
    </dgm:pt>
    <dgm:pt modelId="{15EF3081-4DEA-4786-9FCE-5AFEB119B665}">
      <dgm:prSet/>
      <dgm:spPr/>
      <dgm:t>
        <a:bodyPr/>
        <a:lstStyle/>
        <a:p>
          <a:r>
            <a:rPr lang="cs-CZ"/>
            <a:t>5. Bepečnostní aspekty AI</a:t>
          </a:r>
        </a:p>
      </dgm:t>
    </dgm:pt>
    <dgm:pt modelId="{1E91394E-5EE8-4C12-8CD7-649F11A0B4E7}" type="parTrans" cxnId="{0D823F44-707A-49E9-AB24-F36B2744AB4A}">
      <dgm:prSet/>
      <dgm:spPr/>
      <dgm:t>
        <a:bodyPr/>
        <a:lstStyle/>
        <a:p>
          <a:endParaRPr lang="cs-CZ"/>
        </a:p>
      </dgm:t>
    </dgm:pt>
    <dgm:pt modelId="{7AF539EA-C473-4332-A810-DBD38272F417}" type="sibTrans" cxnId="{0D823F44-707A-49E9-AB24-F36B2744AB4A}">
      <dgm:prSet/>
      <dgm:spPr/>
      <dgm:t>
        <a:bodyPr/>
        <a:lstStyle/>
        <a:p>
          <a:endParaRPr lang="cs-CZ"/>
        </a:p>
      </dgm:t>
    </dgm:pt>
    <dgm:pt modelId="{DFEBDC39-03E5-4F88-A2E4-D154766A51C6}">
      <dgm:prSet/>
      <dgm:spPr/>
      <dgm:t>
        <a:bodyPr/>
        <a:lstStyle/>
        <a:p>
          <a:r>
            <a:rPr lang="cs-CZ" b="1"/>
            <a:t>Cíl 1: Bezpečná a zabezpečená umělá inteligence včetně aspektů kybernetické bezpečnosti </a:t>
          </a:r>
        </a:p>
      </dgm:t>
    </dgm:pt>
    <dgm:pt modelId="{9F3E94D9-13CE-4A60-B4A1-0C71B7298059}" type="parTrans" cxnId="{C7ADE5AC-58FE-4415-B39A-2AAE72D181B3}">
      <dgm:prSet/>
      <dgm:spPr/>
      <dgm:t>
        <a:bodyPr/>
        <a:lstStyle/>
        <a:p>
          <a:endParaRPr lang="cs-CZ"/>
        </a:p>
      </dgm:t>
    </dgm:pt>
    <dgm:pt modelId="{EB28D5CE-5461-480B-AAFF-25247E51CE78}" type="sibTrans" cxnId="{C7ADE5AC-58FE-4415-B39A-2AAE72D181B3}">
      <dgm:prSet/>
      <dgm:spPr/>
      <dgm:t>
        <a:bodyPr/>
        <a:lstStyle/>
        <a:p>
          <a:endParaRPr lang="cs-CZ"/>
        </a:p>
      </dgm:t>
    </dgm:pt>
    <dgm:pt modelId="{27F582FC-064F-4372-BC95-BE6FA436B855}">
      <dgm:prSet/>
      <dgm:spPr/>
      <dgm:t>
        <a:bodyPr/>
        <a:lstStyle/>
        <a:p>
          <a:r>
            <a:rPr lang="cs-CZ" b="1"/>
            <a:t>Cíl 2: Zajištěná ekonomická bezpečnost pro rozvoj umělé inteligence s ohledem na mezinárodní hodnotový a dodavatelský řetězec </a:t>
          </a:r>
          <a:endParaRPr lang="cs-CZ"/>
        </a:p>
      </dgm:t>
    </dgm:pt>
    <dgm:pt modelId="{A42ACA44-9979-437B-8AB1-6AC7E991F448}" type="parTrans" cxnId="{A81B648B-AB4F-46BB-9015-ED2EF9A47FDF}">
      <dgm:prSet/>
      <dgm:spPr/>
      <dgm:t>
        <a:bodyPr/>
        <a:lstStyle/>
        <a:p>
          <a:endParaRPr lang="cs-CZ"/>
        </a:p>
      </dgm:t>
    </dgm:pt>
    <dgm:pt modelId="{13C5C9F8-D44E-41A2-A4CE-AD788E4A0C58}" type="sibTrans" cxnId="{A81B648B-AB4F-46BB-9015-ED2EF9A47FDF}">
      <dgm:prSet/>
      <dgm:spPr/>
      <dgm:t>
        <a:bodyPr/>
        <a:lstStyle/>
        <a:p>
          <a:endParaRPr lang="cs-CZ"/>
        </a:p>
      </dgm:t>
    </dgm:pt>
    <dgm:pt modelId="{16DD57AC-A2D9-488F-B3F2-D99AD9605224}" type="pres">
      <dgm:prSet presAssocID="{57142FBE-A198-4F1E-9812-2700A05F19E1}" presName="diagram" presStyleCnt="0">
        <dgm:presLayoutVars>
          <dgm:chPref val="1"/>
          <dgm:dir/>
          <dgm:animOne val="branch"/>
          <dgm:animLvl val="lvl"/>
          <dgm:resizeHandles/>
        </dgm:presLayoutVars>
      </dgm:prSet>
      <dgm:spPr/>
    </dgm:pt>
    <dgm:pt modelId="{6090E6DB-2EB1-47AF-BBA4-F73C6DB20548}" type="pres">
      <dgm:prSet presAssocID="{0F3DDF5E-22C9-449C-9C94-EFE0E6884AF4}" presName="root" presStyleCnt="0"/>
      <dgm:spPr/>
    </dgm:pt>
    <dgm:pt modelId="{7BCF94F0-58D1-4786-93AD-F0DA1E28B4B1}" type="pres">
      <dgm:prSet presAssocID="{0F3DDF5E-22C9-449C-9C94-EFE0E6884AF4}" presName="rootComposite" presStyleCnt="0"/>
      <dgm:spPr/>
    </dgm:pt>
    <dgm:pt modelId="{E5C9551B-948F-4AC7-8A2D-FD25F4D7AFBD}" type="pres">
      <dgm:prSet presAssocID="{0F3DDF5E-22C9-449C-9C94-EFE0E6884AF4}" presName="rootText" presStyleLbl="node1" presStyleIdx="0" presStyleCnt="7"/>
      <dgm:spPr/>
    </dgm:pt>
    <dgm:pt modelId="{FDD4C45E-8CB1-4457-9624-334D7BF66192}" type="pres">
      <dgm:prSet presAssocID="{0F3DDF5E-22C9-449C-9C94-EFE0E6884AF4}" presName="rootConnector" presStyleLbl="node1" presStyleIdx="0" presStyleCnt="7"/>
      <dgm:spPr/>
    </dgm:pt>
    <dgm:pt modelId="{0B3F25A5-EAF1-4D9E-9A00-E3F0E2298104}" type="pres">
      <dgm:prSet presAssocID="{0F3DDF5E-22C9-449C-9C94-EFE0E6884AF4}" presName="childShape" presStyleCnt="0"/>
      <dgm:spPr/>
    </dgm:pt>
    <dgm:pt modelId="{1BE27A74-8793-47D2-9E2A-2A685DCA6730}" type="pres">
      <dgm:prSet presAssocID="{CDA888FB-DA08-4DD7-AC6B-374D6A88BA13}" presName="Name13" presStyleLbl="parChTrans1D2" presStyleIdx="0" presStyleCnt="29"/>
      <dgm:spPr/>
    </dgm:pt>
    <dgm:pt modelId="{F5530B13-8A09-48FC-9838-1DDE02DAFFD1}" type="pres">
      <dgm:prSet presAssocID="{E816C917-BD3E-408A-9596-F69002CBC0F2}" presName="childText" presStyleLbl="bgAcc1" presStyleIdx="0" presStyleCnt="29">
        <dgm:presLayoutVars>
          <dgm:bulletEnabled val="1"/>
        </dgm:presLayoutVars>
      </dgm:prSet>
      <dgm:spPr/>
    </dgm:pt>
    <dgm:pt modelId="{16EFAF48-0012-403E-BB9B-247D4E951CCA}" type="pres">
      <dgm:prSet presAssocID="{6CEDA400-7D81-4389-8534-4E5FA90F129E}" presName="Name13" presStyleLbl="parChTrans1D2" presStyleIdx="1" presStyleCnt="29"/>
      <dgm:spPr/>
    </dgm:pt>
    <dgm:pt modelId="{E6C03E79-AB8C-4D00-A01B-C6CD01C5099D}" type="pres">
      <dgm:prSet presAssocID="{B52A2FEF-6720-400E-AE05-AB3624E276E4}" presName="childText" presStyleLbl="bgAcc1" presStyleIdx="1" presStyleCnt="29">
        <dgm:presLayoutVars>
          <dgm:bulletEnabled val="1"/>
        </dgm:presLayoutVars>
      </dgm:prSet>
      <dgm:spPr/>
    </dgm:pt>
    <dgm:pt modelId="{436F029C-4CDC-4032-9807-53F00F45B6AA}" type="pres">
      <dgm:prSet presAssocID="{C43D0F98-1F5A-4DCA-B574-73663C40EBF2}" presName="Name13" presStyleLbl="parChTrans1D2" presStyleIdx="2" presStyleCnt="29"/>
      <dgm:spPr/>
    </dgm:pt>
    <dgm:pt modelId="{8F3995D9-A7B3-411D-BCA0-68E99DE4B46F}" type="pres">
      <dgm:prSet presAssocID="{B467EE2A-B03F-4EB6-8A57-C82EE54F80CB}" presName="childText" presStyleLbl="bgAcc1" presStyleIdx="2" presStyleCnt="29">
        <dgm:presLayoutVars>
          <dgm:bulletEnabled val="1"/>
        </dgm:presLayoutVars>
      </dgm:prSet>
      <dgm:spPr/>
    </dgm:pt>
    <dgm:pt modelId="{D6B43689-5F3B-4E53-96BF-97C75C6B0752}" type="pres">
      <dgm:prSet presAssocID="{64343BB7-A98B-413E-BE4F-D1C8BB9F8185}" presName="Name13" presStyleLbl="parChTrans1D2" presStyleIdx="3" presStyleCnt="29"/>
      <dgm:spPr/>
    </dgm:pt>
    <dgm:pt modelId="{C24F45B9-14BA-406A-B3CC-6638386D997A}" type="pres">
      <dgm:prSet presAssocID="{84F50A87-DCC9-427F-B861-20B0FDC86732}" presName="childText" presStyleLbl="bgAcc1" presStyleIdx="3" presStyleCnt="29">
        <dgm:presLayoutVars>
          <dgm:bulletEnabled val="1"/>
        </dgm:presLayoutVars>
      </dgm:prSet>
      <dgm:spPr/>
    </dgm:pt>
    <dgm:pt modelId="{0D285E7A-CFE3-4559-B974-CFB046EDCC70}" type="pres">
      <dgm:prSet presAssocID="{55B7AB0E-F255-4973-9743-E5BDDA519758}" presName="Name13" presStyleLbl="parChTrans1D2" presStyleIdx="4" presStyleCnt="29"/>
      <dgm:spPr/>
    </dgm:pt>
    <dgm:pt modelId="{97A5FA2A-7CA1-4E21-834A-0020E806B685}" type="pres">
      <dgm:prSet presAssocID="{A0957320-60A4-428F-96F8-7CEE63769AB9}" presName="childText" presStyleLbl="bgAcc1" presStyleIdx="4" presStyleCnt="29">
        <dgm:presLayoutVars>
          <dgm:bulletEnabled val="1"/>
        </dgm:presLayoutVars>
      </dgm:prSet>
      <dgm:spPr/>
    </dgm:pt>
    <dgm:pt modelId="{E080BD74-B520-4AC9-B499-747453710148}" type="pres">
      <dgm:prSet presAssocID="{BAFCC345-8EA5-4E26-8EA3-76B9AE4ABC84}" presName="Name13" presStyleLbl="parChTrans1D2" presStyleIdx="5" presStyleCnt="29"/>
      <dgm:spPr/>
    </dgm:pt>
    <dgm:pt modelId="{D8DA6D9D-31FC-4A2F-A458-97A1EE60A9F2}" type="pres">
      <dgm:prSet presAssocID="{35A74C1B-88CA-4438-A8FF-A5B584E30E3C}" presName="childText" presStyleLbl="bgAcc1" presStyleIdx="5" presStyleCnt="29">
        <dgm:presLayoutVars>
          <dgm:bulletEnabled val="1"/>
        </dgm:presLayoutVars>
      </dgm:prSet>
      <dgm:spPr/>
    </dgm:pt>
    <dgm:pt modelId="{388FF7CF-A127-42F3-A4AA-5994BDE2B710}" type="pres">
      <dgm:prSet presAssocID="{C093D574-60F2-414D-845C-4D5F8F991DFA}" presName="root" presStyleCnt="0"/>
      <dgm:spPr/>
    </dgm:pt>
    <dgm:pt modelId="{0BD65AAE-D599-4AF0-B069-84479F1DDB90}" type="pres">
      <dgm:prSet presAssocID="{C093D574-60F2-414D-845C-4D5F8F991DFA}" presName="rootComposite" presStyleCnt="0"/>
      <dgm:spPr/>
    </dgm:pt>
    <dgm:pt modelId="{B97AC930-4CC3-4A37-8C67-68E988FDC736}" type="pres">
      <dgm:prSet presAssocID="{C093D574-60F2-414D-845C-4D5F8F991DFA}" presName="rootText" presStyleLbl="node1" presStyleIdx="1" presStyleCnt="7"/>
      <dgm:spPr/>
    </dgm:pt>
    <dgm:pt modelId="{D97DC50A-1E2B-4A3F-A3E0-DFDBB88AB694}" type="pres">
      <dgm:prSet presAssocID="{C093D574-60F2-414D-845C-4D5F8F991DFA}" presName="rootConnector" presStyleLbl="node1" presStyleIdx="1" presStyleCnt="7"/>
      <dgm:spPr/>
    </dgm:pt>
    <dgm:pt modelId="{25E331B7-76CD-4AFC-9929-04EB9F246D6D}" type="pres">
      <dgm:prSet presAssocID="{C093D574-60F2-414D-845C-4D5F8F991DFA}" presName="childShape" presStyleCnt="0"/>
      <dgm:spPr/>
    </dgm:pt>
    <dgm:pt modelId="{4319F663-F437-4302-9B19-32315A3EFA4B}" type="pres">
      <dgm:prSet presAssocID="{61D675EE-5D43-44E6-B65E-CBF613228B43}" presName="Name13" presStyleLbl="parChTrans1D2" presStyleIdx="6" presStyleCnt="29"/>
      <dgm:spPr/>
    </dgm:pt>
    <dgm:pt modelId="{E0124FB9-E735-46AB-9E8F-BAF01672AB3B}" type="pres">
      <dgm:prSet presAssocID="{6A74474A-2CA4-4FC3-BCEF-0E973EE43871}" presName="childText" presStyleLbl="bgAcc1" presStyleIdx="6" presStyleCnt="29">
        <dgm:presLayoutVars>
          <dgm:bulletEnabled val="1"/>
        </dgm:presLayoutVars>
      </dgm:prSet>
      <dgm:spPr/>
    </dgm:pt>
    <dgm:pt modelId="{ABADF566-09DE-4B48-84CC-D21010379BF6}" type="pres">
      <dgm:prSet presAssocID="{A8B37F1F-4901-4E54-8872-E8383518735C}" presName="Name13" presStyleLbl="parChTrans1D2" presStyleIdx="7" presStyleCnt="29"/>
      <dgm:spPr/>
    </dgm:pt>
    <dgm:pt modelId="{0DCB2485-4150-4E44-B1A4-E1B4858563A7}" type="pres">
      <dgm:prSet presAssocID="{2B0FCAA4-69F0-4F86-B602-C382273DB574}" presName="childText" presStyleLbl="bgAcc1" presStyleIdx="7" presStyleCnt="29">
        <dgm:presLayoutVars>
          <dgm:bulletEnabled val="1"/>
        </dgm:presLayoutVars>
      </dgm:prSet>
      <dgm:spPr/>
    </dgm:pt>
    <dgm:pt modelId="{993D3203-F8CD-47D4-98BD-6F593DEFACF3}" type="pres">
      <dgm:prSet presAssocID="{31882323-7C79-42F2-8066-D5346E1A87CC}" presName="Name13" presStyleLbl="parChTrans1D2" presStyleIdx="8" presStyleCnt="29"/>
      <dgm:spPr/>
    </dgm:pt>
    <dgm:pt modelId="{E6E75D5D-7C15-4669-85FA-ED940B5BBF84}" type="pres">
      <dgm:prSet presAssocID="{2E43F451-3D37-4F17-A0A6-7B5F3AA0ECA6}" presName="childText" presStyleLbl="bgAcc1" presStyleIdx="8" presStyleCnt="29">
        <dgm:presLayoutVars>
          <dgm:bulletEnabled val="1"/>
        </dgm:presLayoutVars>
      </dgm:prSet>
      <dgm:spPr/>
    </dgm:pt>
    <dgm:pt modelId="{2E0B29F2-09D8-40F9-9918-46A97E22CF48}" type="pres">
      <dgm:prSet presAssocID="{494792A5-9757-46BD-877C-18E976EBCE81}" presName="Name13" presStyleLbl="parChTrans1D2" presStyleIdx="9" presStyleCnt="29"/>
      <dgm:spPr/>
    </dgm:pt>
    <dgm:pt modelId="{E89535B9-1827-4F47-B3FA-3E510F211EE7}" type="pres">
      <dgm:prSet presAssocID="{B1D17F6B-A6AA-4542-AFCD-129B936BF0FB}" presName="childText" presStyleLbl="bgAcc1" presStyleIdx="9" presStyleCnt="29">
        <dgm:presLayoutVars>
          <dgm:bulletEnabled val="1"/>
        </dgm:presLayoutVars>
      </dgm:prSet>
      <dgm:spPr/>
    </dgm:pt>
    <dgm:pt modelId="{4E9BAB7F-0ADA-4362-9931-C05C31662F1C}" type="pres">
      <dgm:prSet presAssocID="{870CC3D0-95C5-40B7-954C-217D6A3D22F6}" presName="Name13" presStyleLbl="parChTrans1D2" presStyleIdx="10" presStyleCnt="29"/>
      <dgm:spPr/>
    </dgm:pt>
    <dgm:pt modelId="{92FE59AD-4758-47C3-91CD-793FA23C2855}" type="pres">
      <dgm:prSet presAssocID="{07570F17-601D-4805-BC57-3D305BEE549E}" presName="childText" presStyleLbl="bgAcc1" presStyleIdx="10" presStyleCnt="29">
        <dgm:presLayoutVars>
          <dgm:bulletEnabled val="1"/>
        </dgm:presLayoutVars>
      </dgm:prSet>
      <dgm:spPr/>
    </dgm:pt>
    <dgm:pt modelId="{41A63CA5-7AED-454A-8157-C838195ED542}" type="pres">
      <dgm:prSet presAssocID="{C8EF6EFE-8BA6-4D1E-A93D-4BB38888DF92}" presName="root" presStyleCnt="0"/>
      <dgm:spPr/>
    </dgm:pt>
    <dgm:pt modelId="{B672391C-DF7A-40C1-A28B-B7ACD821E308}" type="pres">
      <dgm:prSet presAssocID="{C8EF6EFE-8BA6-4D1E-A93D-4BB38888DF92}" presName="rootComposite" presStyleCnt="0"/>
      <dgm:spPr/>
    </dgm:pt>
    <dgm:pt modelId="{45D10E7E-A04B-4DA1-B080-BD165A3E203A}" type="pres">
      <dgm:prSet presAssocID="{C8EF6EFE-8BA6-4D1E-A93D-4BB38888DF92}" presName="rootText" presStyleLbl="node1" presStyleIdx="2" presStyleCnt="7"/>
      <dgm:spPr/>
    </dgm:pt>
    <dgm:pt modelId="{B1F691B7-80CA-4E34-9C11-799BD75788FF}" type="pres">
      <dgm:prSet presAssocID="{C8EF6EFE-8BA6-4D1E-A93D-4BB38888DF92}" presName="rootConnector" presStyleLbl="node1" presStyleIdx="2" presStyleCnt="7"/>
      <dgm:spPr/>
    </dgm:pt>
    <dgm:pt modelId="{4C38A5DB-5107-4324-BF36-7C68AA8AE977}" type="pres">
      <dgm:prSet presAssocID="{C8EF6EFE-8BA6-4D1E-A93D-4BB38888DF92}" presName="childShape" presStyleCnt="0"/>
      <dgm:spPr/>
    </dgm:pt>
    <dgm:pt modelId="{EFE66145-CCE7-4507-87E7-D5AA48EE9927}" type="pres">
      <dgm:prSet presAssocID="{9F0AABD8-F9CC-4ABE-8B97-204965364FDC}" presName="Name13" presStyleLbl="parChTrans1D2" presStyleIdx="11" presStyleCnt="29"/>
      <dgm:spPr/>
    </dgm:pt>
    <dgm:pt modelId="{DC40EA4D-0D9E-469F-9A6E-23964389B6C3}" type="pres">
      <dgm:prSet presAssocID="{9030C0AC-85D6-4A59-A8CA-6FF56F165898}" presName="childText" presStyleLbl="bgAcc1" presStyleIdx="11" presStyleCnt="29">
        <dgm:presLayoutVars>
          <dgm:bulletEnabled val="1"/>
        </dgm:presLayoutVars>
      </dgm:prSet>
      <dgm:spPr/>
    </dgm:pt>
    <dgm:pt modelId="{2FBF79AB-DE6C-4DAF-B397-ADCA21FB9430}" type="pres">
      <dgm:prSet presAssocID="{3DD4057E-8A10-4BB4-BAE9-3E3E9ED799B1}" presName="Name13" presStyleLbl="parChTrans1D2" presStyleIdx="12" presStyleCnt="29"/>
      <dgm:spPr/>
    </dgm:pt>
    <dgm:pt modelId="{91A1486C-63E1-4D6A-97B5-624FA91E6C9E}" type="pres">
      <dgm:prSet presAssocID="{02B06608-1A4A-48BF-9ADA-BCDD4BEA7E61}" presName="childText" presStyleLbl="bgAcc1" presStyleIdx="12" presStyleCnt="29">
        <dgm:presLayoutVars>
          <dgm:bulletEnabled val="1"/>
        </dgm:presLayoutVars>
      </dgm:prSet>
      <dgm:spPr/>
    </dgm:pt>
    <dgm:pt modelId="{023BD5F4-C5A7-4ECE-B61B-C714C5990E30}" type="pres">
      <dgm:prSet presAssocID="{77E93571-0FE5-4711-8CB1-2B29FE075425}" presName="Name13" presStyleLbl="parChTrans1D2" presStyleIdx="13" presStyleCnt="29"/>
      <dgm:spPr/>
    </dgm:pt>
    <dgm:pt modelId="{D1D7ECE5-1829-4287-BB06-46776297926A}" type="pres">
      <dgm:prSet presAssocID="{4AD9F6CA-0F38-4B00-AAE4-C748102C1F63}" presName="childText" presStyleLbl="bgAcc1" presStyleIdx="13" presStyleCnt="29">
        <dgm:presLayoutVars>
          <dgm:bulletEnabled val="1"/>
        </dgm:presLayoutVars>
      </dgm:prSet>
      <dgm:spPr/>
    </dgm:pt>
    <dgm:pt modelId="{2413D133-1D8C-46C6-A898-4B4002504611}" type="pres">
      <dgm:prSet presAssocID="{B6CEDC59-59E5-4FB4-83AE-C9B045EB83F0}" presName="Name13" presStyleLbl="parChTrans1D2" presStyleIdx="14" presStyleCnt="29"/>
      <dgm:spPr/>
    </dgm:pt>
    <dgm:pt modelId="{AC531FF0-4E3D-4122-B585-0779A898CEAF}" type="pres">
      <dgm:prSet presAssocID="{9F7047D2-4798-433B-8216-69AB2470CC3A}" presName="childText" presStyleLbl="bgAcc1" presStyleIdx="14" presStyleCnt="29">
        <dgm:presLayoutVars>
          <dgm:bulletEnabled val="1"/>
        </dgm:presLayoutVars>
      </dgm:prSet>
      <dgm:spPr/>
    </dgm:pt>
    <dgm:pt modelId="{24D9EEBF-9150-41C8-BA8C-70F96CB4705B}" type="pres">
      <dgm:prSet presAssocID="{550315D1-E967-4A59-BE2C-62E8525A196D}" presName="root" presStyleCnt="0"/>
      <dgm:spPr/>
    </dgm:pt>
    <dgm:pt modelId="{9BD4CCBB-E2E2-4D6E-8F62-506CE326BDAB}" type="pres">
      <dgm:prSet presAssocID="{550315D1-E967-4A59-BE2C-62E8525A196D}" presName="rootComposite" presStyleCnt="0"/>
      <dgm:spPr/>
    </dgm:pt>
    <dgm:pt modelId="{ECCD94F3-FA6F-448A-9320-F086A98C2A24}" type="pres">
      <dgm:prSet presAssocID="{550315D1-E967-4A59-BE2C-62E8525A196D}" presName="rootText" presStyleLbl="node1" presStyleIdx="3" presStyleCnt="7"/>
      <dgm:spPr/>
    </dgm:pt>
    <dgm:pt modelId="{B8D9BD14-78A3-4BEB-BF02-E349A99785DE}" type="pres">
      <dgm:prSet presAssocID="{550315D1-E967-4A59-BE2C-62E8525A196D}" presName="rootConnector" presStyleLbl="node1" presStyleIdx="3" presStyleCnt="7"/>
      <dgm:spPr/>
    </dgm:pt>
    <dgm:pt modelId="{706E4B72-156A-4D0A-A44F-FF01103348F5}" type="pres">
      <dgm:prSet presAssocID="{550315D1-E967-4A59-BE2C-62E8525A196D}" presName="childShape" presStyleCnt="0"/>
      <dgm:spPr/>
    </dgm:pt>
    <dgm:pt modelId="{B8CE17E9-407E-4A74-9679-CAA92A4D6683}" type="pres">
      <dgm:prSet presAssocID="{80AC6DE2-DB48-4817-9551-4A643C526494}" presName="Name13" presStyleLbl="parChTrans1D2" presStyleIdx="15" presStyleCnt="29"/>
      <dgm:spPr/>
    </dgm:pt>
    <dgm:pt modelId="{CB9A92B4-5E06-45D7-9847-CF01E8796B69}" type="pres">
      <dgm:prSet presAssocID="{D51FD1CD-6FCA-4C88-85AC-2059DDA3FC7F}" presName="childText" presStyleLbl="bgAcc1" presStyleIdx="15" presStyleCnt="29">
        <dgm:presLayoutVars>
          <dgm:bulletEnabled val="1"/>
        </dgm:presLayoutVars>
      </dgm:prSet>
      <dgm:spPr/>
    </dgm:pt>
    <dgm:pt modelId="{3A1A25CB-731C-47C7-ABB7-6D83E4F3310A}" type="pres">
      <dgm:prSet presAssocID="{398F57E4-3B7F-4D0A-9FF9-56AE19C20115}" presName="Name13" presStyleLbl="parChTrans1D2" presStyleIdx="16" presStyleCnt="29"/>
      <dgm:spPr/>
    </dgm:pt>
    <dgm:pt modelId="{6ECDBA82-ED0D-48BE-B327-1A0DFB4F19B7}" type="pres">
      <dgm:prSet presAssocID="{05E89D6E-F948-4A82-BE46-9229C2834F31}" presName="childText" presStyleLbl="bgAcc1" presStyleIdx="16" presStyleCnt="29">
        <dgm:presLayoutVars>
          <dgm:bulletEnabled val="1"/>
        </dgm:presLayoutVars>
      </dgm:prSet>
      <dgm:spPr/>
    </dgm:pt>
    <dgm:pt modelId="{3F220F13-1B82-4FA8-A13A-145217EFD3CA}" type="pres">
      <dgm:prSet presAssocID="{C218E76B-192C-4722-8936-79E3434217AE}" presName="Name13" presStyleLbl="parChTrans1D2" presStyleIdx="17" presStyleCnt="29"/>
      <dgm:spPr/>
    </dgm:pt>
    <dgm:pt modelId="{20E7574F-8B9D-4A72-8B88-D8D00DFB5674}" type="pres">
      <dgm:prSet presAssocID="{C3F8344A-F973-4E46-9975-9FEFA8E1B04B}" presName="childText" presStyleLbl="bgAcc1" presStyleIdx="17" presStyleCnt="29">
        <dgm:presLayoutVars>
          <dgm:bulletEnabled val="1"/>
        </dgm:presLayoutVars>
      </dgm:prSet>
      <dgm:spPr/>
    </dgm:pt>
    <dgm:pt modelId="{2F8FBEC3-85A5-4E1B-B275-15B615492F55}" type="pres">
      <dgm:prSet presAssocID="{15EF3081-4DEA-4786-9FCE-5AFEB119B665}" presName="root" presStyleCnt="0"/>
      <dgm:spPr/>
    </dgm:pt>
    <dgm:pt modelId="{23BFC205-5141-4A25-AED4-1A9128C64473}" type="pres">
      <dgm:prSet presAssocID="{15EF3081-4DEA-4786-9FCE-5AFEB119B665}" presName="rootComposite" presStyleCnt="0"/>
      <dgm:spPr/>
    </dgm:pt>
    <dgm:pt modelId="{DDE48652-DFE8-4289-ABB4-8FAC407FA6CD}" type="pres">
      <dgm:prSet presAssocID="{15EF3081-4DEA-4786-9FCE-5AFEB119B665}" presName="rootText" presStyleLbl="node1" presStyleIdx="4" presStyleCnt="7"/>
      <dgm:spPr/>
    </dgm:pt>
    <dgm:pt modelId="{6359E347-0D51-47A2-BF37-A889D6D3F1D8}" type="pres">
      <dgm:prSet presAssocID="{15EF3081-4DEA-4786-9FCE-5AFEB119B665}" presName="rootConnector" presStyleLbl="node1" presStyleIdx="4" presStyleCnt="7"/>
      <dgm:spPr/>
    </dgm:pt>
    <dgm:pt modelId="{11352C3C-A761-47DE-88DF-79560A7D6F17}" type="pres">
      <dgm:prSet presAssocID="{15EF3081-4DEA-4786-9FCE-5AFEB119B665}" presName="childShape" presStyleCnt="0"/>
      <dgm:spPr/>
    </dgm:pt>
    <dgm:pt modelId="{CF24AA4E-ABBD-4683-819F-71A035069A64}" type="pres">
      <dgm:prSet presAssocID="{9F3E94D9-13CE-4A60-B4A1-0C71B7298059}" presName="Name13" presStyleLbl="parChTrans1D2" presStyleIdx="18" presStyleCnt="29"/>
      <dgm:spPr/>
    </dgm:pt>
    <dgm:pt modelId="{82046505-7437-435D-8DE2-9329B2BB6C56}" type="pres">
      <dgm:prSet presAssocID="{DFEBDC39-03E5-4F88-A2E4-D154766A51C6}" presName="childText" presStyleLbl="bgAcc1" presStyleIdx="18" presStyleCnt="29">
        <dgm:presLayoutVars>
          <dgm:bulletEnabled val="1"/>
        </dgm:presLayoutVars>
      </dgm:prSet>
      <dgm:spPr/>
    </dgm:pt>
    <dgm:pt modelId="{7BB85A53-E6C8-4075-95F8-03A5F4408BD6}" type="pres">
      <dgm:prSet presAssocID="{A42ACA44-9979-437B-8AB1-6AC7E991F448}" presName="Name13" presStyleLbl="parChTrans1D2" presStyleIdx="19" presStyleCnt="29"/>
      <dgm:spPr/>
    </dgm:pt>
    <dgm:pt modelId="{F0C364CD-F6A0-460F-BA13-FE8AA40C4FF6}" type="pres">
      <dgm:prSet presAssocID="{27F582FC-064F-4372-BC95-BE6FA436B855}" presName="childText" presStyleLbl="bgAcc1" presStyleIdx="19" presStyleCnt="29">
        <dgm:presLayoutVars>
          <dgm:bulletEnabled val="1"/>
        </dgm:presLayoutVars>
      </dgm:prSet>
      <dgm:spPr/>
    </dgm:pt>
    <dgm:pt modelId="{BCB541FC-6CD6-4F6E-B25F-0AFCBFC4E206}" type="pres">
      <dgm:prSet presAssocID="{3C825CB6-B328-4699-A688-FCDBD0379686}" presName="root" presStyleCnt="0"/>
      <dgm:spPr/>
    </dgm:pt>
    <dgm:pt modelId="{CDB8D371-0719-4A1F-A491-05191C8BC9B7}" type="pres">
      <dgm:prSet presAssocID="{3C825CB6-B328-4699-A688-FCDBD0379686}" presName="rootComposite" presStyleCnt="0"/>
      <dgm:spPr/>
    </dgm:pt>
    <dgm:pt modelId="{C6A4AFB5-CEAC-42DD-AC03-CF6FE0B07120}" type="pres">
      <dgm:prSet presAssocID="{3C825CB6-B328-4699-A688-FCDBD0379686}" presName="rootText" presStyleLbl="node1" presStyleIdx="5" presStyleCnt="7"/>
      <dgm:spPr/>
    </dgm:pt>
    <dgm:pt modelId="{4CA41508-E0D1-47B4-A6E3-C16749BF90E5}" type="pres">
      <dgm:prSet presAssocID="{3C825CB6-B328-4699-A688-FCDBD0379686}" presName="rootConnector" presStyleLbl="node1" presStyleIdx="5" presStyleCnt="7"/>
      <dgm:spPr/>
    </dgm:pt>
    <dgm:pt modelId="{B5F1F045-3075-4B87-82F2-BAF080681AE2}" type="pres">
      <dgm:prSet presAssocID="{3C825CB6-B328-4699-A688-FCDBD0379686}" presName="childShape" presStyleCnt="0"/>
      <dgm:spPr/>
    </dgm:pt>
    <dgm:pt modelId="{1AEE040D-6230-4ED1-9C9E-184C2E9D642F}" type="pres">
      <dgm:prSet presAssocID="{594FDB20-8ACB-48C5-9A31-7709E762EC02}" presName="Name13" presStyleLbl="parChTrans1D2" presStyleIdx="20" presStyleCnt="29"/>
      <dgm:spPr/>
    </dgm:pt>
    <dgm:pt modelId="{1C16349D-7863-478B-8A7E-7BB4B5A56FC3}" type="pres">
      <dgm:prSet presAssocID="{C750FBC5-BDCF-46BE-A401-023CBB0B4B6E}" presName="childText" presStyleLbl="bgAcc1" presStyleIdx="20" presStyleCnt="29">
        <dgm:presLayoutVars>
          <dgm:bulletEnabled val="1"/>
        </dgm:presLayoutVars>
      </dgm:prSet>
      <dgm:spPr/>
    </dgm:pt>
    <dgm:pt modelId="{059C4FB0-D6B6-4250-AF83-7ED736A5F5F2}" type="pres">
      <dgm:prSet presAssocID="{03930AD1-0175-4598-992B-896EB7E1C71F}" presName="Name13" presStyleLbl="parChTrans1D2" presStyleIdx="21" presStyleCnt="29"/>
      <dgm:spPr/>
    </dgm:pt>
    <dgm:pt modelId="{C964E737-D609-495F-9330-6D82F0F29EA7}" type="pres">
      <dgm:prSet presAssocID="{A50DA756-4A4A-4B67-BB95-CCA3E6F09B76}" presName="childText" presStyleLbl="bgAcc1" presStyleIdx="21" presStyleCnt="29">
        <dgm:presLayoutVars>
          <dgm:bulletEnabled val="1"/>
        </dgm:presLayoutVars>
      </dgm:prSet>
      <dgm:spPr/>
    </dgm:pt>
    <dgm:pt modelId="{5D360B3A-7AF9-4A88-ADF9-267F8BF876B9}" type="pres">
      <dgm:prSet presAssocID="{D686ED10-EE83-4C7A-9B07-C4185F943523}" presName="Name13" presStyleLbl="parChTrans1D2" presStyleIdx="22" presStyleCnt="29"/>
      <dgm:spPr/>
    </dgm:pt>
    <dgm:pt modelId="{6DFEF341-5CF5-4993-B4B1-7E5A80D55FEC}" type="pres">
      <dgm:prSet presAssocID="{A0C022E1-8790-4CB0-9C8E-C5C5C0AA1D3D}" presName="childText" presStyleLbl="bgAcc1" presStyleIdx="22" presStyleCnt="29">
        <dgm:presLayoutVars>
          <dgm:bulletEnabled val="1"/>
        </dgm:presLayoutVars>
      </dgm:prSet>
      <dgm:spPr/>
    </dgm:pt>
    <dgm:pt modelId="{A3079213-FDA2-4D3D-A556-F3073C66A766}" type="pres">
      <dgm:prSet presAssocID="{6EA92C3F-779A-4348-9374-C5A6F9DF4484}" presName="Name13" presStyleLbl="parChTrans1D2" presStyleIdx="23" presStyleCnt="29"/>
      <dgm:spPr/>
    </dgm:pt>
    <dgm:pt modelId="{CE4DFEE4-D90A-45B7-A18E-E2689F82BFAA}" type="pres">
      <dgm:prSet presAssocID="{267D86D2-5526-4B82-B96D-152863337237}" presName="childText" presStyleLbl="bgAcc1" presStyleIdx="23" presStyleCnt="29">
        <dgm:presLayoutVars>
          <dgm:bulletEnabled val="1"/>
        </dgm:presLayoutVars>
      </dgm:prSet>
      <dgm:spPr/>
    </dgm:pt>
    <dgm:pt modelId="{635A57CE-5A0B-4F33-A81E-E9CB544C250C}" type="pres">
      <dgm:prSet presAssocID="{AA978E7D-E65D-4620-840C-2932905F0C82}" presName="root" presStyleCnt="0"/>
      <dgm:spPr/>
    </dgm:pt>
    <dgm:pt modelId="{891423D6-F9D7-41E5-9847-BB168363F771}" type="pres">
      <dgm:prSet presAssocID="{AA978E7D-E65D-4620-840C-2932905F0C82}" presName="rootComposite" presStyleCnt="0"/>
      <dgm:spPr/>
    </dgm:pt>
    <dgm:pt modelId="{396C92D7-F4A9-4A77-86D5-27C1A518B2D7}" type="pres">
      <dgm:prSet presAssocID="{AA978E7D-E65D-4620-840C-2932905F0C82}" presName="rootText" presStyleLbl="node1" presStyleIdx="6" presStyleCnt="7"/>
      <dgm:spPr/>
    </dgm:pt>
    <dgm:pt modelId="{C4FCF782-E034-48B9-B085-CF2E8DF65966}" type="pres">
      <dgm:prSet presAssocID="{AA978E7D-E65D-4620-840C-2932905F0C82}" presName="rootConnector" presStyleLbl="node1" presStyleIdx="6" presStyleCnt="7"/>
      <dgm:spPr/>
    </dgm:pt>
    <dgm:pt modelId="{1637F4CE-F3BF-4053-AA63-D2FF026FEF7D}" type="pres">
      <dgm:prSet presAssocID="{AA978E7D-E65D-4620-840C-2932905F0C82}" presName="childShape" presStyleCnt="0"/>
      <dgm:spPr/>
    </dgm:pt>
    <dgm:pt modelId="{E53F311D-04C9-4BE8-9C97-77AF90012834}" type="pres">
      <dgm:prSet presAssocID="{20AC35F2-4A15-406F-88CD-4554E41BD358}" presName="Name13" presStyleLbl="parChTrans1D2" presStyleIdx="24" presStyleCnt="29"/>
      <dgm:spPr/>
    </dgm:pt>
    <dgm:pt modelId="{E89AB02F-B625-4A8E-88F0-3361ABF2D06C}" type="pres">
      <dgm:prSet presAssocID="{B97000D5-CF79-479E-BBA8-C19082345A44}" presName="childText" presStyleLbl="bgAcc1" presStyleIdx="24" presStyleCnt="29">
        <dgm:presLayoutVars>
          <dgm:bulletEnabled val="1"/>
        </dgm:presLayoutVars>
      </dgm:prSet>
      <dgm:spPr/>
    </dgm:pt>
    <dgm:pt modelId="{E3192841-42C0-44FE-A8D6-BDD40081BF91}" type="pres">
      <dgm:prSet presAssocID="{9433AB8F-3959-4D6B-A71F-8FE203465AE8}" presName="Name13" presStyleLbl="parChTrans1D2" presStyleIdx="25" presStyleCnt="29"/>
      <dgm:spPr/>
    </dgm:pt>
    <dgm:pt modelId="{0B98F388-8894-4BE7-A4D8-FC6D3DCF456B}" type="pres">
      <dgm:prSet presAssocID="{B514BC13-B977-4126-A4B5-3162625B6C8A}" presName="childText" presStyleLbl="bgAcc1" presStyleIdx="25" presStyleCnt="29">
        <dgm:presLayoutVars>
          <dgm:bulletEnabled val="1"/>
        </dgm:presLayoutVars>
      </dgm:prSet>
      <dgm:spPr/>
    </dgm:pt>
    <dgm:pt modelId="{68C07535-D375-4FD8-8B01-9C8F44E25BED}" type="pres">
      <dgm:prSet presAssocID="{B79221F5-BCF7-4891-AB89-73A171AE8702}" presName="Name13" presStyleLbl="parChTrans1D2" presStyleIdx="26" presStyleCnt="29"/>
      <dgm:spPr/>
    </dgm:pt>
    <dgm:pt modelId="{0E7BA7CC-0B80-4531-BA4B-C7B0DAEC9FA7}" type="pres">
      <dgm:prSet presAssocID="{49CCDC30-E479-4D95-B925-EF137E3D9F77}" presName="childText" presStyleLbl="bgAcc1" presStyleIdx="26" presStyleCnt="29">
        <dgm:presLayoutVars>
          <dgm:bulletEnabled val="1"/>
        </dgm:presLayoutVars>
      </dgm:prSet>
      <dgm:spPr/>
    </dgm:pt>
    <dgm:pt modelId="{667F3F46-5E12-49AD-9456-FCDB8B5AC53E}" type="pres">
      <dgm:prSet presAssocID="{D519B645-0175-483F-8564-AFF170007D76}" presName="Name13" presStyleLbl="parChTrans1D2" presStyleIdx="27" presStyleCnt="29"/>
      <dgm:spPr/>
    </dgm:pt>
    <dgm:pt modelId="{133C668C-2685-4B1E-9382-F5D754B27550}" type="pres">
      <dgm:prSet presAssocID="{66C46929-7583-4EA2-8E29-CAAE94DEA9BE}" presName="childText" presStyleLbl="bgAcc1" presStyleIdx="27" presStyleCnt="29">
        <dgm:presLayoutVars>
          <dgm:bulletEnabled val="1"/>
        </dgm:presLayoutVars>
      </dgm:prSet>
      <dgm:spPr/>
    </dgm:pt>
    <dgm:pt modelId="{BE9470B2-16C4-4162-A072-F0A8244F0E17}" type="pres">
      <dgm:prSet presAssocID="{96EB6FD4-CFD2-49BE-B17A-84846ABCBB6B}" presName="Name13" presStyleLbl="parChTrans1D2" presStyleIdx="28" presStyleCnt="29"/>
      <dgm:spPr/>
    </dgm:pt>
    <dgm:pt modelId="{7C0AB4BC-773C-4373-9C2A-905A0DD32450}" type="pres">
      <dgm:prSet presAssocID="{9E049543-CE1E-4737-8936-813FD747D1BE}" presName="childText" presStyleLbl="bgAcc1" presStyleIdx="28" presStyleCnt="29">
        <dgm:presLayoutVars>
          <dgm:bulletEnabled val="1"/>
        </dgm:presLayoutVars>
      </dgm:prSet>
      <dgm:spPr/>
    </dgm:pt>
  </dgm:ptLst>
  <dgm:cxnLst>
    <dgm:cxn modelId="{ED0FAD01-F6B6-4C1E-A2D4-68072938D358}" type="presOf" srcId="{B97000D5-CF79-479E-BBA8-C19082345A44}" destId="{E89AB02F-B625-4A8E-88F0-3361ABF2D06C}" srcOrd="0" destOrd="0" presId="urn:microsoft.com/office/officeart/2005/8/layout/hierarchy3"/>
    <dgm:cxn modelId="{64B09202-B47A-473D-9590-8814145FED90}" type="presOf" srcId="{05E89D6E-F948-4A82-BE46-9229C2834F31}" destId="{6ECDBA82-ED0D-48BE-B327-1A0DFB4F19B7}" srcOrd="0" destOrd="0" presId="urn:microsoft.com/office/officeart/2005/8/layout/hierarchy3"/>
    <dgm:cxn modelId="{4935A602-E0F5-4B84-BDF6-855A984FC064}" type="presOf" srcId="{6CEDA400-7D81-4389-8534-4E5FA90F129E}" destId="{16EFAF48-0012-403E-BB9B-247D4E951CCA}" srcOrd="0" destOrd="0" presId="urn:microsoft.com/office/officeart/2005/8/layout/hierarchy3"/>
    <dgm:cxn modelId="{1DDDF103-0141-4110-BAD3-8786D2384637}" type="presOf" srcId="{3DD4057E-8A10-4BB4-BAE9-3E3E9ED799B1}" destId="{2FBF79AB-DE6C-4DAF-B397-ADCA21FB9430}" srcOrd="0" destOrd="0" presId="urn:microsoft.com/office/officeart/2005/8/layout/hierarchy3"/>
    <dgm:cxn modelId="{FC036A0A-967A-4671-837B-D5DF4766B869}" srcId="{550315D1-E967-4A59-BE2C-62E8525A196D}" destId="{05E89D6E-F948-4A82-BE46-9229C2834F31}" srcOrd="1" destOrd="0" parTransId="{398F57E4-3B7F-4D0A-9FF9-56AE19C20115}" sibTransId="{F4412CE8-60C8-4790-867B-E0635F3C7B6D}"/>
    <dgm:cxn modelId="{5142640B-1543-4C1C-8000-183CFB180238}" type="presOf" srcId="{398F57E4-3B7F-4D0A-9FF9-56AE19C20115}" destId="{3A1A25CB-731C-47C7-ABB7-6D83E4F3310A}" srcOrd="0" destOrd="0" presId="urn:microsoft.com/office/officeart/2005/8/layout/hierarchy3"/>
    <dgm:cxn modelId="{1B8C0B0D-86F8-4940-81B0-DA550FD23BF4}" type="presOf" srcId="{27F582FC-064F-4372-BC95-BE6FA436B855}" destId="{F0C364CD-F6A0-460F-BA13-FE8AA40C4FF6}" srcOrd="0" destOrd="0" presId="urn:microsoft.com/office/officeart/2005/8/layout/hierarchy3"/>
    <dgm:cxn modelId="{36483310-BE3B-44B0-B53F-74F3E0355471}" srcId="{57142FBE-A198-4F1E-9812-2700A05F19E1}" destId="{C093D574-60F2-414D-845C-4D5F8F991DFA}" srcOrd="1" destOrd="0" parTransId="{7EFA7F3D-D489-4BB4-80D5-69B959BE9D7F}" sibTransId="{8721CFE4-E6E3-411D-929D-EDE20709FF1F}"/>
    <dgm:cxn modelId="{9FC6C610-5996-4036-A93D-0B238A4432FB}" type="presOf" srcId="{B6CEDC59-59E5-4FB4-83AE-C9B045EB83F0}" destId="{2413D133-1D8C-46C6-A898-4B4002504611}" srcOrd="0" destOrd="0" presId="urn:microsoft.com/office/officeart/2005/8/layout/hierarchy3"/>
    <dgm:cxn modelId="{FC71F811-A604-49BF-BA21-52975CEEA18E}" srcId="{3C825CB6-B328-4699-A688-FCDBD0379686}" destId="{A0C022E1-8790-4CB0-9C8E-C5C5C0AA1D3D}" srcOrd="2" destOrd="0" parTransId="{D686ED10-EE83-4C7A-9B07-C4185F943523}" sibTransId="{CCEC6D5C-C264-4751-B1DF-0D1BD3F771D7}"/>
    <dgm:cxn modelId="{D9003613-A030-46FF-9CE4-E58F0C225B7A}" type="presOf" srcId="{AA978E7D-E65D-4620-840C-2932905F0C82}" destId="{C4FCF782-E034-48B9-B085-CF2E8DF65966}" srcOrd="1" destOrd="0" presId="urn:microsoft.com/office/officeart/2005/8/layout/hierarchy3"/>
    <dgm:cxn modelId="{85B82A14-8255-4D04-AF77-A4BC6E04C7B4}" type="presOf" srcId="{550315D1-E967-4A59-BE2C-62E8525A196D}" destId="{B8D9BD14-78A3-4BEB-BF02-E349A99785DE}" srcOrd="1" destOrd="0" presId="urn:microsoft.com/office/officeart/2005/8/layout/hierarchy3"/>
    <dgm:cxn modelId="{7B2D6714-0A5A-4B80-B505-61D40A8BE621}" srcId="{C8EF6EFE-8BA6-4D1E-A93D-4BB38888DF92}" destId="{4AD9F6CA-0F38-4B00-AAE4-C748102C1F63}" srcOrd="2" destOrd="0" parTransId="{77E93571-0FE5-4711-8CB1-2B29FE075425}" sibTransId="{BD2CD612-C636-4D86-9FA4-62CCE4E39D51}"/>
    <dgm:cxn modelId="{73AD5C15-BD8D-4711-A698-5FFCD0D85066}" type="presOf" srcId="{4AD9F6CA-0F38-4B00-AAE4-C748102C1F63}" destId="{D1D7ECE5-1829-4287-BB06-46776297926A}" srcOrd="0" destOrd="0" presId="urn:microsoft.com/office/officeart/2005/8/layout/hierarchy3"/>
    <dgm:cxn modelId="{F4285C16-3B77-4A4D-A2B6-249E07458376}" srcId="{0F3DDF5E-22C9-449C-9C94-EFE0E6884AF4}" destId="{E816C917-BD3E-408A-9596-F69002CBC0F2}" srcOrd="0" destOrd="0" parTransId="{CDA888FB-DA08-4DD7-AC6B-374D6A88BA13}" sibTransId="{DE54615B-224A-4E5B-A094-22F476355596}"/>
    <dgm:cxn modelId="{EB630B18-E79B-4C92-B110-408CB9FB5CD1}" type="presOf" srcId="{267D86D2-5526-4B82-B96D-152863337237}" destId="{CE4DFEE4-D90A-45B7-A18E-E2689F82BFAA}" srcOrd="0" destOrd="0" presId="urn:microsoft.com/office/officeart/2005/8/layout/hierarchy3"/>
    <dgm:cxn modelId="{03FD2318-B6A7-42F4-8B30-652A4B12AD10}" type="presOf" srcId="{CDA888FB-DA08-4DD7-AC6B-374D6A88BA13}" destId="{1BE27A74-8793-47D2-9E2A-2A685DCA6730}" srcOrd="0" destOrd="0" presId="urn:microsoft.com/office/officeart/2005/8/layout/hierarchy3"/>
    <dgm:cxn modelId="{6F31F11A-6305-46F3-8CC2-7B9F7705A525}" srcId="{57142FBE-A198-4F1E-9812-2700A05F19E1}" destId="{0F3DDF5E-22C9-449C-9C94-EFE0E6884AF4}" srcOrd="0" destOrd="0" parTransId="{C3EE73DE-84AF-48E8-8045-C1730B5DF4FB}" sibTransId="{8F9AFC29-4B5D-46D6-A048-1AD8D5DA9548}"/>
    <dgm:cxn modelId="{99F0031B-A562-4E60-8A38-BA9C4D173BAC}" type="presOf" srcId="{C093D574-60F2-414D-845C-4D5F8F991DFA}" destId="{B97AC930-4CC3-4A37-8C67-68E988FDC736}" srcOrd="0" destOrd="0" presId="urn:microsoft.com/office/officeart/2005/8/layout/hierarchy3"/>
    <dgm:cxn modelId="{0A73F51C-D597-484B-8884-2153B04B8A8C}" type="presOf" srcId="{15EF3081-4DEA-4786-9FCE-5AFEB119B665}" destId="{DDE48652-DFE8-4289-ABB4-8FAC407FA6CD}" srcOrd="0" destOrd="0" presId="urn:microsoft.com/office/officeart/2005/8/layout/hierarchy3"/>
    <dgm:cxn modelId="{C1487522-036B-499E-AF07-4CE5784727B9}" type="presOf" srcId="{07570F17-601D-4805-BC57-3D305BEE549E}" destId="{92FE59AD-4758-47C3-91CD-793FA23C2855}" srcOrd="0" destOrd="0" presId="urn:microsoft.com/office/officeart/2005/8/layout/hierarchy3"/>
    <dgm:cxn modelId="{B64CFF24-BD12-4E98-AB2D-556D8AB24BA1}" type="presOf" srcId="{80AC6DE2-DB48-4817-9551-4A643C526494}" destId="{B8CE17E9-407E-4A74-9679-CAA92A4D6683}" srcOrd="0" destOrd="0" presId="urn:microsoft.com/office/officeart/2005/8/layout/hierarchy3"/>
    <dgm:cxn modelId="{933C1227-21B1-4042-AE40-209915FA2A60}" type="presOf" srcId="{BAFCC345-8EA5-4E26-8EA3-76B9AE4ABC84}" destId="{E080BD74-B520-4AC9-B499-747453710148}" srcOrd="0" destOrd="0" presId="urn:microsoft.com/office/officeart/2005/8/layout/hierarchy3"/>
    <dgm:cxn modelId="{6F9B7D29-5636-44EE-9DE3-55C9D4C9EF30}" type="presOf" srcId="{9F0AABD8-F9CC-4ABE-8B97-204965364FDC}" destId="{EFE66145-CCE7-4507-87E7-D5AA48EE9927}" srcOrd="0" destOrd="0" presId="urn:microsoft.com/office/officeart/2005/8/layout/hierarchy3"/>
    <dgm:cxn modelId="{A26B652F-82B8-49C0-8D20-64E8602B7EC2}" type="presOf" srcId="{64343BB7-A98B-413E-BE4F-D1C8BB9F8185}" destId="{D6B43689-5F3B-4E53-96BF-97C75C6B0752}" srcOrd="0" destOrd="0" presId="urn:microsoft.com/office/officeart/2005/8/layout/hierarchy3"/>
    <dgm:cxn modelId="{8A5E7330-3578-493B-9796-8E75D07F2D76}" type="presOf" srcId="{B1D17F6B-A6AA-4542-AFCD-129B936BF0FB}" destId="{E89535B9-1827-4F47-B3FA-3E510F211EE7}" srcOrd="0" destOrd="0" presId="urn:microsoft.com/office/officeart/2005/8/layout/hierarchy3"/>
    <dgm:cxn modelId="{61E0B430-85F6-4D9A-B43A-E921BC5638EA}" type="presOf" srcId="{B79221F5-BCF7-4891-AB89-73A171AE8702}" destId="{68C07535-D375-4FD8-8B01-9C8F44E25BED}" srcOrd="0" destOrd="0" presId="urn:microsoft.com/office/officeart/2005/8/layout/hierarchy3"/>
    <dgm:cxn modelId="{2D00CC33-40F2-4607-AE41-65FA2DFA0DE1}" type="presOf" srcId="{C43D0F98-1F5A-4DCA-B574-73663C40EBF2}" destId="{436F029C-4CDC-4032-9807-53F00F45B6AA}" srcOrd="0" destOrd="0" presId="urn:microsoft.com/office/officeart/2005/8/layout/hierarchy3"/>
    <dgm:cxn modelId="{DB7A4236-F3E6-4FF4-9173-F46D7EC20202}" type="presOf" srcId="{31882323-7C79-42F2-8066-D5346E1A87CC}" destId="{993D3203-F8CD-47D4-98BD-6F593DEFACF3}" srcOrd="0" destOrd="0" presId="urn:microsoft.com/office/officeart/2005/8/layout/hierarchy3"/>
    <dgm:cxn modelId="{93043E3A-989D-4762-A52E-022CD59CE590}" type="presOf" srcId="{D686ED10-EE83-4C7A-9B07-C4185F943523}" destId="{5D360B3A-7AF9-4A88-ADF9-267F8BF876B9}" srcOrd="0" destOrd="0" presId="urn:microsoft.com/office/officeart/2005/8/layout/hierarchy3"/>
    <dgm:cxn modelId="{8E5B863E-BB39-4003-A63A-44B9ECE79B11}" type="presOf" srcId="{61D675EE-5D43-44E6-B65E-CBF613228B43}" destId="{4319F663-F437-4302-9B19-32315A3EFA4B}" srcOrd="0" destOrd="0" presId="urn:microsoft.com/office/officeart/2005/8/layout/hierarchy3"/>
    <dgm:cxn modelId="{00E75E5C-ACF4-485F-8620-D12AE0D625E9}" type="presOf" srcId="{E816C917-BD3E-408A-9596-F69002CBC0F2}" destId="{F5530B13-8A09-48FC-9838-1DDE02DAFFD1}" srcOrd="0" destOrd="0" presId="urn:microsoft.com/office/officeart/2005/8/layout/hierarchy3"/>
    <dgm:cxn modelId="{1CBB805C-9B0E-44B7-B224-7B5F96D3BC98}" type="presOf" srcId="{B514BC13-B977-4126-A4B5-3162625B6C8A}" destId="{0B98F388-8894-4BE7-A4D8-FC6D3DCF456B}" srcOrd="0" destOrd="0" presId="urn:microsoft.com/office/officeart/2005/8/layout/hierarchy3"/>
    <dgm:cxn modelId="{53122C62-6BB2-4176-B646-76B3CC01B190}" srcId="{AA978E7D-E65D-4620-840C-2932905F0C82}" destId="{B514BC13-B977-4126-A4B5-3162625B6C8A}" srcOrd="1" destOrd="0" parTransId="{9433AB8F-3959-4D6B-A71F-8FE203465AE8}" sibTransId="{28553B47-C6A4-482D-9CCD-5352C3279104}"/>
    <dgm:cxn modelId="{43A8B642-0F2F-401F-BF85-478D969DB1B5}" srcId="{0F3DDF5E-22C9-449C-9C94-EFE0E6884AF4}" destId="{B52A2FEF-6720-400E-AE05-AB3624E276E4}" srcOrd="1" destOrd="0" parTransId="{6CEDA400-7D81-4389-8534-4E5FA90F129E}" sibTransId="{769618E9-B9F4-41D1-9695-D8988BD846D3}"/>
    <dgm:cxn modelId="{0D823F44-707A-49E9-AB24-F36B2744AB4A}" srcId="{57142FBE-A198-4F1E-9812-2700A05F19E1}" destId="{15EF3081-4DEA-4786-9FCE-5AFEB119B665}" srcOrd="4" destOrd="0" parTransId="{1E91394E-5EE8-4C12-8CD7-649F11A0B4E7}" sibTransId="{7AF539EA-C473-4332-A810-DBD38272F417}"/>
    <dgm:cxn modelId="{BA632D68-EDA8-4643-BD16-7157B965501B}" type="presOf" srcId="{9F3E94D9-13CE-4A60-B4A1-0C71B7298059}" destId="{CF24AA4E-ABBD-4683-819F-71A035069A64}" srcOrd="0" destOrd="0" presId="urn:microsoft.com/office/officeart/2005/8/layout/hierarchy3"/>
    <dgm:cxn modelId="{BF9D6368-C505-4846-98B8-E134907BA7F6}" srcId="{C093D574-60F2-414D-845C-4D5F8F991DFA}" destId="{2B0FCAA4-69F0-4F86-B602-C382273DB574}" srcOrd="1" destOrd="0" parTransId="{A8B37F1F-4901-4E54-8872-E8383518735C}" sibTransId="{0F1A6C4D-C6F9-4950-944F-D40D9AA7D8BC}"/>
    <dgm:cxn modelId="{C0E37968-5423-4005-A3EB-33E48BB36CC5}" type="presOf" srcId="{35A74C1B-88CA-4438-A8FF-A5B584E30E3C}" destId="{D8DA6D9D-31FC-4A2F-A458-97A1EE60A9F2}" srcOrd="0" destOrd="0" presId="urn:microsoft.com/office/officeart/2005/8/layout/hierarchy3"/>
    <dgm:cxn modelId="{283B506A-A9A6-41AB-AFA5-A908F9CFC728}" srcId="{57142FBE-A198-4F1E-9812-2700A05F19E1}" destId="{AA978E7D-E65D-4620-840C-2932905F0C82}" srcOrd="6" destOrd="0" parTransId="{9834B387-F7AD-45E1-A217-20A11435E91F}" sibTransId="{80E0B0AD-7F8B-410F-9574-0B1B487A48F1}"/>
    <dgm:cxn modelId="{DC8F1E6C-76E1-479F-A3F2-31386BACD78B}" type="presOf" srcId="{0F3DDF5E-22C9-449C-9C94-EFE0E6884AF4}" destId="{E5C9551B-948F-4AC7-8A2D-FD25F4D7AFBD}" srcOrd="0" destOrd="0" presId="urn:microsoft.com/office/officeart/2005/8/layout/hierarchy3"/>
    <dgm:cxn modelId="{8C438A6D-9F46-4A6D-9E56-210E75846E6B}" type="presOf" srcId="{D51FD1CD-6FCA-4C88-85AC-2059DDA3FC7F}" destId="{CB9A92B4-5E06-45D7-9847-CF01E8796B69}" srcOrd="0" destOrd="0" presId="urn:microsoft.com/office/officeart/2005/8/layout/hierarchy3"/>
    <dgm:cxn modelId="{05266E6F-738E-40DE-86DF-D975D63A3838}" type="presOf" srcId="{A0C022E1-8790-4CB0-9C8E-C5C5C0AA1D3D}" destId="{6DFEF341-5CF5-4993-B4B1-7E5A80D55FEC}" srcOrd="0" destOrd="0" presId="urn:microsoft.com/office/officeart/2005/8/layout/hierarchy3"/>
    <dgm:cxn modelId="{131E724F-FD2D-434B-A9C1-9A4C0900BE27}" type="presOf" srcId="{2E43F451-3D37-4F17-A0A6-7B5F3AA0ECA6}" destId="{E6E75D5D-7C15-4669-85FA-ED940B5BBF84}" srcOrd="0" destOrd="0" presId="urn:microsoft.com/office/officeart/2005/8/layout/hierarchy3"/>
    <dgm:cxn modelId="{4DD8B071-C634-4592-BE96-FCD7B8F1038F}" srcId="{C8EF6EFE-8BA6-4D1E-A93D-4BB38888DF92}" destId="{02B06608-1A4A-48BF-9ADA-BCDD4BEA7E61}" srcOrd="1" destOrd="0" parTransId="{3DD4057E-8A10-4BB4-BAE9-3E3E9ED799B1}" sibTransId="{35BB2F18-FFBB-4AD7-8A04-676BB87C73B6}"/>
    <dgm:cxn modelId="{4E358272-D4E7-401A-8908-76059BF65143}" srcId="{AA978E7D-E65D-4620-840C-2932905F0C82}" destId="{49CCDC30-E479-4D95-B925-EF137E3D9F77}" srcOrd="2" destOrd="0" parTransId="{B79221F5-BCF7-4891-AB89-73A171AE8702}" sibTransId="{9A125406-AEE9-479C-8075-3DB05C036E4D}"/>
    <dgm:cxn modelId="{C4ACA752-AEE7-47D1-8A60-0B9F0ED6CFF9}" srcId="{3C825CB6-B328-4699-A688-FCDBD0379686}" destId="{C750FBC5-BDCF-46BE-A401-023CBB0B4B6E}" srcOrd="0" destOrd="0" parTransId="{594FDB20-8ACB-48C5-9A31-7709E762EC02}" sibTransId="{0E719A23-C7C1-4127-BCD1-BEBDAEA72177}"/>
    <dgm:cxn modelId="{AC8C7C53-16D2-4F57-833E-4D9F61EF79A5}" type="presOf" srcId="{66C46929-7583-4EA2-8E29-CAAE94DEA9BE}" destId="{133C668C-2685-4B1E-9382-F5D754B27550}" srcOrd="0" destOrd="0" presId="urn:microsoft.com/office/officeart/2005/8/layout/hierarchy3"/>
    <dgm:cxn modelId="{908DFF54-AED1-4796-AF8E-5FD62118B799}" srcId="{C093D574-60F2-414D-845C-4D5F8F991DFA}" destId="{07570F17-601D-4805-BC57-3D305BEE549E}" srcOrd="4" destOrd="0" parTransId="{870CC3D0-95C5-40B7-954C-217D6A3D22F6}" sibTransId="{4C10CD4A-E557-4F56-9AB3-EEDDC9D0119C}"/>
    <dgm:cxn modelId="{94B07475-A211-49F8-806A-9C3DBB43CA2D}" srcId="{550315D1-E967-4A59-BE2C-62E8525A196D}" destId="{C3F8344A-F973-4E46-9975-9FEFA8E1B04B}" srcOrd="2" destOrd="0" parTransId="{C218E76B-192C-4722-8936-79E3434217AE}" sibTransId="{41D71D3A-2F4A-4EB4-BF98-2FE1B8234BD9}"/>
    <dgm:cxn modelId="{143B4A7A-C918-4413-890E-FAC5A37CF357}" type="presOf" srcId="{6A74474A-2CA4-4FC3-BCEF-0E973EE43871}" destId="{E0124FB9-E735-46AB-9E8F-BAF01672AB3B}" srcOrd="0" destOrd="0" presId="urn:microsoft.com/office/officeart/2005/8/layout/hierarchy3"/>
    <dgm:cxn modelId="{7AC0CC7A-A427-4FEB-8294-2C2CF9319392}" type="presOf" srcId="{9030C0AC-85D6-4A59-A8CA-6FF56F165898}" destId="{DC40EA4D-0D9E-469F-9A6E-23964389B6C3}" srcOrd="0" destOrd="0" presId="urn:microsoft.com/office/officeart/2005/8/layout/hierarchy3"/>
    <dgm:cxn modelId="{B8D31A7D-3D7D-429D-8F26-43498CD5E98D}" type="presOf" srcId="{870CC3D0-95C5-40B7-954C-217D6A3D22F6}" destId="{4E9BAB7F-0ADA-4362-9931-C05C31662F1C}" srcOrd="0" destOrd="0" presId="urn:microsoft.com/office/officeart/2005/8/layout/hierarchy3"/>
    <dgm:cxn modelId="{7256257E-4D6A-4DAE-8DA1-950F81978482}" type="presOf" srcId="{A0957320-60A4-428F-96F8-7CEE63769AB9}" destId="{97A5FA2A-7CA1-4E21-834A-0020E806B685}" srcOrd="0" destOrd="0" presId="urn:microsoft.com/office/officeart/2005/8/layout/hierarchy3"/>
    <dgm:cxn modelId="{D8C27D7F-6C32-4E31-8F5E-C3E12E776E6B}" srcId="{AA978E7D-E65D-4620-840C-2932905F0C82}" destId="{B97000D5-CF79-479E-BBA8-C19082345A44}" srcOrd="0" destOrd="0" parTransId="{20AC35F2-4A15-406F-88CD-4554E41BD358}" sibTransId="{AA8AFBC5-6DD1-4F4B-8C52-C27BAF63835B}"/>
    <dgm:cxn modelId="{923C4180-0DEC-4FF8-B83F-16BECAE3FE57}" type="presOf" srcId="{3C825CB6-B328-4699-A688-FCDBD0379686}" destId="{4CA41508-E0D1-47B4-A6E3-C16749BF90E5}" srcOrd="1" destOrd="0" presId="urn:microsoft.com/office/officeart/2005/8/layout/hierarchy3"/>
    <dgm:cxn modelId="{09764580-3D69-4E04-8B3E-CD37F9993A78}" type="presOf" srcId="{57142FBE-A198-4F1E-9812-2700A05F19E1}" destId="{16DD57AC-A2D9-488F-B3F2-D99AD9605224}" srcOrd="0" destOrd="0" presId="urn:microsoft.com/office/officeart/2005/8/layout/hierarchy3"/>
    <dgm:cxn modelId="{4ECF1882-59CA-40B8-BF0F-9131AB588EE1}" srcId="{3C825CB6-B328-4699-A688-FCDBD0379686}" destId="{A50DA756-4A4A-4B67-BB95-CCA3E6F09B76}" srcOrd="1" destOrd="0" parTransId="{03930AD1-0175-4598-992B-896EB7E1C71F}" sibTransId="{715AA52A-4E2B-475A-8703-4DF755E16FE9}"/>
    <dgm:cxn modelId="{1BB4C283-5E0F-4E72-8D62-A70F98B76E1C}" type="presOf" srcId="{9433AB8F-3959-4D6B-A71F-8FE203465AE8}" destId="{E3192841-42C0-44FE-A8D6-BDD40081BF91}" srcOrd="0" destOrd="0" presId="urn:microsoft.com/office/officeart/2005/8/layout/hierarchy3"/>
    <dgm:cxn modelId="{E6601485-EE19-48C2-BFA3-B5CB818850EE}" srcId="{C093D574-60F2-414D-845C-4D5F8F991DFA}" destId="{2E43F451-3D37-4F17-A0A6-7B5F3AA0ECA6}" srcOrd="2" destOrd="0" parTransId="{31882323-7C79-42F2-8066-D5346E1A87CC}" sibTransId="{D07ADFB3-467A-432C-9CC7-C6D4D892157C}"/>
    <dgm:cxn modelId="{E1CA6B85-AFA6-41C6-A1E2-00687F3AC95F}" type="presOf" srcId="{B52A2FEF-6720-400E-AE05-AB3624E276E4}" destId="{E6C03E79-AB8C-4D00-A01B-C6CD01C5099D}" srcOrd="0" destOrd="0" presId="urn:microsoft.com/office/officeart/2005/8/layout/hierarchy3"/>
    <dgm:cxn modelId="{F261F085-E357-436C-8017-54D00D06241D}" type="presOf" srcId="{D519B645-0175-483F-8564-AFF170007D76}" destId="{667F3F46-5E12-49AD-9456-FCDB8B5AC53E}" srcOrd="0" destOrd="0" presId="urn:microsoft.com/office/officeart/2005/8/layout/hierarchy3"/>
    <dgm:cxn modelId="{107C7D8A-F88C-409E-9323-803C567078B5}" type="presOf" srcId="{9E049543-CE1E-4737-8936-813FD747D1BE}" destId="{7C0AB4BC-773C-4373-9C2A-905A0DD32450}" srcOrd="0" destOrd="0" presId="urn:microsoft.com/office/officeart/2005/8/layout/hierarchy3"/>
    <dgm:cxn modelId="{A81B648B-AB4F-46BB-9015-ED2EF9A47FDF}" srcId="{15EF3081-4DEA-4786-9FCE-5AFEB119B665}" destId="{27F582FC-064F-4372-BC95-BE6FA436B855}" srcOrd="1" destOrd="0" parTransId="{A42ACA44-9979-437B-8AB1-6AC7E991F448}" sibTransId="{13C5C9F8-D44E-41A2-A4CE-AD788E4A0C58}"/>
    <dgm:cxn modelId="{7E01E48B-47EF-4C57-9C78-7A76530DB68E}" srcId="{AA978E7D-E65D-4620-840C-2932905F0C82}" destId="{66C46929-7583-4EA2-8E29-CAAE94DEA9BE}" srcOrd="3" destOrd="0" parTransId="{D519B645-0175-483F-8564-AFF170007D76}" sibTransId="{1AF9179D-FAA6-4414-AB19-D35E785B23E3}"/>
    <dgm:cxn modelId="{F2C09D91-12B9-402B-8C80-C23AEA21B4CB}" type="presOf" srcId="{A42ACA44-9979-437B-8AB1-6AC7E991F448}" destId="{7BB85A53-E6C8-4075-95F8-03A5F4408BD6}" srcOrd="0" destOrd="0" presId="urn:microsoft.com/office/officeart/2005/8/layout/hierarchy3"/>
    <dgm:cxn modelId="{18AF1499-F5E5-42D3-97EA-FB535646C71E}" type="presOf" srcId="{C750FBC5-BDCF-46BE-A401-023CBB0B4B6E}" destId="{1C16349D-7863-478B-8A7E-7BB4B5A56FC3}" srcOrd="0" destOrd="0" presId="urn:microsoft.com/office/officeart/2005/8/layout/hierarchy3"/>
    <dgm:cxn modelId="{449A8899-C7BC-42D1-8317-68897BE7CAFC}" type="presOf" srcId="{C218E76B-192C-4722-8936-79E3434217AE}" destId="{3F220F13-1B82-4FA8-A13A-145217EFD3CA}" srcOrd="0" destOrd="0" presId="urn:microsoft.com/office/officeart/2005/8/layout/hierarchy3"/>
    <dgm:cxn modelId="{352573A3-BE3B-4286-A810-8ED1B901BC31}" srcId="{57142FBE-A198-4F1E-9812-2700A05F19E1}" destId="{3C825CB6-B328-4699-A688-FCDBD0379686}" srcOrd="5" destOrd="0" parTransId="{86A0CC55-19F3-4C24-8D63-BD3203EB3D3F}" sibTransId="{2668584C-1300-45F2-93A1-14D5F28C24C6}"/>
    <dgm:cxn modelId="{5AD997A7-47F5-408F-A9C7-D9152C01D1C5}" type="presOf" srcId="{49CCDC30-E479-4D95-B925-EF137E3D9F77}" destId="{0E7BA7CC-0B80-4531-BA4B-C7B0DAEC9FA7}" srcOrd="0" destOrd="0" presId="urn:microsoft.com/office/officeart/2005/8/layout/hierarchy3"/>
    <dgm:cxn modelId="{86F305AB-370A-47ED-B994-B6DE40FC1A1F}" type="presOf" srcId="{C8EF6EFE-8BA6-4D1E-A93D-4BB38888DF92}" destId="{B1F691B7-80CA-4E34-9C11-799BD75788FF}" srcOrd="1" destOrd="0" presId="urn:microsoft.com/office/officeart/2005/8/layout/hierarchy3"/>
    <dgm:cxn modelId="{94A36FAC-AF13-41FE-9AA1-183CF840DA09}" srcId="{C8EF6EFE-8BA6-4D1E-A93D-4BB38888DF92}" destId="{9F7047D2-4798-433B-8216-69AB2470CC3A}" srcOrd="3" destOrd="0" parTransId="{B6CEDC59-59E5-4FB4-83AE-C9B045EB83F0}" sibTransId="{2AF99F97-939E-4AA6-BE1E-A35D8958C1A6}"/>
    <dgm:cxn modelId="{C7ADE5AC-58FE-4415-B39A-2AAE72D181B3}" srcId="{15EF3081-4DEA-4786-9FCE-5AFEB119B665}" destId="{DFEBDC39-03E5-4F88-A2E4-D154766A51C6}" srcOrd="0" destOrd="0" parTransId="{9F3E94D9-13CE-4A60-B4A1-0C71B7298059}" sibTransId="{EB28D5CE-5461-480B-AAFF-25247E51CE78}"/>
    <dgm:cxn modelId="{F088DFB0-AD27-4FB5-A736-14207F45B89E}" srcId="{0F3DDF5E-22C9-449C-9C94-EFE0E6884AF4}" destId="{35A74C1B-88CA-4438-A8FF-A5B584E30E3C}" srcOrd="5" destOrd="0" parTransId="{BAFCC345-8EA5-4E26-8EA3-76B9AE4ABC84}" sibTransId="{A5508068-A288-4EE5-B418-BE8E7220F9AE}"/>
    <dgm:cxn modelId="{CA3FC6B1-48D4-4C49-90F4-919F38BE0437}" type="presOf" srcId="{3C825CB6-B328-4699-A688-FCDBD0379686}" destId="{C6A4AFB5-CEAC-42DD-AC03-CF6FE0B07120}" srcOrd="0" destOrd="0" presId="urn:microsoft.com/office/officeart/2005/8/layout/hierarchy3"/>
    <dgm:cxn modelId="{F017FDB2-A472-4F28-A262-1A853796AC89}" type="presOf" srcId="{C8EF6EFE-8BA6-4D1E-A93D-4BB38888DF92}" destId="{45D10E7E-A04B-4DA1-B080-BD165A3E203A}" srcOrd="0" destOrd="0" presId="urn:microsoft.com/office/officeart/2005/8/layout/hierarchy3"/>
    <dgm:cxn modelId="{75CBA1BA-2CEB-4319-BA54-A62029F8D2E5}" srcId="{550315D1-E967-4A59-BE2C-62E8525A196D}" destId="{D51FD1CD-6FCA-4C88-85AC-2059DDA3FC7F}" srcOrd="0" destOrd="0" parTransId="{80AC6DE2-DB48-4817-9551-4A643C526494}" sibTransId="{FDE7E775-FEF3-4C0B-8E64-6A0ECAAC1E0E}"/>
    <dgm:cxn modelId="{8C8F4DBC-9179-431D-940C-6CB12713ECB3}" type="presOf" srcId="{84F50A87-DCC9-427F-B861-20B0FDC86732}" destId="{C24F45B9-14BA-406A-B3CC-6638386D997A}" srcOrd="0" destOrd="0" presId="urn:microsoft.com/office/officeart/2005/8/layout/hierarchy3"/>
    <dgm:cxn modelId="{A4C140C4-57C9-4181-8814-D8D2BA78135C}" srcId="{C093D574-60F2-414D-845C-4D5F8F991DFA}" destId="{B1D17F6B-A6AA-4542-AFCD-129B936BF0FB}" srcOrd="3" destOrd="0" parTransId="{494792A5-9757-46BD-877C-18E976EBCE81}" sibTransId="{A4F15F60-D77C-4957-A06B-550E8282400E}"/>
    <dgm:cxn modelId="{3E0A31CA-3184-41DF-968D-400100614119}" type="presOf" srcId="{C093D574-60F2-414D-845C-4D5F8F991DFA}" destId="{D97DC50A-1E2B-4A3F-A3E0-DFDBB88AB694}" srcOrd="1" destOrd="0" presId="urn:microsoft.com/office/officeart/2005/8/layout/hierarchy3"/>
    <dgm:cxn modelId="{5B0F4CCB-7148-4D03-A817-995F6E130741}" srcId="{AA978E7D-E65D-4620-840C-2932905F0C82}" destId="{9E049543-CE1E-4737-8936-813FD747D1BE}" srcOrd="4" destOrd="0" parTransId="{96EB6FD4-CFD2-49BE-B17A-84846ABCBB6B}" sibTransId="{B0A89577-7853-4CB6-83F8-FDDA9242A581}"/>
    <dgm:cxn modelId="{283D7CCB-CDDC-4DD0-A08C-AEA8738ACD15}" type="presOf" srcId="{AA978E7D-E65D-4620-840C-2932905F0C82}" destId="{396C92D7-F4A9-4A77-86D5-27C1A518B2D7}" srcOrd="0" destOrd="0" presId="urn:microsoft.com/office/officeart/2005/8/layout/hierarchy3"/>
    <dgm:cxn modelId="{C0DBBFCB-2473-4A49-A6DE-95C7D62096F3}" type="presOf" srcId="{550315D1-E967-4A59-BE2C-62E8525A196D}" destId="{ECCD94F3-FA6F-448A-9320-F086A98C2A24}" srcOrd="0" destOrd="0" presId="urn:microsoft.com/office/officeart/2005/8/layout/hierarchy3"/>
    <dgm:cxn modelId="{03D9AFCC-AB1E-40CA-9952-8A1907054CE3}" type="presOf" srcId="{B467EE2A-B03F-4EB6-8A57-C82EE54F80CB}" destId="{8F3995D9-A7B3-411D-BCA0-68E99DE4B46F}" srcOrd="0" destOrd="0" presId="urn:microsoft.com/office/officeart/2005/8/layout/hierarchy3"/>
    <dgm:cxn modelId="{D29843CE-AE2B-4AB7-BEC0-3D39ED7AB0F0}" srcId="{C8EF6EFE-8BA6-4D1E-A93D-4BB38888DF92}" destId="{9030C0AC-85D6-4A59-A8CA-6FF56F165898}" srcOrd="0" destOrd="0" parTransId="{9F0AABD8-F9CC-4ABE-8B97-204965364FDC}" sibTransId="{03642ABA-21C8-433E-B119-5C621614C1EC}"/>
    <dgm:cxn modelId="{84AE6FD2-94E5-42CC-A16D-B61D3D355FAC}" srcId="{3C825CB6-B328-4699-A688-FCDBD0379686}" destId="{267D86D2-5526-4B82-B96D-152863337237}" srcOrd="3" destOrd="0" parTransId="{6EA92C3F-779A-4348-9374-C5A6F9DF4484}" sibTransId="{1155813C-D95B-4A06-9677-2894498865CB}"/>
    <dgm:cxn modelId="{149C27D4-8058-4457-869A-3AB33D80F404}" type="presOf" srcId="{96EB6FD4-CFD2-49BE-B17A-84846ABCBB6B}" destId="{BE9470B2-16C4-4162-A072-F0A8244F0E17}" srcOrd="0" destOrd="0" presId="urn:microsoft.com/office/officeart/2005/8/layout/hierarchy3"/>
    <dgm:cxn modelId="{ED3D93D4-82F8-477B-ABD2-547889B278F8}" type="presOf" srcId="{6EA92C3F-779A-4348-9374-C5A6F9DF4484}" destId="{A3079213-FDA2-4D3D-A556-F3073C66A766}" srcOrd="0" destOrd="0" presId="urn:microsoft.com/office/officeart/2005/8/layout/hierarchy3"/>
    <dgm:cxn modelId="{A2B268DA-B2AC-4AAF-83ED-B48E54899595}" type="presOf" srcId="{C3F8344A-F973-4E46-9975-9FEFA8E1B04B}" destId="{20E7574F-8B9D-4A72-8B88-D8D00DFB5674}" srcOrd="0" destOrd="0" presId="urn:microsoft.com/office/officeart/2005/8/layout/hierarchy3"/>
    <dgm:cxn modelId="{630BBEDF-F193-4E8A-ADE9-0D53933F70D4}" type="presOf" srcId="{DFEBDC39-03E5-4F88-A2E4-D154766A51C6}" destId="{82046505-7437-435D-8DE2-9329B2BB6C56}" srcOrd="0" destOrd="0" presId="urn:microsoft.com/office/officeart/2005/8/layout/hierarchy3"/>
    <dgm:cxn modelId="{C04F58E1-94FF-4983-8BDC-A8BE49A585E9}" srcId="{0F3DDF5E-22C9-449C-9C94-EFE0E6884AF4}" destId="{A0957320-60A4-428F-96F8-7CEE63769AB9}" srcOrd="4" destOrd="0" parTransId="{55B7AB0E-F255-4973-9743-E5BDDA519758}" sibTransId="{A8780B08-D133-4F82-B512-D68FA5CD1969}"/>
    <dgm:cxn modelId="{5902E3E4-D8AB-4D39-A09B-8D2512C7E5BE}" srcId="{0F3DDF5E-22C9-449C-9C94-EFE0E6884AF4}" destId="{84F50A87-DCC9-427F-B861-20B0FDC86732}" srcOrd="3" destOrd="0" parTransId="{64343BB7-A98B-413E-BE4F-D1C8BB9F8185}" sibTransId="{D409EAA0-3FE2-4484-8988-E4B4DBAF1C58}"/>
    <dgm:cxn modelId="{88EB21E6-294F-429F-8F95-F627A43518CE}" type="presOf" srcId="{77E93571-0FE5-4711-8CB1-2B29FE075425}" destId="{023BD5F4-C5A7-4ECE-B61B-C714C5990E30}" srcOrd="0" destOrd="0" presId="urn:microsoft.com/office/officeart/2005/8/layout/hierarchy3"/>
    <dgm:cxn modelId="{BD8B2CE6-FE84-4416-A867-4312855C3347}" type="presOf" srcId="{9F7047D2-4798-433B-8216-69AB2470CC3A}" destId="{AC531FF0-4E3D-4122-B585-0779A898CEAF}" srcOrd="0" destOrd="0" presId="urn:microsoft.com/office/officeart/2005/8/layout/hierarchy3"/>
    <dgm:cxn modelId="{D6B939E8-1415-41E5-A376-EBD16933A5FF}" type="presOf" srcId="{A8B37F1F-4901-4E54-8872-E8383518735C}" destId="{ABADF566-09DE-4B48-84CC-D21010379BF6}" srcOrd="0" destOrd="0" presId="urn:microsoft.com/office/officeart/2005/8/layout/hierarchy3"/>
    <dgm:cxn modelId="{B1919FEB-4684-44A0-88DD-9303635AF974}" srcId="{57142FBE-A198-4F1E-9812-2700A05F19E1}" destId="{550315D1-E967-4A59-BE2C-62E8525A196D}" srcOrd="3" destOrd="0" parTransId="{527E3B72-C2CE-4520-BF0F-FA3A2460E105}" sibTransId="{2E8EA68F-9228-4492-B445-FBDE09406D81}"/>
    <dgm:cxn modelId="{4C6D9AED-F57B-4240-BEC3-17980A8FEBF9}" type="presOf" srcId="{0F3DDF5E-22C9-449C-9C94-EFE0E6884AF4}" destId="{FDD4C45E-8CB1-4457-9624-334D7BF66192}" srcOrd="1" destOrd="0" presId="urn:microsoft.com/office/officeart/2005/8/layout/hierarchy3"/>
    <dgm:cxn modelId="{F0B151EF-4662-47D3-86AE-A17A3FF2FEBF}" srcId="{57142FBE-A198-4F1E-9812-2700A05F19E1}" destId="{C8EF6EFE-8BA6-4D1E-A93D-4BB38888DF92}" srcOrd="2" destOrd="0" parTransId="{5573ABBE-850F-4153-B6BE-FB39EDEB5CD2}" sibTransId="{54FBFC1B-558C-478B-BBF9-1AFA61E13D72}"/>
    <dgm:cxn modelId="{CC5194F1-1C7F-4567-A380-2110DA3BE547}" type="presOf" srcId="{55B7AB0E-F255-4973-9743-E5BDDA519758}" destId="{0D285E7A-CFE3-4559-B974-CFB046EDCC70}" srcOrd="0" destOrd="0" presId="urn:microsoft.com/office/officeart/2005/8/layout/hierarchy3"/>
    <dgm:cxn modelId="{81F4FBF1-44B7-428D-9824-6F1FE1F88605}" srcId="{0F3DDF5E-22C9-449C-9C94-EFE0E6884AF4}" destId="{B467EE2A-B03F-4EB6-8A57-C82EE54F80CB}" srcOrd="2" destOrd="0" parTransId="{C43D0F98-1F5A-4DCA-B574-73663C40EBF2}" sibTransId="{9B0CBD05-CBF1-46D5-B1C8-99F1DE3313B3}"/>
    <dgm:cxn modelId="{E0DA65F2-F566-488F-B7FB-C349BA61AA9C}" srcId="{C093D574-60F2-414D-845C-4D5F8F991DFA}" destId="{6A74474A-2CA4-4FC3-BCEF-0E973EE43871}" srcOrd="0" destOrd="0" parTransId="{61D675EE-5D43-44E6-B65E-CBF613228B43}" sibTransId="{60AAE21B-E540-486F-B122-6442BDFD3A7D}"/>
    <dgm:cxn modelId="{485100F7-EA28-4584-99AE-111EA595055B}" type="presOf" srcId="{2B0FCAA4-69F0-4F86-B602-C382273DB574}" destId="{0DCB2485-4150-4E44-B1A4-E1B4858563A7}" srcOrd="0" destOrd="0" presId="urn:microsoft.com/office/officeart/2005/8/layout/hierarchy3"/>
    <dgm:cxn modelId="{8A8E0FF7-F21B-4A48-9FD3-C8D46A595FAA}" type="presOf" srcId="{03930AD1-0175-4598-992B-896EB7E1C71F}" destId="{059C4FB0-D6B6-4250-AF83-7ED736A5F5F2}" srcOrd="0" destOrd="0" presId="urn:microsoft.com/office/officeart/2005/8/layout/hierarchy3"/>
    <dgm:cxn modelId="{6FEEAEF7-F5E1-4463-80F1-8E0052F1CE4F}" type="presOf" srcId="{594FDB20-8ACB-48C5-9A31-7709E762EC02}" destId="{1AEE040D-6230-4ED1-9C9E-184C2E9D642F}" srcOrd="0" destOrd="0" presId="urn:microsoft.com/office/officeart/2005/8/layout/hierarchy3"/>
    <dgm:cxn modelId="{6BAA1BF8-16E7-4E8B-8F3B-6DD1AAC7756C}" type="presOf" srcId="{15EF3081-4DEA-4786-9FCE-5AFEB119B665}" destId="{6359E347-0D51-47A2-BF37-A889D6D3F1D8}" srcOrd="1" destOrd="0" presId="urn:microsoft.com/office/officeart/2005/8/layout/hierarchy3"/>
    <dgm:cxn modelId="{2F7C9DFA-E992-447A-A720-0011D9841BB5}" type="presOf" srcId="{02B06608-1A4A-48BF-9ADA-BCDD4BEA7E61}" destId="{91A1486C-63E1-4D6A-97B5-624FA91E6C9E}" srcOrd="0" destOrd="0" presId="urn:microsoft.com/office/officeart/2005/8/layout/hierarchy3"/>
    <dgm:cxn modelId="{DD1D27FC-82A2-4101-A2D5-6E45B0C35467}" type="presOf" srcId="{494792A5-9757-46BD-877C-18E976EBCE81}" destId="{2E0B29F2-09D8-40F9-9918-46A97E22CF48}" srcOrd="0" destOrd="0" presId="urn:microsoft.com/office/officeart/2005/8/layout/hierarchy3"/>
    <dgm:cxn modelId="{26DE3EFE-6C8F-49D0-8EF3-190EE6FD7C97}" type="presOf" srcId="{20AC35F2-4A15-406F-88CD-4554E41BD358}" destId="{E53F311D-04C9-4BE8-9C97-77AF90012834}" srcOrd="0" destOrd="0" presId="urn:microsoft.com/office/officeart/2005/8/layout/hierarchy3"/>
    <dgm:cxn modelId="{195B9FFE-FA5C-4F49-9539-D1B298EDD163}" type="presOf" srcId="{A50DA756-4A4A-4B67-BB95-CCA3E6F09B76}" destId="{C964E737-D609-495F-9330-6D82F0F29EA7}" srcOrd="0" destOrd="0" presId="urn:microsoft.com/office/officeart/2005/8/layout/hierarchy3"/>
    <dgm:cxn modelId="{F5F7475C-38FF-472D-9214-730790C88854}" type="presParOf" srcId="{16DD57AC-A2D9-488F-B3F2-D99AD9605224}" destId="{6090E6DB-2EB1-47AF-BBA4-F73C6DB20548}" srcOrd="0" destOrd="0" presId="urn:microsoft.com/office/officeart/2005/8/layout/hierarchy3"/>
    <dgm:cxn modelId="{D3CD3C10-7640-42A7-95DE-3EC15996C229}" type="presParOf" srcId="{6090E6DB-2EB1-47AF-BBA4-F73C6DB20548}" destId="{7BCF94F0-58D1-4786-93AD-F0DA1E28B4B1}" srcOrd="0" destOrd="0" presId="urn:microsoft.com/office/officeart/2005/8/layout/hierarchy3"/>
    <dgm:cxn modelId="{23C165D8-C5E9-4161-9BC6-64C3FFFD19D8}" type="presParOf" srcId="{7BCF94F0-58D1-4786-93AD-F0DA1E28B4B1}" destId="{E5C9551B-948F-4AC7-8A2D-FD25F4D7AFBD}" srcOrd="0" destOrd="0" presId="urn:microsoft.com/office/officeart/2005/8/layout/hierarchy3"/>
    <dgm:cxn modelId="{C027D615-3758-4429-88DE-C43214E907D8}" type="presParOf" srcId="{7BCF94F0-58D1-4786-93AD-F0DA1E28B4B1}" destId="{FDD4C45E-8CB1-4457-9624-334D7BF66192}" srcOrd="1" destOrd="0" presId="urn:microsoft.com/office/officeart/2005/8/layout/hierarchy3"/>
    <dgm:cxn modelId="{383C5543-8F67-4C43-9F05-43BC8F366804}" type="presParOf" srcId="{6090E6DB-2EB1-47AF-BBA4-F73C6DB20548}" destId="{0B3F25A5-EAF1-4D9E-9A00-E3F0E2298104}" srcOrd="1" destOrd="0" presId="urn:microsoft.com/office/officeart/2005/8/layout/hierarchy3"/>
    <dgm:cxn modelId="{D5BD54DB-8782-413C-A3D1-4756D91A71DC}" type="presParOf" srcId="{0B3F25A5-EAF1-4D9E-9A00-E3F0E2298104}" destId="{1BE27A74-8793-47D2-9E2A-2A685DCA6730}" srcOrd="0" destOrd="0" presId="urn:microsoft.com/office/officeart/2005/8/layout/hierarchy3"/>
    <dgm:cxn modelId="{F1CB7A38-A94C-490B-828C-BA58E04958CA}" type="presParOf" srcId="{0B3F25A5-EAF1-4D9E-9A00-E3F0E2298104}" destId="{F5530B13-8A09-48FC-9838-1DDE02DAFFD1}" srcOrd="1" destOrd="0" presId="urn:microsoft.com/office/officeart/2005/8/layout/hierarchy3"/>
    <dgm:cxn modelId="{5870B2BB-AC4C-4A4C-A5FA-EFAF556CDA53}" type="presParOf" srcId="{0B3F25A5-EAF1-4D9E-9A00-E3F0E2298104}" destId="{16EFAF48-0012-403E-BB9B-247D4E951CCA}" srcOrd="2" destOrd="0" presId="urn:microsoft.com/office/officeart/2005/8/layout/hierarchy3"/>
    <dgm:cxn modelId="{1C6C0CF8-1488-44F8-A53F-94798653D11C}" type="presParOf" srcId="{0B3F25A5-EAF1-4D9E-9A00-E3F0E2298104}" destId="{E6C03E79-AB8C-4D00-A01B-C6CD01C5099D}" srcOrd="3" destOrd="0" presId="urn:microsoft.com/office/officeart/2005/8/layout/hierarchy3"/>
    <dgm:cxn modelId="{217C2498-DA82-4B96-97F7-65C9DE374892}" type="presParOf" srcId="{0B3F25A5-EAF1-4D9E-9A00-E3F0E2298104}" destId="{436F029C-4CDC-4032-9807-53F00F45B6AA}" srcOrd="4" destOrd="0" presId="urn:microsoft.com/office/officeart/2005/8/layout/hierarchy3"/>
    <dgm:cxn modelId="{3449F804-BFC6-444A-9135-EDC1388720EA}" type="presParOf" srcId="{0B3F25A5-EAF1-4D9E-9A00-E3F0E2298104}" destId="{8F3995D9-A7B3-411D-BCA0-68E99DE4B46F}" srcOrd="5" destOrd="0" presId="urn:microsoft.com/office/officeart/2005/8/layout/hierarchy3"/>
    <dgm:cxn modelId="{7986C0F0-D777-4AC4-A6A6-B0A3BDEA7423}" type="presParOf" srcId="{0B3F25A5-EAF1-4D9E-9A00-E3F0E2298104}" destId="{D6B43689-5F3B-4E53-96BF-97C75C6B0752}" srcOrd="6" destOrd="0" presId="urn:microsoft.com/office/officeart/2005/8/layout/hierarchy3"/>
    <dgm:cxn modelId="{E4852A5A-BB63-45AE-A6FE-175ED5322C54}" type="presParOf" srcId="{0B3F25A5-EAF1-4D9E-9A00-E3F0E2298104}" destId="{C24F45B9-14BA-406A-B3CC-6638386D997A}" srcOrd="7" destOrd="0" presId="urn:microsoft.com/office/officeart/2005/8/layout/hierarchy3"/>
    <dgm:cxn modelId="{3E65099E-A5EC-4D62-840D-B99AC6CBC301}" type="presParOf" srcId="{0B3F25A5-EAF1-4D9E-9A00-E3F0E2298104}" destId="{0D285E7A-CFE3-4559-B974-CFB046EDCC70}" srcOrd="8" destOrd="0" presId="urn:microsoft.com/office/officeart/2005/8/layout/hierarchy3"/>
    <dgm:cxn modelId="{E53C6524-AEFE-4AD8-85BE-CC84EA7359C4}" type="presParOf" srcId="{0B3F25A5-EAF1-4D9E-9A00-E3F0E2298104}" destId="{97A5FA2A-7CA1-4E21-834A-0020E806B685}" srcOrd="9" destOrd="0" presId="urn:microsoft.com/office/officeart/2005/8/layout/hierarchy3"/>
    <dgm:cxn modelId="{703C27C7-F318-431A-AE06-8E75ED619009}" type="presParOf" srcId="{0B3F25A5-EAF1-4D9E-9A00-E3F0E2298104}" destId="{E080BD74-B520-4AC9-B499-747453710148}" srcOrd="10" destOrd="0" presId="urn:microsoft.com/office/officeart/2005/8/layout/hierarchy3"/>
    <dgm:cxn modelId="{82D57E42-A45A-4B5D-A1E4-5B6F7C8371F9}" type="presParOf" srcId="{0B3F25A5-EAF1-4D9E-9A00-E3F0E2298104}" destId="{D8DA6D9D-31FC-4A2F-A458-97A1EE60A9F2}" srcOrd="11" destOrd="0" presId="urn:microsoft.com/office/officeart/2005/8/layout/hierarchy3"/>
    <dgm:cxn modelId="{30C26994-30D2-4B5B-854F-944B9B7BEDF3}" type="presParOf" srcId="{16DD57AC-A2D9-488F-B3F2-D99AD9605224}" destId="{388FF7CF-A127-42F3-A4AA-5994BDE2B710}" srcOrd="1" destOrd="0" presId="urn:microsoft.com/office/officeart/2005/8/layout/hierarchy3"/>
    <dgm:cxn modelId="{13BE96CD-7317-42F5-A122-7FD87A762459}" type="presParOf" srcId="{388FF7CF-A127-42F3-A4AA-5994BDE2B710}" destId="{0BD65AAE-D599-4AF0-B069-84479F1DDB90}" srcOrd="0" destOrd="0" presId="urn:microsoft.com/office/officeart/2005/8/layout/hierarchy3"/>
    <dgm:cxn modelId="{7B0BDA42-3273-4E2A-A58A-0FE1EF08DA65}" type="presParOf" srcId="{0BD65AAE-D599-4AF0-B069-84479F1DDB90}" destId="{B97AC930-4CC3-4A37-8C67-68E988FDC736}" srcOrd="0" destOrd="0" presId="urn:microsoft.com/office/officeart/2005/8/layout/hierarchy3"/>
    <dgm:cxn modelId="{BDEC9937-2FF6-4357-99C8-E80FC690BE08}" type="presParOf" srcId="{0BD65AAE-D599-4AF0-B069-84479F1DDB90}" destId="{D97DC50A-1E2B-4A3F-A3E0-DFDBB88AB694}" srcOrd="1" destOrd="0" presId="urn:microsoft.com/office/officeart/2005/8/layout/hierarchy3"/>
    <dgm:cxn modelId="{8C2A1206-6245-44FC-B847-29D59EC8B896}" type="presParOf" srcId="{388FF7CF-A127-42F3-A4AA-5994BDE2B710}" destId="{25E331B7-76CD-4AFC-9929-04EB9F246D6D}" srcOrd="1" destOrd="0" presId="urn:microsoft.com/office/officeart/2005/8/layout/hierarchy3"/>
    <dgm:cxn modelId="{650F8918-0122-413E-966B-9CDC7A48B46A}" type="presParOf" srcId="{25E331B7-76CD-4AFC-9929-04EB9F246D6D}" destId="{4319F663-F437-4302-9B19-32315A3EFA4B}" srcOrd="0" destOrd="0" presId="urn:microsoft.com/office/officeart/2005/8/layout/hierarchy3"/>
    <dgm:cxn modelId="{42355283-4E6C-49D2-9F24-86C39DAA8207}" type="presParOf" srcId="{25E331B7-76CD-4AFC-9929-04EB9F246D6D}" destId="{E0124FB9-E735-46AB-9E8F-BAF01672AB3B}" srcOrd="1" destOrd="0" presId="urn:microsoft.com/office/officeart/2005/8/layout/hierarchy3"/>
    <dgm:cxn modelId="{9DA4F338-2B2D-4137-8AE6-118757660381}" type="presParOf" srcId="{25E331B7-76CD-4AFC-9929-04EB9F246D6D}" destId="{ABADF566-09DE-4B48-84CC-D21010379BF6}" srcOrd="2" destOrd="0" presId="urn:microsoft.com/office/officeart/2005/8/layout/hierarchy3"/>
    <dgm:cxn modelId="{146A6DDF-1ADB-431C-886D-10ECED36E5CC}" type="presParOf" srcId="{25E331B7-76CD-4AFC-9929-04EB9F246D6D}" destId="{0DCB2485-4150-4E44-B1A4-E1B4858563A7}" srcOrd="3" destOrd="0" presId="urn:microsoft.com/office/officeart/2005/8/layout/hierarchy3"/>
    <dgm:cxn modelId="{6D065B4B-6840-407B-B060-6903AEBC4BCE}" type="presParOf" srcId="{25E331B7-76CD-4AFC-9929-04EB9F246D6D}" destId="{993D3203-F8CD-47D4-98BD-6F593DEFACF3}" srcOrd="4" destOrd="0" presId="urn:microsoft.com/office/officeart/2005/8/layout/hierarchy3"/>
    <dgm:cxn modelId="{A0A1182A-612E-4DA8-9595-2AC35665D016}" type="presParOf" srcId="{25E331B7-76CD-4AFC-9929-04EB9F246D6D}" destId="{E6E75D5D-7C15-4669-85FA-ED940B5BBF84}" srcOrd="5" destOrd="0" presId="urn:microsoft.com/office/officeart/2005/8/layout/hierarchy3"/>
    <dgm:cxn modelId="{891D12F0-981B-4885-A697-D73E12C68637}" type="presParOf" srcId="{25E331B7-76CD-4AFC-9929-04EB9F246D6D}" destId="{2E0B29F2-09D8-40F9-9918-46A97E22CF48}" srcOrd="6" destOrd="0" presId="urn:microsoft.com/office/officeart/2005/8/layout/hierarchy3"/>
    <dgm:cxn modelId="{617F3D30-A82C-4E44-92A4-813446D7721D}" type="presParOf" srcId="{25E331B7-76CD-4AFC-9929-04EB9F246D6D}" destId="{E89535B9-1827-4F47-B3FA-3E510F211EE7}" srcOrd="7" destOrd="0" presId="urn:microsoft.com/office/officeart/2005/8/layout/hierarchy3"/>
    <dgm:cxn modelId="{A3044002-9237-4614-A8C6-8FBED81A24BE}" type="presParOf" srcId="{25E331B7-76CD-4AFC-9929-04EB9F246D6D}" destId="{4E9BAB7F-0ADA-4362-9931-C05C31662F1C}" srcOrd="8" destOrd="0" presId="urn:microsoft.com/office/officeart/2005/8/layout/hierarchy3"/>
    <dgm:cxn modelId="{04F8C04D-D4A6-48CC-A80B-65D4E5D3696D}" type="presParOf" srcId="{25E331B7-76CD-4AFC-9929-04EB9F246D6D}" destId="{92FE59AD-4758-47C3-91CD-793FA23C2855}" srcOrd="9" destOrd="0" presId="urn:microsoft.com/office/officeart/2005/8/layout/hierarchy3"/>
    <dgm:cxn modelId="{3627F3F8-60B3-4FCC-A030-2F64782C3A78}" type="presParOf" srcId="{16DD57AC-A2D9-488F-B3F2-D99AD9605224}" destId="{41A63CA5-7AED-454A-8157-C838195ED542}" srcOrd="2" destOrd="0" presId="urn:microsoft.com/office/officeart/2005/8/layout/hierarchy3"/>
    <dgm:cxn modelId="{8B8ABB84-4EEA-46F4-AB53-28E01A837B80}" type="presParOf" srcId="{41A63CA5-7AED-454A-8157-C838195ED542}" destId="{B672391C-DF7A-40C1-A28B-B7ACD821E308}" srcOrd="0" destOrd="0" presId="urn:microsoft.com/office/officeart/2005/8/layout/hierarchy3"/>
    <dgm:cxn modelId="{025B5F08-29C4-44C7-9D35-E3804E0AB8C0}" type="presParOf" srcId="{B672391C-DF7A-40C1-A28B-B7ACD821E308}" destId="{45D10E7E-A04B-4DA1-B080-BD165A3E203A}" srcOrd="0" destOrd="0" presId="urn:microsoft.com/office/officeart/2005/8/layout/hierarchy3"/>
    <dgm:cxn modelId="{191EF5B9-03D7-4426-B3E6-AED19E6B23A8}" type="presParOf" srcId="{B672391C-DF7A-40C1-A28B-B7ACD821E308}" destId="{B1F691B7-80CA-4E34-9C11-799BD75788FF}" srcOrd="1" destOrd="0" presId="urn:microsoft.com/office/officeart/2005/8/layout/hierarchy3"/>
    <dgm:cxn modelId="{27AE8B8C-2182-4CC7-9977-168F42284E84}" type="presParOf" srcId="{41A63CA5-7AED-454A-8157-C838195ED542}" destId="{4C38A5DB-5107-4324-BF36-7C68AA8AE977}" srcOrd="1" destOrd="0" presId="urn:microsoft.com/office/officeart/2005/8/layout/hierarchy3"/>
    <dgm:cxn modelId="{AF45B08C-C2BC-441C-BBEC-216B72A71670}" type="presParOf" srcId="{4C38A5DB-5107-4324-BF36-7C68AA8AE977}" destId="{EFE66145-CCE7-4507-87E7-D5AA48EE9927}" srcOrd="0" destOrd="0" presId="urn:microsoft.com/office/officeart/2005/8/layout/hierarchy3"/>
    <dgm:cxn modelId="{EC5C0EC4-EA1B-4D2E-A66A-ECA990DF6365}" type="presParOf" srcId="{4C38A5DB-5107-4324-BF36-7C68AA8AE977}" destId="{DC40EA4D-0D9E-469F-9A6E-23964389B6C3}" srcOrd="1" destOrd="0" presId="urn:microsoft.com/office/officeart/2005/8/layout/hierarchy3"/>
    <dgm:cxn modelId="{BCCECF5D-6DCA-4ED0-BC3F-8E41E0A63E41}" type="presParOf" srcId="{4C38A5DB-5107-4324-BF36-7C68AA8AE977}" destId="{2FBF79AB-DE6C-4DAF-B397-ADCA21FB9430}" srcOrd="2" destOrd="0" presId="urn:microsoft.com/office/officeart/2005/8/layout/hierarchy3"/>
    <dgm:cxn modelId="{CD610FE4-F360-433E-A835-6F1518BD935D}" type="presParOf" srcId="{4C38A5DB-5107-4324-BF36-7C68AA8AE977}" destId="{91A1486C-63E1-4D6A-97B5-624FA91E6C9E}" srcOrd="3" destOrd="0" presId="urn:microsoft.com/office/officeart/2005/8/layout/hierarchy3"/>
    <dgm:cxn modelId="{8DAFFACF-8EEA-43ED-A404-068F86AC2F38}" type="presParOf" srcId="{4C38A5DB-5107-4324-BF36-7C68AA8AE977}" destId="{023BD5F4-C5A7-4ECE-B61B-C714C5990E30}" srcOrd="4" destOrd="0" presId="urn:microsoft.com/office/officeart/2005/8/layout/hierarchy3"/>
    <dgm:cxn modelId="{4A366B14-CF8D-47EE-A875-A485C25156B5}" type="presParOf" srcId="{4C38A5DB-5107-4324-BF36-7C68AA8AE977}" destId="{D1D7ECE5-1829-4287-BB06-46776297926A}" srcOrd="5" destOrd="0" presId="urn:microsoft.com/office/officeart/2005/8/layout/hierarchy3"/>
    <dgm:cxn modelId="{E313CDDA-1597-48DB-94AA-221355C7271C}" type="presParOf" srcId="{4C38A5DB-5107-4324-BF36-7C68AA8AE977}" destId="{2413D133-1D8C-46C6-A898-4B4002504611}" srcOrd="6" destOrd="0" presId="urn:microsoft.com/office/officeart/2005/8/layout/hierarchy3"/>
    <dgm:cxn modelId="{9338FC68-9CC7-420F-AFB1-DB2951955225}" type="presParOf" srcId="{4C38A5DB-5107-4324-BF36-7C68AA8AE977}" destId="{AC531FF0-4E3D-4122-B585-0779A898CEAF}" srcOrd="7" destOrd="0" presId="urn:microsoft.com/office/officeart/2005/8/layout/hierarchy3"/>
    <dgm:cxn modelId="{01F15A6A-7080-4F3F-B8E6-ACC94E091B43}" type="presParOf" srcId="{16DD57AC-A2D9-488F-B3F2-D99AD9605224}" destId="{24D9EEBF-9150-41C8-BA8C-70F96CB4705B}" srcOrd="3" destOrd="0" presId="urn:microsoft.com/office/officeart/2005/8/layout/hierarchy3"/>
    <dgm:cxn modelId="{DFFD5819-7D89-49C2-ACCA-ADF4B1765BD5}" type="presParOf" srcId="{24D9EEBF-9150-41C8-BA8C-70F96CB4705B}" destId="{9BD4CCBB-E2E2-4D6E-8F62-506CE326BDAB}" srcOrd="0" destOrd="0" presId="urn:microsoft.com/office/officeart/2005/8/layout/hierarchy3"/>
    <dgm:cxn modelId="{57A7B3E2-F688-48E8-9A4D-32120F288113}" type="presParOf" srcId="{9BD4CCBB-E2E2-4D6E-8F62-506CE326BDAB}" destId="{ECCD94F3-FA6F-448A-9320-F086A98C2A24}" srcOrd="0" destOrd="0" presId="urn:microsoft.com/office/officeart/2005/8/layout/hierarchy3"/>
    <dgm:cxn modelId="{8AF80AC6-07DB-4FDB-A7B9-A908D1FA21D0}" type="presParOf" srcId="{9BD4CCBB-E2E2-4D6E-8F62-506CE326BDAB}" destId="{B8D9BD14-78A3-4BEB-BF02-E349A99785DE}" srcOrd="1" destOrd="0" presId="urn:microsoft.com/office/officeart/2005/8/layout/hierarchy3"/>
    <dgm:cxn modelId="{56791F94-69C1-42AC-9FCA-2C2F4624CFF1}" type="presParOf" srcId="{24D9EEBF-9150-41C8-BA8C-70F96CB4705B}" destId="{706E4B72-156A-4D0A-A44F-FF01103348F5}" srcOrd="1" destOrd="0" presId="urn:microsoft.com/office/officeart/2005/8/layout/hierarchy3"/>
    <dgm:cxn modelId="{C46FC812-9207-4EBE-8B70-6F59429E66C8}" type="presParOf" srcId="{706E4B72-156A-4D0A-A44F-FF01103348F5}" destId="{B8CE17E9-407E-4A74-9679-CAA92A4D6683}" srcOrd="0" destOrd="0" presId="urn:microsoft.com/office/officeart/2005/8/layout/hierarchy3"/>
    <dgm:cxn modelId="{26A482E6-EF29-42B4-A712-9E8DB7D85CF0}" type="presParOf" srcId="{706E4B72-156A-4D0A-A44F-FF01103348F5}" destId="{CB9A92B4-5E06-45D7-9847-CF01E8796B69}" srcOrd="1" destOrd="0" presId="urn:microsoft.com/office/officeart/2005/8/layout/hierarchy3"/>
    <dgm:cxn modelId="{E7ED84D8-3CD1-4E08-B756-AA3D255823AE}" type="presParOf" srcId="{706E4B72-156A-4D0A-A44F-FF01103348F5}" destId="{3A1A25CB-731C-47C7-ABB7-6D83E4F3310A}" srcOrd="2" destOrd="0" presId="urn:microsoft.com/office/officeart/2005/8/layout/hierarchy3"/>
    <dgm:cxn modelId="{2DB66A9F-025A-4C6D-93FF-88C7C28B1A46}" type="presParOf" srcId="{706E4B72-156A-4D0A-A44F-FF01103348F5}" destId="{6ECDBA82-ED0D-48BE-B327-1A0DFB4F19B7}" srcOrd="3" destOrd="0" presId="urn:microsoft.com/office/officeart/2005/8/layout/hierarchy3"/>
    <dgm:cxn modelId="{9E4F094A-0D2F-4D2F-B29A-8556C8D544A0}" type="presParOf" srcId="{706E4B72-156A-4D0A-A44F-FF01103348F5}" destId="{3F220F13-1B82-4FA8-A13A-145217EFD3CA}" srcOrd="4" destOrd="0" presId="urn:microsoft.com/office/officeart/2005/8/layout/hierarchy3"/>
    <dgm:cxn modelId="{50CF081E-E27C-4357-8FEA-9B5046CCE978}" type="presParOf" srcId="{706E4B72-156A-4D0A-A44F-FF01103348F5}" destId="{20E7574F-8B9D-4A72-8B88-D8D00DFB5674}" srcOrd="5" destOrd="0" presId="urn:microsoft.com/office/officeart/2005/8/layout/hierarchy3"/>
    <dgm:cxn modelId="{586C933A-09CD-48D6-A619-7C189E34A7A6}" type="presParOf" srcId="{16DD57AC-A2D9-488F-B3F2-D99AD9605224}" destId="{2F8FBEC3-85A5-4E1B-B275-15B615492F55}" srcOrd="4" destOrd="0" presId="urn:microsoft.com/office/officeart/2005/8/layout/hierarchy3"/>
    <dgm:cxn modelId="{FA06C7DE-9226-4010-A601-7285E4FA5846}" type="presParOf" srcId="{2F8FBEC3-85A5-4E1B-B275-15B615492F55}" destId="{23BFC205-5141-4A25-AED4-1A9128C64473}" srcOrd="0" destOrd="0" presId="urn:microsoft.com/office/officeart/2005/8/layout/hierarchy3"/>
    <dgm:cxn modelId="{B37C9DA2-CD65-40E2-860D-8513052419A5}" type="presParOf" srcId="{23BFC205-5141-4A25-AED4-1A9128C64473}" destId="{DDE48652-DFE8-4289-ABB4-8FAC407FA6CD}" srcOrd="0" destOrd="0" presId="urn:microsoft.com/office/officeart/2005/8/layout/hierarchy3"/>
    <dgm:cxn modelId="{4B537BAA-EB0C-4743-B24A-2FA9A91DA805}" type="presParOf" srcId="{23BFC205-5141-4A25-AED4-1A9128C64473}" destId="{6359E347-0D51-47A2-BF37-A889D6D3F1D8}" srcOrd="1" destOrd="0" presId="urn:microsoft.com/office/officeart/2005/8/layout/hierarchy3"/>
    <dgm:cxn modelId="{ACE3362D-0BDB-4A05-9FE6-0979D341A018}" type="presParOf" srcId="{2F8FBEC3-85A5-4E1B-B275-15B615492F55}" destId="{11352C3C-A761-47DE-88DF-79560A7D6F17}" srcOrd="1" destOrd="0" presId="urn:microsoft.com/office/officeart/2005/8/layout/hierarchy3"/>
    <dgm:cxn modelId="{8BB65E4D-69E2-4BBD-ABB9-EC7442B6D9FB}" type="presParOf" srcId="{11352C3C-A761-47DE-88DF-79560A7D6F17}" destId="{CF24AA4E-ABBD-4683-819F-71A035069A64}" srcOrd="0" destOrd="0" presId="urn:microsoft.com/office/officeart/2005/8/layout/hierarchy3"/>
    <dgm:cxn modelId="{6E2928BE-5C41-417A-8800-5991872F9742}" type="presParOf" srcId="{11352C3C-A761-47DE-88DF-79560A7D6F17}" destId="{82046505-7437-435D-8DE2-9329B2BB6C56}" srcOrd="1" destOrd="0" presId="urn:microsoft.com/office/officeart/2005/8/layout/hierarchy3"/>
    <dgm:cxn modelId="{E073C5A3-8357-4060-A8F2-432D1E60F13F}" type="presParOf" srcId="{11352C3C-A761-47DE-88DF-79560A7D6F17}" destId="{7BB85A53-E6C8-4075-95F8-03A5F4408BD6}" srcOrd="2" destOrd="0" presId="urn:microsoft.com/office/officeart/2005/8/layout/hierarchy3"/>
    <dgm:cxn modelId="{9774FFD9-B261-4B99-BDEF-B5AF41B9ADBC}" type="presParOf" srcId="{11352C3C-A761-47DE-88DF-79560A7D6F17}" destId="{F0C364CD-F6A0-460F-BA13-FE8AA40C4FF6}" srcOrd="3" destOrd="0" presId="urn:microsoft.com/office/officeart/2005/8/layout/hierarchy3"/>
    <dgm:cxn modelId="{72A3A183-8580-43F0-A55E-1655B5ED1BC8}" type="presParOf" srcId="{16DD57AC-A2D9-488F-B3F2-D99AD9605224}" destId="{BCB541FC-6CD6-4F6E-B25F-0AFCBFC4E206}" srcOrd="5" destOrd="0" presId="urn:microsoft.com/office/officeart/2005/8/layout/hierarchy3"/>
    <dgm:cxn modelId="{5F6B9326-FE79-40F7-A6BF-4A729F89632D}" type="presParOf" srcId="{BCB541FC-6CD6-4F6E-B25F-0AFCBFC4E206}" destId="{CDB8D371-0719-4A1F-A491-05191C8BC9B7}" srcOrd="0" destOrd="0" presId="urn:microsoft.com/office/officeart/2005/8/layout/hierarchy3"/>
    <dgm:cxn modelId="{77063E84-5872-4F2C-A5E3-DE842F28CCE6}" type="presParOf" srcId="{CDB8D371-0719-4A1F-A491-05191C8BC9B7}" destId="{C6A4AFB5-CEAC-42DD-AC03-CF6FE0B07120}" srcOrd="0" destOrd="0" presId="urn:microsoft.com/office/officeart/2005/8/layout/hierarchy3"/>
    <dgm:cxn modelId="{112EA62A-4782-4B69-B394-8F2CAB0F2619}" type="presParOf" srcId="{CDB8D371-0719-4A1F-A491-05191C8BC9B7}" destId="{4CA41508-E0D1-47B4-A6E3-C16749BF90E5}" srcOrd="1" destOrd="0" presId="urn:microsoft.com/office/officeart/2005/8/layout/hierarchy3"/>
    <dgm:cxn modelId="{55C18C07-F550-492B-AA78-5BC78BA8A8FD}" type="presParOf" srcId="{BCB541FC-6CD6-4F6E-B25F-0AFCBFC4E206}" destId="{B5F1F045-3075-4B87-82F2-BAF080681AE2}" srcOrd="1" destOrd="0" presId="urn:microsoft.com/office/officeart/2005/8/layout/hierarchy3"/>
    <dgm:cxn modelId="{FD753712-254A-41E7-A808-AFE494A47AE5}" type="presParOf" srcId="{B5F1F045-3075-4B87-82F2-BAF080681AE2}" destId="{1AEE040D-6230-4ED1-9C9E-184C2E9D642F}" srcOrd="0" destOrd="0" presId="urn:microsoft.com/office/officeart/2005/8/layout/hierarchy3"/>
    <dgm:cxn modelId="{C283CFB8-519E-4245-8389-16E864288C34}" type="presParOf" srcId="{B5F1F045-3075-4B87-82F2-BAF080681AE2}" destId="{1C16349D-7863-478B-8A7E-7BB4B5A56FC3}" srcOrd="1" destOrd="0" presId="urn:microsoft.com/office/officeart/2005/8/layout/hierarchy3"/>
    <dgm:cxn modelId="{7435B10A-77F0-495A-8BA2-81827B7E5963}" type="presParOf" srcId="{B5F1F045-3075-4B87-82F2-BAF080681AE2}" destId="{059C4FB0-D6B6-4250-AF83-7ED736A5F5F2}" srcOrd="2" destOrd="0" presId="urn:microsoft.com/office/officeart/2005/8/layout/hierarchy3"/>
    <dgm:cxn modelId="{F7E9A36F-A4DE-4A84-BE3A-19330861F3A1}" type="presParOf" srcId="{B5F1F045-3075-4B87-82F2-BAF080681AE2}" destId="{C964E737-D609-495F-9330-6D82F0F29EA7}" srcOrd="3" destOrd="0" presId="urn:microsoft.com/office/officeart/2005/8/layout/hierarchy3"/>
    <dgm:cxn modelId="{5A7153B7-9848-4C48-88E6-6AF707F9E155}" type="presParOf" srcId="{B5F1F045-3075-4B87-82F2-BAF080681AE2}" destId="{5D360B3A-7AF9-4A88-ADF9-267F8BF876B9}" srcOrd="4" destOrd="0" presId="urn:microsoft.com/office/officeart/2005/8/layout/hierarchy3"/>
    <dgm:cxn modelId="{E5A66A7A-AE31-43F7-87FC-98E84B3314EB}" type="presParOf" srcId="{B5F1F045-3075-4B87-82F2-BAF080681AE2}" destId="{6DFEF341-5CF5-4993-B4B1-7E5A80D55FEC}" srcOrd="5" destOrd="0" presId="urn:microsoft.com/office/officeart/2005/8/layout/hierarchy3"/>
    <dgm:cxn modelId="{9E90CE4B-3997-40E9-BE25-3A96DC7339E9}" type="presParOf" srcId="{B5F1F045-3075-4B87-82F2-BAF080681AE2}" destId="{A3079213-FDA2-4D3D-A556-F3073C66A766}" srcOrd="6" destOrd="0" presId="urn:microsoft.com/office/officeart/2005/8/layout/hierarchy3"/>
    <dgm:cxn modelId="{9DDB58CF-7A98-4F6C-9D4E-1064A01417F2}" type="presParOf" srcId="{B5F1F045-3075-4B87-82F2-BAF080681AE2}" destId="{CE4DFEE4-D90A-45B7-A18E-E2689F82BFAA}" srcOrd="7" destOrd="0" presId="urn:microsoft.com/office/officeart/2005/8/layout/hierarchy3"/>
    <dgm:cxn modelId="{BC725C29-CDE1-4504-A980-9BDFDDCB9922}" type="presParOf" srcId="{16DD57AC-A2D9-488F-B3F2-D99AD9605224}" destId="{635A57CE-5A0B-4F33-A81E-E9CB544C250C}" srcOrd="6" destOrd="0" presId="urn:microsoft.com/office/officeart/2005/8/layout/hierarchy3"/>
    <dgm:cxn modelId="{771DB90D-5171-4BA2-8D8F-8E1B6538CD02}" type="presParOf" srcId="{635A57CE-5A0B-4F33-A81E-E9CB544C250C}" destId="{891423D6-F9D7-41E5-9847-BB168363F771}" srcOrd="0" destOrd="0" presId="urn:microsoft.com/office/officeart/2005/8/layout/hierarchy3"/>
    <dgm:cxn modelId="{6651913C-AE57-4A52-9331-734CF4E86A8D}" type="presParOf" srcId="{891423D6-F9D7-41E5-9847-BB168363F771}" destId="{396C92D7-F4A9-4A77-86D5-27C1A518B2D7}" srcOrd="0" destOrd="0" presId="urn:microsoft.com/office/officeart/2005/8/layout/hierarchy3"/>
    <dgm:cxn modelId="{9F07228E-90DA-46F3-8BB2-752D1137C1D6}" type="presParOf" srcId="{891423D6-F9D7-41E5-9847-BB168363F771}" destId="{C4FCF782-E034-48B9-B085-CF2E8DF65966}" srcOrd="1" destOrd="0" presId="urn:microsoft.com/office/officeart/2005/8/layout/hierarchy3"/>
    <dgm:cxn modelId="{F2F1A2B7-0270-495A-BCAD-33E454F47927}" type="presParOf" srcId="{635A57CE-5A0B-4F33-A81E-E9CB544C250C}" destId="{1637F4CE-F3BF-4053-AA63-D2FF026FEF7D}" srcOrd="1" destOrd="0" presId="urn:microsoft.com/office/officeart/2005/8/layout/hierarchy3"/>
    <dgm:cxn modelId="{6BEA8D1A-784A-45F8-8B71-43482306F327}" type="presParOf" srcId="{1637F4CE-F3BF-4053-AA63-D2FF026FEF7D}" destId="{E53F311D-04C9-4BE8-9C97-77AF90012834}" srcOrd="0" destOrd="0" presId="urn:microsoft.com/office/officeart/2005/8/layout/hierarchy3"/>
    <dgm:cxn modelId="{EF2074FA-F529-4F50-8908-70A4ACF7DAC2}" type="presParOf" srcId="{1637F4CE-F3BF-4053-AA63-D2FF026FEF7D}" destId="{E89AB02F-B625-4A8E-88F0-3361ABF2D06C}" srcOrd="1" destOrd="0" presId="urn:microsoft.com/office/officeart/2005/8/layout/hierarchy3"/>
    <dgm:cxn modelId="{3A256DE9-30EF-48FC-B9CF-EEBE9469BDFC}" type="presParOf" srcId="{1637F4CE-F3BF-4053-AA63-D2FF026FEF7D}" destId="{E3192841-42C0-44FE-A8D6-BDD40081BF91}" srcOrd="2" destOrd="0" presId="urn:microsoft.com/office/officeart/2005/8/layout/hierarchy3"/>
    <dgm:cxn modelId="{EBEFB68E-2CA5-40C0-A346-4D774D94ED49}" type="presParOf" srcId="{1637F4CE-F3BF-4053-AA63-D2FF026FEF7D}" destId="{0B98F388-8894-4BE7-A4D8-FC6D3DCF456B}" srcOrd="3" destOrd="0" presId="urn:microsoft.com/office/officeart/2005/8/layout/hierarchy3"/>
    <dgm:cxn modelId="{9A9C35D3-8A7F-433F-B6B3-B70A19D54764}" type="presParOf" srcId="{1637F4CE-F3BF-4053-AA63-D2FF026FEF7D}" destId="{68C07535-D375-4FD8-8B01-9C8F44E25BED}" srcOrd="4" destOrd="0" presId="urn:microsoft.com/office/officeart/2005/8/layout/hierarchy3"/>
    <dgm:cxn modelId="{C4B34ACB-0ECF-4963-AC32-D4F3C2F9C6A6}" type="presParOf" srcId="{1637F4CE-F3BF-4053-AA63-D2FF026FEF7D}" destId="{0E7BA7CC-0B80-4531-BA4B-C7B0DAEC9FA7}" srcOrd="5" destOrd="0" presId="urn:microsoft.com/office/officeart/2005/8/layout/hierarchy3"/>
    <dgm:cxn modelId="{CF4AD619-362E-4364-8ECD-79649BCBFC14}" type="presParOf" srcId="{1637F4CE-F3BF-4053-AA63-D2FF026FEF7D}" destId="{667F3F46-5E12-49AD-9456-FCDB8B5AC53E}" srcOrd="6" destOrd="0" presId="urn:microsoft.com/office/officeart/2005/8/layout/hierarchy3"/>
    <dgm:cxn modelId="{2B5ED22F-75A4-4C24-B7BE-2F88ECA08CFF}" type="presParOf" srcId="{1637F4CE-F3BF-4053-AA63-D2FF026FEF7D}" destId="{133C668C-2685-4B1E-9382-F5D754B27550}" srcOrd="7" destOrd="0" presId="urn:microsoft.com/office/officeart/2005/8/layout/hierarchy3"/>
    <dgm:cxn modelId="{4DC991E8-F854-4AAA-ADF5-39BEA58E4237}" type="presParOf" srcId="{1637F4CE-F3BF-4053-AA63-D2FF026FEF7D}" destId="{BE9470B2-16C4-4162-A072-F0A8244F0E17}" srcOrd="8" destOrd="0" presId="urn:microsoft.com/office/officeart/2005/8/layout/hierarchy3"/>
    <dgm:cxn modelId="{BA7FA909-5325-4917-9121-5D75A45682EC}" type="presParOf" srcId="{1637F4CE-F3BF-4053-AA63-D2FF026FEF7D}" destId="{7C0AB4BC-773C-4373-9C2A-905A0DD32450}" srcOrd="9" destOrd="0" presId="urn:microsoft.com/office/officeart/2005/8/layout/hierarchy3"/>
  </dgm:cxnLst>
  <dgm:bg/>
  <dgm:whole/>
  <dgm:extLst>
    <a:ext uri="http://schemas.microsoft.com/office/drawing/2008/diagram">
      <dsp:dataModelExt xmlns:dsp="http://schemas.microsoft.com/office/drawing/2008/diagram" relId="rId2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D255954-C4B9-48BD-939A-1BCFC658341F}">
      <dsp:nvSpPr>
        <dsp:cNvPr id="0" name=""/>
        <dsp:cNvSpPr/>
      </dsp:nvSpPr>
      <dsp:spPr>
        <a:xfrm>
          <a:off x="148097" y="0"/>
          <a:ext cx="2703195" cy="2703195"/>
        </a:xfrm>
        <a:prstGeom prst="triangle">
          <a:avLst/>
        </a:prstGeom>
        <a:solidFill>
          <a:schemeClr val="accent2">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5D252996-643F-40A9-B0FD-65D825C10012}">
      <dsp:nvSpPr>
        <dsp:cNvPr id="0" name=""/>
        <dsp:cNvSpPr/>
      </dsp:nvSpPr>
      <dsp:spPr>
        <a:xfrm>
          <a:off x="674396" y="247702"/>
          <a:ext cx="1757076" cy="384360"/>
        </a:xfrm>
        <a:prstGeom prst="roundRect">
          <a:avLst/>
        </a:prstGeom>
        <a:solidFill>
          <a:schemeClr val="lt1">
            <a:alpha val="90000"/>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60960" tIns="60960" rIns="60960" bIns="60960" numCol="1" spcCol="1270" anchor="ctr" anchorCtr="0">
          <a:noAutofit/>
        </a:bodyPr>
        <a:lstStyle/>
        <a:p>
          <a:pPr marL="0" lvl="0" indent="0" algn="ctr" defTabSz="711200">
            <a:lnSpc>
              <a:spcPct val="90000"/>
            </a:lnSpc>
            <a:spcBef>
              <a:spcPct val="0"/>
            </a:spcBef>
            <a:spcAft>
              <a:spcPct val="35000"/>
            </a:spcAft>
            <a:buNone/>
          </a:pPr>
          <a:r>
            <a:rPr lang="cs-CZ" sz="1600" kern="1200" dirty="0"/>
            <a:t>Vize</a:t>
          </a:r>
        </a:p>
      </dsp:txBody>
      <dsp:txXfrm>
        <a:off x="693159" y="266465"/>
        <a:ext cx="1719550" cy="346834"/>
      </dsp:txXfrm>
    </dsp:sp>
    <dsp:sp modelId="{8E8C8696-9946-487C-99AA-6C195B529086}">
      <dsp:nvSpPr>
        <dsp:cNvPr id="0" name=""/>
        <dsp:cNvSpPr/>
      </dsp:nvSpPr>
      <dsp:spPr>
        <a:xfrm>
          <a:off x="681126" y="755223"/>
          <a:ext cx="1757076" cy="384360"/>
        </a:xfrm>
        <a:prstGeom prst="roundRect">
          <a:avLst/>
        </a:prstGeom>
        <a:solidFill>
          <a:schemeClr val="lt1">
            <a:alpha val="90000"/>
            <a:hueOff val="0"/>
            <a:satOff val="0"/>
            <a:lumOff val="0"/>
            <a:alphaOff val="0"/>
          </a:schemeClr>
        </a:solidFill>
        <a:ln w="12700" cap="flat" cmpd="sng" algn="ctr">
          <a:solidFill>
            <a:schemeClr val="accent2">
              <a:hueOff val="-152125"/>
              <a:satOff val="0"/>
              <a:lumOff val="3578"/>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60960" tIns="60960" rIns="60960" bIns="60960" numCol="1" spcCol="1270" anchor="ctr" anchorCtr="0">
          <a:noAutofit/>
        </a:bodyPr>
        <a:lstStyle/>
        <a:p>
          <a:pPr marL="0" lvl="0" indent="0" algn="ctr" defTabSz="711200">
            <a:lnSpc>
              <a:spcPct val="90000"/>
            </a:lnSpc>
            <a:spcBef>
              <a:spcPct val="0"/>
            </a:spcBef>
            <a:spcAft>
              <a:spcPct val="35000"/>
            </a:spcAft>
            <a:buNone/>
          </a:pPr>
          <a:r>
            <a:rPr lang="cs-CZ" sz="1600" kern="1200" dirty="0"/>
            <a:t>Klíčové oblasti</a:t>
          </a:r>
        </a:p>
      </dsp:txBody>
      <dsp:txXfrm>
        <a:off x="699889" y="773986"/>
        <a:ext cx="1719550" cy="346834"/>
      </dsp:txXfrm>
    </dsp:sp>
    <dsp:sp modelId="{3990F711-F7FD-4635-BE3B-EAF0970CE4F1}">
      <dsp:nvSpPr>
        <dsp:cNvPr id="0" name=""/>
        <dsp:cNvSpPr/>
      </dsp:nvSpPr>
      <dsp:spPr>
        <a:xfrm>
          <a:off x="666190" y="1195339"/>
          <a:ext cx="1757076" cy="384360"/>
        </a:xfrm>
        <a:prstGeom prst="roundRect">
          <a:avLst/>
        </a:prstGeom>
        <a:solidFill>
          <a:schemeClr val="lt1">
            <a:alpha val="90000"/>
            <a:hueOff val="0"/>
            <a:satOff val="0"/>
            <a:lumOff val="0"/>
            <a:alphaOff val="0"/>
          </a:schemeClr>
        </a:solidFill>
        <a:ln w="12700" cap="flat" cmpd="sng" algn="ctr">
          <a:solidFill>
            <a:schemeClr val="accent2">
              <a:hueOff val="-304251"/>
              <a:satOff val="0"/>
              <a:lumOff val="7157"/>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60960" tIns="60960" rIns="60960" bIns="60960" numCol="1" spcCol="1270" anchor="ctr" anchorCtr="0">
          <a:noAutofit/>
        </a:bodyPr>
        <a:lstStyle/>
        <a:p>
          <a:pPr marL="0" lvl="0" indent="0" algn="ctr" defTabSz="711200">
            <a:lnSpc>
              <a:spcPct val="90000"/>
            </a:lnSpc>
            <a:spcBef>
              <a:spcPct val="0"/>
            </a:spcBef>
            <a:spcAft>
              <a:spcPct val="35000"/>
            </a:spcAft>
            <a:buNone/>
          </a:pPr>
          <a:r>
            <a:rPr lang="cs-CZ" sz="1600" kern="1200" dirty="0"/>
            <a:t>Cíle</a:t>
          </a:r>
        </a:p>
      </dsp:txBody>
      <dsp:txXfrm>
        <a:off x="684953" y="1214102"/>
        <a:ext cx="1719550" cy="346834"/>
      </dsp:txXfrm>
    </dsp:sp>
    <dsp:sp modelId="{8652A829-AF9B-4AF2-8665-511415D1C2DA}">
      <dsp:nvSpPr>
        <dsp:cNvPr id="0" name=""/>
        <dsp:cNvSpPr/>
      </dsp:nvSpPr>
      <dsp:spPr>
        <a:xfrm>
          <a:off x="666190" y="1649884"/>
          <a:ext cx="1757076" cy="384360"/>
        </a:xfrm>
        <a:prstGeom prst="roundRect">
          <a:avLst/>
        </a:prstGeom>
        <a:solidFill>
          <a:schemeClr val="lt1">
            <a:alpha val="90000"/>
            <a:hueOff val="0"/>
            <a:satOff val="0"/>
            <a:lumOff val="0"/>
            <a:alphaOff val="0"/>
          </a:schemeClr>
        </a:solidFill>
        <a:ln w="12700" cap="flat" cmpd="sng" algn="ctr">
          <a:solidFill>
            <a:schemeClr val="accent2">
              <a:hueOff val="-456376"/>
              <a:satOff val="0"/>
              <a:lumOff val="10735"/>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60960" tIns="60960" rIns="60960" bIns="60960" numCol="1" spcCol="1270" anchor="ctr" anchorCtr="0">
          <a:noAutofit/>
        </a:bodyPr>
        <a:lstStyle/>
        <a:p>
          <a:pPr marL="0" lvl="0" indent="0" algn="ctr" defTabSz="711200">
            <a:lnSpc>
              <a:spcPct val="90000"/>
            </a:lnSpc>
            <a:spcBef>
              <a:spcPct val="0"/>
            </a:spcBef>
            <a:spcAft>
              <a:spcPct val="35000"/>
            </a:spcAft>
            <a:buNone/>
          </a:pPr>
          <a:r>
            <a:rPr lang="cs-CZ" sz="1600" kern="1200" dirty="0"/>
            <a:t>Typová opatření</a:t>
          </a:r>
        </a:p>
      </dsp:txBody>
      <dsp:txXfrm>
        <a:off x="684953" y="1668647"/>
        <a:ext cx="1719550" cy="346834"/>
      </dsp:txXfrm>
    </dsp:sp>
    <dsp:sp modelId="{2966633D-CB25-4141-B4B5-77A5F620C20E}">
      <dsp:nvSpPr>
        <dsp:cNvPr id="0" name=""/>
        <dsp:cNvSpPr/>
      </dsp:nvSpPr>
      <dsp:spPr>
        <a:xfrm>
          <a:off x="658723" y="2111893"/>
          <a:ext cx="1757076" cy="384360"/>
        </a:xfrm>
        <a:prstGeom prst="roundRect">
          <a:avLst/>
        </a:prstGeom>
        <a:solidFill>
          <a:schemeClr val="lt1">
            <a:alpha val="90000"/>
            <a:hueOff val="0"/>
            <a:satOff val="0"/>
            <a:lumOff val="0"/>
            <a:alphaOff val="0"/>
          </a:schemeClr>
        </a:solidFill>
        <a:ln w="12700" cap="flat" cmpd="sng" algn="ctr">
          <a:solidFill>
            <a:schemeClr val="accent2">
              <a:hueOff val="-608502"/>
              <a:satOff val="0"/>
              <a:lumOff val="14314"/>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60960" tIns="60960" rIns="60960" bIns="60960" numCol="1" spcCol="1270" anchor="ctr" anchorCtr="0">
          <a:noAutofit/>
        </a:bodyPr>
        <a:lstStyle/>
        <a:p>
          <a:pPr marL="0" lvl="0" indent="0" algn="ctr" defTabSz="711200">
            <a:lnSpc>
              <a:spcPct val="90000"/>
            </a:lnSpc>
            <a:spcBef>
              <a:spcPct val="0"/>
            </a:spcBef>
            <a:spcAft>
              <a:spcPct val="35000"/>
            </a:spcAft>
            <a:buNone/>
          </a:pPr>
          <a:r>
            <a:rPr lang="cs-CZ" sz="1600" kern="1200" dirty="0"/>
            <a:t>Akční plán</a:t>
          </a:r>
        </a:p>
      </dsp:txBody>
      <dsp:txXfrm>
        <a:off x="677486" y="2130656"/>
        <a:ext cx="1719550" cy="346834"/>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5C9551B-948F-4AC7-8A2D-FD25F4D7AFBD}">
      <dsp:nvSpPr>
        <dsp:cNvPr id="0" name=""/>
        <dsp:cNvSpPr/>
      </dsp:nvSpPr>
      <dsp:spPr>
        <a:xfrm>
          <a:off x="3700" y="234260"/>
          <a:ext cx="1096409" cy="548204"/>
        </a:xfrm>
        <a:prstGeom prst="roundRect">
          <a:avLst>
            <a:gd name="adj" fmla="val 10000"/>
          </a:avLst>
        </a:prstGeom>
        <a:gradFill rotWithShape="0">
          <a:gsLst>
            <a:gs pos="0">
              <a:schemeClr val="lt1">
                <a:hueOff val="0"/>
                <a:satOff val="0"/>
                <a:lumOff val="0"/>
                <a:alphaOff val="0"/>
                <a:lumMod val="110000"/>
                <a:satMod val="105000"/>
                <a:tint val="67000"/>
              </a:schemeClr>
            </a:gs>
            <a:gs pos="50000">
              <a:schemeClr val="lt1">
                <a:hueOff val="0"/>
                <a:satOff val="0"/>
                <a:lumOff val="0"/>
                <a:alphaOff val="0"/>
                <a:lumMod val="105000"/>
                <a:satMod val="103000"/>
                <a:tint val="73000"/>
              </a:schemeClr>
            </a:gs>
            <a:gs pos="100000">
              <a:schemeClr val="l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cs-CZ" sz="900" kern="1200"/>
            <a:t>1. AI ve výzkumu, vývoji a inovacích</a:t>
          </a:r>
          <a:endParaRPr lang="cs-CZ" sz="600" kern="1200"/>
        </a:p>
      </dsp:txBody>
      <dsp:txXfrm>
        <a:off x="19756" y="250316"/>
        <a:ext cx="1064297" cy="516092"/>
      </dsp:txXfrm>
    </dsp:sp>
    <dsp:sp modelId="{1BE27A74-8793-47D2-9E2A-2A685DCA6730}">
      <dsp:nvSpPr>
        <dsp:cNvPr id="0" name=""/>
        <dsp:cNvSpPr/>
      </dsp:nvSpPr>
      <dsp:spPr>
        <a:xfrm>
          <a:off x="113341" y="782464"/>
          <a:ext cx="109640" cy="411153"/>
        </a:xfrm>
        <a:custGeom>
          <a:avLst/>
          <a:gdLst/>
          <a:ahLst/>
          <a:cxnLst/>
          <a:rect l="0" t="0" r="0" b="0"/>
          <a:pathLst>
            <a:path>
              <a:moveTo>
                <a:pt x="0" y="0"/>
              </a:moveTo>
              <a:lnTo>
                <a:pt x="0" y="411153"/>
              </a:lnTo>
              <a:lnTo>
                <a:pt x="109640" y="411153"/>
              </a:lnTo>
            </a:path>
          </a:pathLst>
        </a:custGeom>
        <a:noFill/>
        <a:ln w="12700" cap="flat" cmpd="sng" algn="ctr">
          <a:solidFill>
            <a:schemeClr val="dk2">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5530B13-8A09-48FC-9838-1DDE02DAFFD1}">
      <dsp:nvSpPr>
        <dsp:cNvPr id="0" name=""/>
        <dsp:cNvSpPr/>
      </dsp:nvSpPr>
      <dsp:spPr>
        <a:xfrm>
          <a:off x="222982" y="919515"/>
          <a:ext cx="877127" cy="548204"/>
        </a:xfrm>
        <a:prstGeom prst="roundRect">
          <a:avLst>
            <a:gd name="adj" fmla="val 10000"/>
          </a:avLst>
        </a:prstGeom>
        <a:solidFill>
          <a:schemeClr val="dk2">
            <a:alpha val="90000"/>
            <a:tint val="40000"/>
            <a:hueOff val="0"/>
            <a:satOff val="0"/>
            <a:lumOff val="0"/>
            <a:alphaOff val="0"/>
          </a:schemeClr>
        </a:solidFill>
        <a:ln w="6350" cap="flat" cmpd="sng" algn="ctr">
          <a:solidFill>
            <a:schemeClr val="dk2">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9525" tIns="6350" rIns="9525" bIns="6350" numCol="1" spcCol="1270" anchor="ctr" anchorCtr="0">
          <a:noAutofit/>
        </a:bodyPr>
        <a:lstStyle/>
        <a:p>
          <a:pPr marL="0" lvl="0" indent="0" algn="ctr" defTabSz="222250">
            <a:lnSpc>
              <a:spcPct val="90000"/>
            </a:lnSpc>
            <a:spcBef>
              <a:spcPct val="0"/>
            </a:spcBef>
            <a:spcAft>
              <a:spcPct val="35000"/>
            </a:spcAft>
            <a:buNone/>
          </a:pPr>
          <a:r>
            <a:rPr lang="cs-CZ" sz="500" b="1" kern="1200"/>
            <a:t>Cíl 1: Rozvinutá výzkumná, vývojová a inovační infrastruktura umožňující rozvoj umělé inteligence</a:t>
          </a:r>
        </a:p>
      </dsp:txBody>
      <dsp:txXfrm>
        <a:off x="239038" y="935571"/>
        <a:ext cx="845015" cy="516092"/>
      </dsp:txXfrm>
    </dsp:sp>
    <dsp:sp modelId="{16EFAF48-0012-403E-BB9B-247D4E951CCA}">
      <dsp:nvSpPr>
        <dsp:cNvPr id="0" name=""/>
        <dsp:cNvSpPr/>
      </dsp:nvSpPr>
      <dsp:spPr>
        <a:xfrm>
          <a:off x="113341" y="782464"/>
          <a:ext cx="109640" cy="1096409"/>
        </a:xfrm>
        <a:custGeom>
          <a:avLst/>
          <a:gdLst/>
          <a:ahLst/>
          <a:cxnLst/>
          <a:rect l="0" t="0" r="0" b="0"/>
          <a:pathLst>
            <a:path>
              <a:moveTo>
                <a:pt x="0" y="0"/>
              </a:moveTo>
              <a:lnTo>
                <a:pt x="0" y="1096409"/>
              </a:lnTo>
              <a:lnTo>
                <a:pt x="109640" y="1096409"/>
              </a:lnTo>
            </a:path>
          </a:pathLst>
        </a:custGeom>
        <a:noFill/>
        <a:ln w="12700" cap="flat" cmpd="sng" algn="ctr">
          <a:solidFill>
            <a:schemeClr val="dk2">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E6C03E79-AB8C-4D00-A01B-C6CD01C5099D}">
      <dsp:nvSpPr>
        <dsp:cNvPr id="0" name=""/>
        <dsp:cNvSpPr/>
      </dsp:nvSpPr>
      <dsp:spPr>
        <a:xfrm>
          <a:off x="222982" y="1604771"/>
          <a:ext cx="877127" cy="548204"/>
        </a:xfrm>
        <a:prstGeom prst="roundRect">
          <a:avLst>
            <a:gd name="adj" fmla="val 10000"/>
          </a:avLst>
        </a:prstGeom>
        <a:solidFill>
          <a:schemeClr val="dk2">
            <a:alpha val="90000"/>
            <a:tint val="40000"/>
            <a:hueOff val="0"/>
            <a:satOff val="0"/>
            <a:lumOff val="0"/>
            <a:alphaOff val="0"/>
          </a:schemeClr>
        </a:solidFill>
        <a:ln w="6350" cap="flat" cmpd="sng" algn="ctr">
          <a:solidFill>
            <a:schemeClr val="dk2">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9525" tIns="6350" rIns="9525" bIns="6350" numCol="1" spcCol="1270" anchor="ctr" anchorCtr="0">
          <a:noAutofit/>
        </a:bodyPr>
        <a:lstStyle/>
        <a:p>
          <a:pPr marL="0" lvl="0" indent="0" algn="ctr" defTabSz="222250">
            <a:lnSpc>
              <a:spcPct val="90000"/>
            </a:lnSpc>
            <a:spcBef>
              <a:spcPct val="0"/>
            </a:spcBef>
            <a:spcAft>
              <a:spcPct val="35000"/>
            </a:spcAft>
            <a:buNone/>
          </a:pPr>
          <a:r>
            <a:rPr lang="cs-CZ" sz="500" b="1" kern="1200"/>
            <a:t>Cíl 2: Špičkoví vědci rozvíjející umělou inteligenci </a:t>
          </a:r>
          <a:endParaRPr lang="cs-CZ" sz="500" kern="1200"/>
        </a:p>
      </dsp:txBody>
      <dsp:txXfrm>
        <a:off x="239038" y="1620827"/>
        <a:ext cx="845015" cy="516092"/>
      </dsp:txXfrm>
    </dsp:sp>
    <dsp:sp modelId="{436F029C-4CDC-4032-9807-53F00F45B6AA}">
      <dsp:nvSpPr>
        <dsp:cNvPr id="0" name=""/>
        <dsp:cNvSpPr/>
      </dsp:nvSpPr>
      <dsp:spPr>
        <a:xfrm>
          <a:off x="113341" y="782464"/>
          <a:ext cx="109640" cy="1781665"/>
        </a:xfrm>
        <a:custGeom>
          <a:avLst/>
          <a:gdLst/>
          <a:ahLst/>
          <a:cxnLst/>
          <a:rect l="0" t="0" r="0" b="0"/>
          <a:pathLst>
            <a:path>
              <a:moveTo>
                <a:pt x="0" y="0"/>
              </a:moveTo>
              <a:lnTo>
                <a:pt x="0" y="1781665"/>
              </a:lnTo>
              <a:lnTo>
                <a:pt x="109640" y="1781665"/>
              </a:lnTo>
            </a:path>
          </a:pathLst>
        </a:custGeom>
        <a:noFill/>
        <a:ln w="12700" cap="flat" cmpd="sng" algn="ctr">
          <a:solidFill>
            <a:schemeClr val="dk2">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F3995D9-A7B3-411D-BCA0-68E99DE4B46F}">
      <dsp:nvSpPr>
        <dsp:cNvPr id="0" name=""/>
        <dsp:cNvSpPr/>
      </dsp:nvSpPr>
      <dsp:spPr>
        <a:xfrm>
          <a:off x="222982" y="2290027"/>
          <a:ext cx="877127" cy="548204"/>
        </a:xfrm>
        <a:prstGeom prst="roundRect">
          <a:avLst>
            <a:gd name="adj" fmla="val 10000"/>
          </a:avLst>
        </a:prstGeom>
        <a:solidFill>
          <a:schemeClr val="dk2">
            <a:alpha val="90000"/>
            <a:tint val="40000"/>
            <a:hueOff val="0"/>
            <a:satOff val="0"/>
            <a:lumOff val="0"/>
            <a:alphaOff val="0"/>
          </a:schemeClr>
        </a:solidFill>
        <a:ln w="6350" cap="flat" cmpd="sng" algn="ctr">
          <a:solidFill>
            <a:schemeClr val="dk2">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9525" tIns="6350" rIns="9525" bIns="6350" numCol="1" spcCol="1270" anchor="ctr" anchorCtr="0">
          <a:noAutofit/>
        </a:bodyPr>
        <a:lstStyle/>
        <a:p>
          <a:pPr marL="0" lvl="0" indent="0" algn="ctr" defTabSz="222250">
            <a:lnSpc>
              <a:spcPct val="90000"/>
            </a:lnSpc>
            <a:spcBef>
              <a:spcPct val="0"/>
            </a:spcBef>
            <a:spcAft>
              <a:spcPct val="35000"/>
            </a:spcAft>
            <a:buNone/>
          </a:pPr>
          <a:r>
            <a:rPr lang="cs-CZ" sz="500" b="1" kern="1200"/>
            <a:t>Cíl 3: Přívětivé podmínky pro dlouhodobě udržitelný špičkový výzkum, vývoj a inovace umělé inteligence </a:t>
          </a:r>
          <a:endParaRPr lang="cs-CZ" sz="500" kern="1200"/>
        </a:p>
      </dsp:txBody>
      <dsp:txXfrm>
        <a:off x="239038" y="2306083"/>
        <a:ext cx="845015" cy="516092"/>
      </dsp:txXfrm>
    </dsp:sp>
    <dsp:sp modelId="{D6B43689-5F3B-4E53-96BF-97C75C6B0752}">
      <dsp:nvSpPr>
        <dsp:cNvPr id="0" name=""/>
        <dsp:cNvSpPr/>
      </dsp:nvSpPr>
      <dsp:spPr>
        <a:xfrm>
          <a:off x="113341" y="782464"/>
          <a:ext cx="109640" cy="2466921"/>
        </a:xfrm>
        <a:custGeom>
          <a:avLst/>
          <a:gdLst/>
          <a:ahLst/>
          <a:cxnLst/>
          <a:rect l="0" t="0" r="0" b="0"/>
          <a:pathLst>
            <a:path>
              <a:moveTo>
                <a:pt x="0" y="0"/>
              </a:moveTo>
              <a:lnTo>
                <a:pt x="0" y="2466921"/>
              </a:lnTo>
              <a:lnTo>
                <a:pt x="109640" y="2466921"/>
              </a:lnTo>
            </a:path>
          </a:pathLst>
        </a:custGeom>
        <a:noFill/>
        <a:ln w="12700" cap="flat" cmpd="sng" algn="ctr">
          <a:solidFill>
            <a:schemeClr val="dk2">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24F45B9-14BA-406A-B3CC-6638386D997A}">
      <dsp:nvSpPr>
        <dsp:cNvPr id="0" name=""/>
        <dsp:cNvSpPr/>
      </dsp:nvSpPr>
      <dsp:spPr>
        <a:xfrm>
          <a:off x="222982" y="2975283"/>
          <a:ext cx="877127" cy="548204"/>
        </a:xfrm>
        <a:prstGeom prst="roundRect">
          <a:avLst>
            <a:gd name="adj" fmla="val 10000"/>
          </a:avLst>
        </a:prstGeom>
        <a:solidFill>
          <a:schemeClr val="dk2">
            <a:alpha val="90000"/>
            <a:tint val="40000"/>
            <a:hueOff val="0"/>
            <a:satOff val="0"/>
            <a:lumOff val="0"/>
            <a:alphaOff val="0"/>
          </a:schemeClr>
        </a:solidFill>
        <a:ln w="6350" cap="flat" cmpd="sng" algn="ctr">
          <a:solidFill>
            <a:schemeClr val="dk2">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9525" tIns="6350" rIns="9525" bIns="6350" numCol="1" spcCol="1270" anchor="ctr" anchorCtr="0">
          <a:noAutofit/>
        </a:bodyPr>
        <a:lstStyle/>
        <a:p>
          <a:pPr marL="0" lvl="0" indent="0" algn="ctr" defTabSz="222250">
            <a:lnSpc>
              <a:spcPct val="90000"/>
            </a:lnSpc>
            <a:spcBef>
              <a:spcPct val="0"/>
            </a:spcBef>
            <a:spcAft>
              <a:spcPct val="35000"/>
            </a:spcAft>
            <a:buNone/>
          </a:pPr>
          <a:r>
            <a:rPr lang="cs-CZ" sz="500" b="1" kern="1200"/>
            <a:t>Cíl 4: Využívání umělé inteligence jako nástroje pro zrychlení tempa vědeckých objevů </a:t>
          </a:r>
          <a:endParaRPr lang="cs-CZ" sz="500" kern="1200"/>
        </a:p>
      </dsp:txBody>
      <dsp:txXfrm>
        <a:off x="239038" y="2991339"/>
        <a:ext cx="845015" cy="516092"/>
      </dsp:txXfrm>
    </dsp:sp>
    <dsp:sp modelId="{0D285E7A-CFE3-4559-B974-CFB046EDCC70}">
      <dsp:nvSpPr>
        <dsp:cNvPr id="0" name=""/>
        <dsp:cNvSpPr/>
      </dsp:nvSpPr>
      <dsp:spPr>
        <a:xfrm>
          <a:off x="113341" y="782464"/>
          <a:ext cx="109640" cy="3152176"/>
        </a:xfrm>
        <a:custGeom>
          <a:avLst/>
          <a:gdLst/>
          <a:ahLst/>
          <a:cxnLst/>
          <a:rect l="0" t="0" r="0" b="0"/>
          <a:pathLst>
            <a:path>
              <a:moveTo>
                <a:pt x="0" y="0"/>
              </a:moveTo>
              <a:lnTo>
                <a:pt x="0" y="3152176"/>
              </a:lnTo>
              <a:lnTo>
                <a:pt x="109640" y="3152176"/>
              </a:lnTo>
            </a:path>
          </a:pathLst>
        </a:custGeom>
        <a:noFill/>
        <a:ln w="12700" cap="flat" cmpd="sng" algn="ctr">
          <a:solidFill>
            <a:schemeClr val="dk2">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7A5FA2A-7CA1-4E21-834A-0020E806B685}">
      <dsp:nvSpPr>
        <dsp:cNvPr id="0" name=""/>
        <dsp:cNvSpPr/>
      </dsp:nvSpPr>
      <dsp:spPr>
        <a:xfrm>
          <a:off x="222982" y="3660539"/>
          <a:ext cx="877127" cy="548204"/>
        </a:xfrm>
        <a:prstGeom prst="roundRect">
          <a:avLst>
            <a:gd name="adj" fmla="val 10000"/>
          </a:avLst>
        </a:prstGeom>
        <a:solidFill>
          <a:schemeClr val="dk2">
            <a:alpha val="90000"/>
            <a:tint val="40000"/>
            <a:hueOff val="0"/>
            <a:satOff val="0"/>
            <a:lumOff val="0"/>
            <a:alphaOff val="0"/>
          </a:schemeClr>
        </a:solidFill>
        <a:ln w="6350" cap="flat" cmpd="sng" algn="ctr">
          <a:solidFill>
            <a:schemeClr val="dk2">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9525" tIns="6350" rIns="9525" bIns="6350" numCol="1" spcCol="1270" anchor="ctr" anchorCtr="0">
          <a:noAutofit/>
        </a:bodyPr>
        <a:lstStyle/>
        <a:p>
          <a:pPr marL="0" lvl="0" indent="0" algn="ctr" defTabSz="222250">
            <a:lnSpc>
              <a:spcPct val="90000"/>
            </a:lnSpc>
            <a:spcBef>
              <a:spcPct val="0"/>
            </a:spcBef>
            <a:spcAft>
              <a:spcPct val="35000"/>
            </a:spcAft>
            <a:buNone/>
          </a:pPr>
          <a:r>
            <a:rPr lang="cs-CZ" sz="500" b="1" kern="1200"/>
            <a:t>Cíl 5: Efektivní transfer výsledků výzkumu, vývoje a inovací v oblasti umělé inteligence do praxe</a:t>
          </a:r>
          <a:endParaRPr lang="cs-CZ" sz="500" kern="1200"/>
        </a:p>
      </dsp:txBody>
      <dsp:txXfrm>
        <a:off x="239038" y="3676595"/>
        <a:ext cx="845015" cy="516092"/>
      </dsp:txXfrm>
    </dsp:sp>
    <dsp:sp modelId="{E080BD74-B520-4AC9-B499-747453710148}">
      <dsp:nvSpPr>
        <dsp:cNvPr id="0" name=""/>
        <dsp:cNvSpPr/>
      </dsp:nvSpPr>
      <dsp:spPr>
        <a:xfrm>
          <a:off x="113341" y="782464"/>
          <a:ext cx="109640" cy="3837432"/>
        </a:xfrm>
        <a:custGeom>
          <a:avLst/>
          <a:gdLst/>
          <a:ahLst/>
          <a:cxnLst/>
          <a:rect l="0" t="0" r="0" b="0"/>
          <a:pathLst>
            <a:path>
              <a:moveTo>
                <a:pt x="0" y="0"/>
              </a:moveTo>
              <a:lnTo>
                <a:pt x="0" y="3837432"/>
              </a:lnTo>
              <a:lnTo>
                <a:pt x="109640" y="3837432"/>
              </a:lnTo>
            </a:path>
          </a:pathLst>
        </a:custGeom>
        <a:noFill/>
        <a:ln w="12700" cap="flat" cmpd="sng" algn="ctr">
          <a:solidFill>
            <a:schemeClr val="dk2">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D8DA6D9D-31FC-4A2F-A458-97A1EE60A9F2}">
      <dsp:nvSpPr>
        <dsp:cNvPr id="0" name=""/>
        <dsp:cNvSpPr/>
      </dsp:nvSpPr>
      <dsp:spPr>
        <a:xfrm>
          <a:off x="222982" y="4345795"/>
          <a:ext cx="877127" cy="548204"/>
        </a:xfrm>
        <a:prstGeom prst="roundRect">
          <a:avLst>
            <a:gd name="adj" fmla="val 10000"/>
          </a:avLst>
        </a:prstGeom>
        <a:solidFill>
          <a:schemeClr val="dk2">
            <a:alpha val="90000"/>
            <a:tint val="40000"/>
            <a:hueOff val="0"/>
            <a:satOff val="0"/>
            <a:lumOff val="0"/>
            <a:alphaOff val="0"/>
          </a:schemeClr>
        </a:solidFill>
        <a:ln w="6350" cap="flat" cmpd="sng" algn="ctr">
          <a:solidFill>
            <a:schemeClr val="dk2">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9525" tIns="6350" rIns="9525" bIns="6350" numCol="1" spcCol="1270" anchor="ctr" anchorCtr="0">
          <a:noAutofit/>
        </a:bodyPr>
        <a:lstStyle/>
        <a:p>
          <a:pPr marL="0" lvl="0" indent="0" algn="ctr" defTabSz="222250">
            <a:lnSpc>
              <a:spcPct val="90000"/>
            </a:lnSpc>
            <a:spcBef>
              <a:spcPct val="0"/>
            </a:spcBef>
            <a:spcAft>
              <a:spcPct val="35000"/>
            </a:spcAft>
            <a:buNone/>
          </a:pPr>
          <a:r>
            <a:rPr lang="cs-CZ" sz="500" b="1" kern="1200"/>
            <a:t>Cíl 6: Internacionalizace českého výzkumu, vývoje a inovací v oblasti umělé inteligence</a:t>
          </a:r>
          <a:r>
            <a:rPr lang="cs-CZ" sz="500" kern="1200"/>
            <a:t> </a:t>
          </a:r>
        </a:p>
      </dsp:txBody>
      <dsp:txXfrm>
        <a:off x="239038" y="4361851"/>
        <a:ext cx="845015" cy="516092"/>
      </dsp:txXfrm>
    </dsp:sp>
    <dsp:sp modelId="{B97AC930-4CC3-4A37-8C67-68E988FDC736}">
      <dsp:nvSpPr>
        <dsp:cNvPr id="0" name=""/>
        <dsp:cNvSpPr/>
      </dsp:nvSpPr>
      <dsp:spPr>
        <a:xfrm>
          <a:off x="1374211" y="234260"/>
          <a:ext cx="1096409" cy="548204"/>
        </a:xfrm>
        <a:prstGeom prst="roundRect">
          <a:avLst>
            <a:gd name="adj" fmla="val 10000"/>
          </a:avLst>
        </a:prstGeom>
        <a:gradFill rotWithShape="0">
          <a:gsLst>
            <a:gs pos="0">
              <a:schemeClr val="lt1">
                <a:hueOff val="0"/>
                <a:satOff val="0"/>
                <a:lumOff val="0"/>
                <a:alphaOff val="0"/>
                <a:lumMod val="110000"/>
                <a:satMod val="105000"/>
                <a:tint val="67000"/>
              </a:schemeClr>
            </a:gs>
            <a:gs pos="50000">
              <a:schemeClr val="lt1">
                <a:hueOff val="0"/>
                <a:satOff val="0"/>
                <a:lumOff val="0"/>
                <a:alphaOff val="0"/>
                <a:lumMod val="105000"/>
                <a:satMod val="103000"/>
                <a:tint val="73000"/>
              </a:schemeClr>
            </a:gs>
            <a:gs pos="100000">
              <a:schemeClr val="l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5240" tIns="10160" rIns="15240" bIns="10160" numCol="1" spcCol="1270" anchor="ctr" anchorCtr="0">
          <a:noAutofit/>
        </a:bodyPr>
        <a:lstStyle/>
        <a:p>
          <a:pPr marL="0" lvl="0" indent="0" algn="ctr" defTabSz="355600">
            <a:lnSpc>
              <a:spcPct val="90000"/>
            </a:lnSpc>
            <a:spcBef>
              <a:spcPct val="0"/>
            </a:spcBef>
            <a:spcAft>
              <a:spcPct val="35000"/>
            </a:spcAft>
            <a:buNone/>
          </a:pPr>
          <a:r>
            <a:rPr lang="cs-CZ" sz="800" kern="1200"/>
            <a:t>2. Vzdělávání </a:t>
          </a:r>
          <a:br>
            <a:rPr lang="cs-CZ" sz="800" kern="1200"/>
          </a:br>
          <a:r>
            <a:rPr lang="cs-CZ" sz="800" kern="1200"/>
            <a:t>a expertíza v AI</a:t>
          </a:r>
        </a:p>
      </dsp:txBody>
      <dsp:txXfrm>
        <a:off x="1390267" y="250316"/>
        <a:ext cx="1064297" cy="516092"/>
      </dsp:txXfrm>
    </dsp:sp>
    <dsp:sp modelId="{4319F663-F437-4302-9B19-32315A3EFA4B}">
      <dsp:nvSpPr>
        <dsp:cNvPr id="0" name=""/>
        <dsp:cNvSpPr/>
      </dsp:nvSpPr>
      <dsp:spPr>
        <a:xfrm>
          <a:off x="1483852" y="782464"/>
          <a:ext cx="109640" cy="411153"/>
        </a:xfrm>
        <a:custGeom>
          <a:avLst/>
          <a:gdLst/>
          <a:ahLst/>
          <a:cxnLst/>
          <a:rect l="0" t="0" r="0" b="0"/>
          <a:pathLst>
            <a:path>
              <a:moveTo>
                <a:pt x="0" y="0"/>
              </a:moveTo>
              <a:lnTo>
                <a:pt x="0" y="411153"/>
              </a:lnTo>
              <a:lnTo>
                <a:pt x="109640" y="411153"/>
              </a:lnTo>
            </a:path>
          </a:pathLst>
        </a:custGeom>
        <a:noFill/>
        <a:ln w="12700" cap="flat" cmpd="sng" algn="ctr">
          <a:solidFill>
            <a:schemeClr val="dk2">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E0124FB9-E735-46AB-9E8F-BAF01672AB3B}">
      <dsp:nvSpPr>
        <dsp:cNvPr id="0" name=""/>
        <dsp:cNvSpPr/>
      </dsp:nvSpPr>
      <dsp:spPr>
        <a:xfrm>
          <a:off x="1593493" y="919515"/>
          <a:ext cx="877127" cy="548204"/>
        </a:xfrm>
        <a:prstGeom prst="roundRect">
          <a:avLst>
            <a:gd name="adj" fmla="val 10000"/>
          </a:avLst>
        </a:prstGeom>
        <a:solidFill>
          <a:schemeClr val="dk2">
            <a:alpha val="90000"/>
            <a:tint val="40000"/>
            <a:hueOff val="0"/>
            <a:satOff val="0"/>
            <a:lumOff val="0"/>
            <a:alphaOff val="0"/>
          </a:schemeClr>
        </a:solidFill>
        <a:ln w="6350" cap="flat" cmpd="sng" algn="ctr">
          <a:solidFill>
            <a:schemeClr val="dk2">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9525" tIns="6350" rIns="9525" bIns="6350" numCol="1" spcCol="1270" anchor="ctr" anchorCtr="0">
          <a:noAutofit/>
        </a:bodyPr>
        <a:lstStyle/>
        <a:p>
          <a:pPr marL="0" lvl="0" indent="0" algn="ctr" defTabSz="222250">
            <a:lnSpc>
              <a:spcPct val="90000"/>
            </a:lnSpc>
            <a:spcBef>
              <a:spcPct val="0"/>
            </a:spcBef>
            <a:spcAft>
              <a:spcPct val="35000"/>
            </a:spcAft>
            <a:buNone/>
          </a:pPr>
          <a:r>
            <a:rPr lang="cs-CZ" sz="500" b="1" kern="1200"/>
            <a:t>Cíl 1: Proměna vzdělávání a efektivní využívání nástrojů umělé inteligence ve výuce</a:t>
          </a:r>
          <a:endParaRPr lang="cs-CZ" sz="500" kern="1200"/>
        </a:p>
      </dsp:txBody>
      <dsp:txXfrm>
        <a:off x="1609549" y="935571"/>
        <a:ext cx="845015" cy="516092"/>
      </dsp:txXfrm>
    </dsp:sp>
    <dsp:sp modelId="{ABADF566-09DE-4B48-84CC-D21010379BF6}">
      <dsp:nvSpPr>
        <dsp:cNvPr id="0" name=""/>
        <dsp:cNvSpPr/>
      </dsp:nvSpPr>
      <dsp:spPr>
        <a:xfrm>
          <a:off x="1483852" y="782464"/>
          <a:ext cx="109640" cy="1096409"/>
        </a:xfrm>
        <a:custGeom>
          <a:avLst/>
          <a:gdLst/>
          <a:ahLst/>
          <a:cxnLst/>
          <a:rect l="0" t="0" r="0" b="0"/>
          <a:pathLst>
            <a:path>
              <a:moveTo>
                <a:pt x="0" y="0"/>
              </a:moveTo>
              <a:lnTo>
                <a:pt x="0" y="1096409"/>
              </a:lnTo>
              <a:lnTo>
                <a:pt x="109640" y="1096409"/>
              </a:lnTo>
            </a:path>
          </a:pathLst>
        </a:custGeom>
        <a:noFill/>
        <a:ln w="12700" cap="flat" cmpd="sng" algn="ctr">
          <a:solidFill>
            <a:schemeClr val="dk2">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DCB2485-4150-4E44-B1A4-E1B4858563A7}">
      <dsp:nvSpPr>
        <dsp:cNvPr id="0" name=""/>
        <dsp:cNvSpPr/>
      </dsp:nvSpPr>
      <dsp:spPr>
        <a:xfrm>
          <a:off x="1593493" y="1604771"/>
          <a:ext cx="877127" cy="548204"/>
        </a:xfrm>
        <a:prstGeom prst="roundRect">
          <a:avLst>
            <a:gd name="adj" fmla="val 10000"/>
          </a:avLst>
        </a:prstGeom>
        <a:solidFill>
          <a:schemeClr val="dk2">
            <a:alpha val="90000"/>
            <a:tint val="40000"/>
            <a:hueOff val="0"/>
            <a:satOff val="0"/>
            <a:lumOff val="0"/>
            <a:alphaOff val="0"/>
          </a:schemeClr>
        </a:solidFill>
        <a:ln w="6350" cap="flat" cmpd="sng" algn="ctr">
          <a:solidFill>
            <a:schemeClr val="dk2">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9525" tIns="6350" rIns="9525" bIns="6350" numCol="1" spcCol="1270" anchor="ctr" anchorCtr="0">
          <a:noAutofit/>
        </a:bodyPr>
        <a:lstStyle/>
        <a:p>
          <a:pPr marL="0" lvl="0" indent="0" algn="ctr" defTabSz="222250">
            <a:lnSpc>
              <a:spcPct val="90000"/>
            </a:lnSpc>
            <a:spcBef>
              <a:spcPct val="0"/>
            </a:spcBef>
            <a:spcAft>
              <a:spcPct val="35000"/>
            </a:spcAft>
            <a:buNone/>
          </a:pPr>
          <a:r>
            <a:rPr lang="cs-CZ" sz="500" b="1" kern="1200"/>
            <a:t>Cíl 2: Profesní příprava a rozvoj pedagogů v oblasti umělé inteligence </a:t>
          </a:r>
          <a:endParaRPr lang="cs-CZ" sz="500" kern="1200"/>
        </a:p>
      </dsp:txBody>
      <dsp:txXfrm>
        <a:off x="1609549" y="1620827"/>
        <a:ext cx="845015" cy="516092"/>
      </dsp:txXfrm>
    </dsp:sp>
    <dsp:sp modelId="{993D3203-F8CD-47D4-98BD-6F593DEFACF3}">
      <dsp:nvSpPr>
        <dsp:cNvPr id="0" name=""/>
        <dsp:cNvSpPr/>
      </dsp:nvSpPr>
      <dsp:spPr>
        <a:xfrm>
          <a:off x="1483852" y="782464"/>
          <a:ext cx="109640" cy="1781665"/>
        </a:xfrm>
        <a:custGeom>
          <a:avLst/>
          <a:gdLst/>
          <a:ahLst/>
          <a:cxnLst/>
          <a:rect l="0" t="0" r="0" b="0"/>
          <a:pathLst>
            <a:path>
              <a:moveTo>
                <a:pt x="0" y="0"/>
              </a:moveTo>
              <a:lnTo>
                <a:pt x="0" y="1781665"/>
              </a:lnTo>
              <a:lnTo>
                <a:pt x="109640" y="1781665"/>
              </a:lnTo>
            </a:path>
          </a:pathLst>
        </a:custGeom>
        <a:noFill/>
        <a:ln w="12700" cap="flat" cmpd="sng" algn="ctr">
          <a:solidFill>
            <a:schemeClr val="dk2">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E6E75D5D-7C15-4669-85FA-ED940B5BBF84}">
      <dsp:nvSpPr>
        <dsp:cNvPr id="0" name=""/>
        <dsp:cNvSpPr/>
      </dsp:nvSpPr>
      <dsp:spPr>
        <a:xfrm>
          <a:off x="1593493" y="2290027"/>
          <a:ext cx="877127" cy="548204"/>
        </a:xfrm>
        <a:prstGeom prst="roundRect">
          <a:avLst>
            <a:gd name="adj" fmla="val 10000"/>
          </a:avLst>
        </a:prstGeom>
        <a:solidFill>
          <a:schemeClr val="dk2">
            <a:alpha val="90000"/>
            <a:tint val="40000"/>
            <a:hueOff val="0"/>
            <a:satOff val="0"/>
            <a:lumOff val="0"/>
            <a:alphaOff val="0"/>
          </a:schemeClr>
        </a:solidFill>
        <a:ln w="6350" cap="flat" cmpd="sng" algn="ctr">
          <a:solidFill>
            <a:schemeClr val="dk2">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9525" tIns="6350" rIns="9525" bIns="6350" numCol="1" spcCol="1270" anchor="ctr" anchorCtr="0">
          <a:noAutofit/>
        </a:bodyPr>
        <a:lstStyle/>
        <a:p>
          <a:pPr marL="0" lvl="0" indent="0" algn="ctr" defTabSz="222250">
            <a:lnSpc>
              <a:spcPct val="90000"/>
            </a:lnSpc>
            <a:spcBef>
              <a:spcPct val="0"/>
            </a:spcBef>
            <a:spcAft>
              <a:spcPct val="35000"/>
            </a:spcAft>
            <a:buNone/>
          </a:pPr>
          <a:r>
            <a:rPr lang="cs-CZ" sz="500" b="1" kern="1200"/>
            <a:t>Cíl 3: Aktualizace vzdělávacího obsahu, rozvoj potenciálu účastníků vzdělávání v oblasti umělé inteligence a podpora talentů</a:t>
          </a:r>
          <a:r>
            <a:rPr lang="cs-CZ" sz="500" kern="1200"/>
            <a:t> </a:t>
          </a:r>
        </a:p>
      </dsp:txBody>
      <dsp:txXfrm>
        <a:off x="1609549" y="2306083"/>
        <a:ext cx="845015" cy="516092"/>
      </dsp:txXfrm>
    </dsp:sp>
    <dsp:sp modelId="{2E0B29F2-09D8-40F9-9918-46A97E22CF48}">
      <dsp:nvSpPr>
        <dsp:cNvPr id="0" name=""/>
        <dsp:cNvSpPr/>
      </dsp:nvSpPr>
      <dsp:spPr>
        <a:xfrm>
          <a:off x="1483852" y="782464"/>
          <a:ext cx="109640" cy="2466921"/>
        </a:xfrm>
        <a:custGeom>
          <a:avLst/>
          <a:gdLst/>
          <a:ahLst/>
          <a:cxnLst/>
          <a:rect l="0" t="0" r="0" b="0"/>
          <a:pathLst>
            <a:path>
              <a:moveTo>
                <a:pt x="0" y="0"/>
              </a:moveTo>
              <a:lnTo>
                <a:pt x="0" y="2466921"/>
              </a:lnTo>
              <a:lnTo>
                <a:pt x="109640" y="2466921"/>
              </a:lnTo>
            </a:path>
          </a:pathLst>
        </a:custGeom>
        <a:noFill/>
        <a:ln w="12700" cap="flat" cmpd="sng" algn="ctr">
          <a:solidFill>
            <a:schemeClr val="dk2">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E89535B9-1827-4F47-B3FA-3E510F211EE7}">
      <dsp:nvSpPr>
        <dsp:cNvPr id="0" name=""/>
        <dsp:cNvSpPr/>
      </dsp:nvSpPr>
      <dsp:spPr>
        <a:xfrm>
          <a:off x="1593493" y="2975283"/>
          <a:ext cx="877127" cy="548204"/>
        </a:xfrm>
        <a:prstGeom prst="roundRect">
          <a:avLst>
            <a:gd name="adj" fmla="val 10000"/>
          </a:avLst>
        </a:prstGeom>
        <a:solidFill>
          <a:schemeClr val="dk2">
            <a:alpha val="90000"/>
            <a:tint val="40000"/>
            <a:hueOff val="0"/>
            <a:satOff val="0"/>
            <a:lumOff val="0"/>
            <a:alphaOff val="0"/>
          </a:schemeClr>
        </a:solidFill>
        <a:ln w="6350" cap="flat" cmpd="sng" algn="ctr">
          <a:solidFill>
            <a:schemeClr val="dk2">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9525" tIns="6350" rIns="9525" bIns="6350" numCol="1" spcCol="1270" anchor="ctr" anchorCtr="0">
          <a:noAutofit/>
        </a:bodyPr>
        <a:lstStyle/>
        <a:p>
          <a:pPr marL="0" lvl="0" indent="0" algn="ctr" defTabSz="222250">
            <a:lnSpc>
              <a:spcPct val="90000"/>
            </a:lnSpc>
            <a:spcBef>
              <a:spcPct val="0"/>
            </a:spcBef>
            <a:spcAft>
              <a:spcPct val="35000"/>
            </a:spcAft>
            <a:buNone/>
          </a:pPr>
          <a:r>
            <a:rPr lang="cs-CZ" sz="500" b="1" kern="1200"/>
            <a:t>Cíl 4: Příprava odborníků v oblasti umělé inteligence </a:t>
          </a:r>
          <a:endParaRPr lang="cs-CZ" sz="500" kern="1200"/>
        </a:p>
      </dsp:txBody>
      <dsp:txXfrm>
        <a:off x="1609549" y="2991339"/>
        <a:ext cx="845015" cy="516092"/>
      </dsp:txXfrm>
    </dsp:sp>
    <dsp:sp modelId="{4E9BAB7F-0ADA-4362-9931-C05C31662F1C}">
      <dsp:nvSpPr>
        <dsp:cNvPr id="0" name=""/>
        <dsp:cNvSpPr/>
      </dsp:nvSpPr>
      <dsp:spPr>
        <a:xfrm>
          <a:off x="1483852" y="782464"/>
          <a:ext cx="109640" cy="3152176"/>
        </a:xfrm>
        <a:custGeom>
          <a:avLst/>
          <a:gdLst/>
          <a:ahLst/>
          <a:cxnLst/>
          <a:rect l="0" t="0" r="0" b="0"/>
          <a:pathLst>
            <a:path>
              <a:moveTo>
                <a:pt x="0" y="0"/>
              </a:moveTo>
              <a:lnTo>
                <a:pt x="0" y="3152176"/>
              </a:lnTo>
              <a:lnTo>
                <a:pt x="109640" y="3152176"/>
              </a:lnTo>
            </a:path>
          </a:pathLst>
        </a:custGeom>
        <a:noFill/>
        <a:ln w="12700" cap="flat" cmpd="sng" algn="ctr">
          <a:solidFill>
            <a:schemeClr val="dk2">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2FE59AD-4758-47C3-91CD-793FA23C2855}">
      <dsp:nvSpPr>
        <dsp:cNvPr id="0" name=""/>
        <dsp:cNvSpPr/>
      </dsp:nvSpPr>
      <dsp:spPr>
        <a:xfrm>
          <a:off x="1593493" y="3660539"/>
          <a:ext cx="877127" cy="548204"/>
        </a:xfrm>
        <a:prstGeom prst="roundRect">
          <a:avLst>
            <a:gd name="adj" fmla="val 10000"/>
          </a:avLst>
        </a:prstGeom>
        <a:solidFill>
          <a:schemeClr val="dk2">
            <a:alpha val="90000"/>
            <a:tint val="40000"/>
            <a:hueOff val="0"/>
            <a:satOff val="0"/>
            <a:lumOff val="0"/>
            <a:alphaOff val="0"/>
          </a:schemeClr>
        </a:solidFill>
        <a:ln w="6350" cap="flat" cmpd="sng" algn="ctr">
          <a:solidFill>
            <a:schemeClr val="dk2">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9525" tIns="6350" rIns="9525" bIns="6350" numCol="1" spcCol="1270" anchor="ctr" anchorCtr="0">
          <a:noAutofit/>
        </a:bodyPr>
        <a:lstStyle/>
        <a:p>
          <a:pPr marL="0" lvl="0" indent="0" algn="ctr" defTabSz="222250">
            <a:lnSpc>
              <a:spcPct val="90000"/>
            </a:lnSpc>
            <a:spcBef>
              <a:spcPct val="0"/>
            </a:spcBef>
            <a:spcAft>
              <a:spcPct val="35000"/>
            </a:spcAft>
            <a:buNone/>
          </a:pPr>
          <a:r>
            <a:rPr lang="cs-CZ" sz="500" b="1" kern="1200"/>
            <a:t>Cíl 5: Osvětová činnost a spolupráce relevantních aktérů zabývajících se vzděláváním v kontextu umělé inteligence </a:t>
          </a:r>
          <a:endParaRPr lang="cs-CZ" sz="500" kern="1200"/>
        </a:p>
      </dsp:txBody>
      <dsp:txXfrm>
        <a:off x="1609549" y="3676595"/>
        <a:ext cx="845015" cy="516092"/>
      </dsp:txXfrm>
    </dsp:sp>
    <dsp:sp modelId="{45D10E7E-A04B-4DA1-B080-BD165A3E203A}">
      <dsp:nvSpPr>
        <dsp:cNvPr id="0" name=""/>
        <dsp:cNvSpPr/>
      </dsp:nvSpPr>
      <dsp:spPr>
        <a:xfrm>
          <a:off x="2744723" y="234260"/>
          <a:ext cx="1096409" cy="548204"/>
        </a:xfrm>
        <a:prstGeom prst="roundRect">
          <a:avLst>
            <a:gd name="adj" fmla="val 10000"/>
          </a:avLst>
        </a:prstGeom>
        <a:gradFill rotWithShape="0">
          <a:gsLst>
            <a:gs pos="0">
              <a:schemeClr val="lt1">
                <a:hueOff val="0"/>
                <a:satOff val="0"/>
                <a:lumOff val="0"/>
                <a:alphaOff val="0"/>
                <a:lumMod val="110000"/>
                <a:satMod val="105000"/>
                <a:tint val="67000"/>
              </a:schemeClr>
            </a:gs>
            <a:gs pos="50000">
              <a:schemeClr val="lt1">
                <a:hueOff val="0"/>
                <a:satOff val="0"/>
                <a:lumOff val="0"/>
                <a:alphaOff val="0"/>
                <a:lumMod val="105000"/>
                <a:satMod val="103000"/>
                <a:tint val="73000"/>
              </a:schemeClr>
            </a:gs>
            <a:gs pos="100000">
              <a:schemeClr val="l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5240" tIns="10160" rIns="15240" bIns="10160" numCol="1" spcCol="1270" anchor="ctr" anchorCtr="0">
          <a:noAutofit/>
        </a:bodyPr>
        <a:lstStyle/>
        <a:p>
          <a:pPr marL="0" lvl="0" indent="0" algn="ctr" defTabSz="355600">
            <a:lnSpc>
              <a:spcPct val="90000"/>
            </a:lnSpc>
            <a:spcBef>
              <a:spcPct val="0"/>
            </a:spcBef>
            <a:spcAft>
              <a:spcPct val="35000"/>
            </a:spcAft>
            <a:buNone/>
          </a:pPr>
          <a:r>
            <a:rPr lang="cs-CZ" sz="800" kern="1200"/>
            <a:t>3. AI dovednosti </a:t>
          </a:r>
          <a:br>
            <a:rPr lang="cs-CZ" sz="800" kern="1200"/>
          </a:br>
          <a:r>
            <a:rPr lang="cs-CZ" sz="800" kern="1200"/>
            <a:t>a dopady AI na trh práce</a:t>
          </a:r>
        </a:p>
      </dsp:txBody>
      <dsp:txXfrm>
        <a:off x="2760779" y="250316"/>
        <a:ext cx="1064297" cy="516092"/>
      </dsp:txXfrm>
    </dsp:sp>
    <dsp:sp modelId="{EFE66145-CCE7-4507-87E7-D5AA48EE9927}">
      <dsp:nvSpPr>
        <dsp:cNvPr id="0" name=""/>
        <dsp:cNvSpPr/>
      </dsp:nvSpPr>
      <dsp:spPr>
        <a:xfrm>
          <a:off x="2854364" y="782464"/>
          <a:ext cx="109640" cy="411153"/>
        </a:xfrm>
        <a:custGeom>
          <a:avLst/>
          <a:gdLst/>
          <a:ahLst/>
          <a:cxnLst/>
          <a:rect l="0" t="0" r="0" b="0"/>
          <a:pathLst>
            <a:path>
              <a:moveTo>
                <a:pt x="0" y="0"/>
              </a:moveTo>
              <a:lnTo>
                <a:pt x="0" y="411153"/>
              </a:lnTo>
              <a:lnTo>
                <a:pt x="109640" y="411153"/>
              </a:lnTo>
            </a:path>
          </a:pathLst>
        </a:custGeom>
        <a:noFill/>
        <a:ln w="12700" cap="flat" cmpd="sng" algn="ctr">
          <a:solidFill>
            <a:schemeClr val="dk2">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DC40EA4D-0D9E-469F-9A6E-23964389B6C3}">
      <dsp:nvSpPr>
        <dsp:cNvPr id="0" name=""/>
        <dsp:cNvSpPr/>
      </dsp:nvSpPr>
      <dsp:spPr>
        <a:xfrm>
          <a:off x="2964005" y="919515"/>
          <a:ext cx="877127" cy="548204"/>
        </a:xfrm>
        <a:prstGeom prst="roundRect">
          <a:avLst>
            <a:gd name="adj" fmla="val 10000"/>
          </a:avLst>
        </a:prstGeom>
        <a:solidFill>
          <a:schemeClr val="dk2">
            <a:alpha val="90000"/>
            <a:tint val="40000"/>
            <a:hueOff val="0"/>
            <a:satOff val="0"/>
            <a:lumOff val="0"/>
            <a:alphaOff val="0"/>
          </a:schemeClr>
        </a:solidFill>
        <a:ln w="6350" cap="flat" cmpd="sng" algn="ctr">
          <a:solidFill>
            <a:schemeClr val="dk2">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9525" tIns="6350" rIns="9525" bIns="6350" numCol="1" spcCol="1270" anchor="ctr" anchorCtr="0">
          <a:noAutofit/>
        </a:bodyPr>
        <a:lstStyle/>
        <a:p>
          <a:pPr marL="0" lvl="0" indent="0" algn="ctr" defTabSz="222250">
            <a:lnSpc>
              <a:spcPct val="90000"/>
            </a:lnSpc>
            <a:spcBef>
              <a:spcPct val="0"/>
            </a:spcBef>
            <a:spcAft>
              <a:spcPct val="35000"/>
            </a:spcAft>
            <a:buNone/>
          </a:pPr>
          <a:r>
            <a:rPr lang="cs-CZ" sz="500" b="1" kern="1200"/>
            <a:t>Cíl 1: Flexibilní rámec zohledňující změny na trhu práce v kontextu využívání umělé inteligence</a:t>
          </a:r>
          <a:endParaRPr lang="cs-CZ" sz="500" kern="1200"/>
        </a:p>
      </dsp:txBody>
      <dsp:txXfrm>
        <a:off x="2980061" y="935571"/>
        <a:ext cx="845015" cy="516092"/>
      </dsp:txXfrm>
    </dsp:sp>
    <dsp:sp modelId="{2FBF79AB-DE6C-4DAF-B397-ADCA21FB9430}">
      <dsp:nvSpPr>
        <dsp:cNvPr id="0" name=""/>
        <dsp:cNvSpPr/>
      </dsp:nvSpPr>
      <dsp:spPr>
        <a:xfrm>
          <a:off x="2854364" y="782464"/>
          <a:ext cx="109640" cy="1096409"/>
        </a:xfrm>
        <a:custGeom>
          <a:avLst/>
          <a:gdLst/>
          <a:ahLst/>
          <a:cxnLst/>
          <a:rect l="0" t="0" r="0" b="0"/>
          <a:pathLst>
            <a:path>
              <a:moveTo>
                <a:pt x="0" y="0"/>
              </a:moveTo>
              <a:lnTo>
                <a:pt x="0" y="1096409"/>
              </a:lnTo>
              <a:lnTo>
                <a:pt x="109640" y="1096409"/>
              </a:lnTo>
            </a:path>
          </a:pathLst>
        </a:custGeom>
        <a:noFill/>
        <a:ln w="12700" cap="flat" cmpd="sng" algn="ctr">
          <a:solidFill>
            <a:schemeClr val="dk2">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1A1486C-63E1-4D6A-97B5-624FA91E6C9E}">
      <dsp:nvSpPr>
        <dsp:cNvPr id="0" name=""/>
        <dsp:cNvSpPr/>
      </dsp:nvSpPr>
      <dsp:spPr>
        <a:xfrm>
          <a:off x="2964005" y="1604771"/>
          <a:ext cx="877127" cy="548204"/>
        </a:xfrm>
        <a:prstGeom prst="roundRect">
          <a:avLst>
            <a:gd name="adj" fmla="val 10000"/>
          </a:avLst>
        </a:prstGeom>
        <a:solidFill>
          <a:schemeClr val="dk2">
            <a:alpha val="90000"/>
            <a:tint val="40000"/>
            <a:hueOff val="0"/>
            <a:satOff val="0"/>
            <a:lumOff val="0"/>
            <a:alphaOff val="0"/>
          </a:schemeClr>
        </a:solidFill>
        <a:ln w="6350" cap="flat" cmpd="sng" algn="ctr">
          <a:solidFill>
            <a:schemeClr val="dk2">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9525" tIns="6350" rIns="9525" bIns="6350" numCol="1" spcCol="1270" anchor="ctr" anchorCtr="0">
          <a:noAutofit/>
        </a:bodyPr>
        <a:lstStyle/>
        <a:p>
          <a:pPr marL="0" lvl="0" indent="0" algn="ctr" defTabSz="222250">
            <a:lnSpc>
              <a:spcPct val="90000"/>
            </a:lnSpc>
            <a:spcBef>
              <a:spcPct val="0"/>
            </a:spcBef>
            <a:spcAft>
              <a:spcPct val="35000"/>
            </a:spcAft>
            <a:buNone/>
          </a:pPr>
          <a:r>
            <a:rPr lang="cs-CZ" sz="500" b="1" kern="1200"/>
            <a:t>Cíl 2: Rozvoj dovedností potřebných pro uplatnění na trhu práce i ve společnosti v kontextu digitalizace a zavádění umělé inteligence </a:t>
          </a:r>
          <a:endParaRPr lang="cs-CZ" sz="500" kern="1200"/>
        </a:p>
      </dsp:txBody>
      <dsp:txXfrm>
        <a:off x="2980061" y="1620827"/>
        <a:ext cx="845015" cy="516092"/>
      </dsp:txXfrm>
    </dsp:sp>
    <dsp:sp modelId="{023BD5F4-C5A7-4ECE-B61B-C714C5990E30}">
      <dsp:nvSpPr>
        <dsp:cNvPr id="0" name=""/>
        <dsp:cNvSpPr/>
      </dsp:nvSpPr>
      <dsp:spPr>
        <a:xfrm>
          <a:off x="2854364" y="782464"/>
          <a:ext cx="109640" cy="1781665"/>
        </a:xfrm>
        <a:custGeom>
          <a:avLst/>
          <a:gdLst/>
          <a:ahLst/>
          <a:cxnLst/>
          <a:rect l="0" t="0" r="0" b="0"/>
          <a:pathLst>
            <a:path>
              <a:moveTo>
                <a:pt x="0" y="0"/>
              </a:moveTo>
              <a:lnTo>
                <a:pt x="0" y="1781665"/>
              </a:lnTo>
              <a:lnTo>
                <a:pt x="109640" y="1781665"/>
              </a:lnTo>
            </a:path>
          </a:pathLst>
        </a:custGeom>
        <a:noFill/>
        <a:ln w="12700" cap="flat" cmpd="sng" algn="ctr">
          <a:solidFill>
            <a:schemeClr val="dk2">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D1D7ECE5-1829-4287-BB06-46776297926A}">
      <dsp:nvSpPr>
        <dsp:cNvPr id="0" name=""/>
        <dsp:cNvSpPr/>
      </dsp:nvSpPr>
      <dsp:spPr>
        <a:xfrm>
          <a:off x="2964005" y="2290027"/>
          <a:ext cx="877127" cy="548204"/>
        </a:xfrm>
        <a:prstGeom prst="roundRect">
          <a:avLst>
            <a:gd name="adj" fmla="val 10000"/>
          </a:avLst>
        </a:prstGeom>
        <a:solidFill>
          <a:schemeClr val="dk2">
            <a:alpha val="90000"/>
            <a:tint val="40000"/>
            <a:hueOff val="0"/>
            <a:satOff val="0"/>
            <a:lumOff val="0"/>
            <a:alphaOff val="0"/>
          </a:schemeClr>
        </a:solidFill>
        <a:ln w="6350" cap="flat" cmpd="sng" algn="ctr">
          <a:solidFill>
            <a:schemeClr val="dk2">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9525" tIns="6350" rIns="9525" bIns="6350" numCol="1" spcCol="1270" anchor="ctr" anchorCtr="0">
          <a:noAutofit/>
        </a:bodyPr>
        <a:lstStyle/>
        <a:p>
          <a:pPr marL="0" lvl="0" indent="0" algn="ctr" defTabSz="222250">
            <a:lnSpc>
              <a:spcPct val="90000"/>
            </a:lnSpc>
            <a:spcBef>
              <a:spcPct val="0"/>
            </a:spcBef>
            <a:spcAft>
              <a:spcPct val="35000"/>
            </a:spcAft>
            <a:buNone/>
          </a:pPr>
          <a:r>
            <a:rPr lang="cs-CZ" sz="500" b="1" kern="1200"/>
            <a:t>Cíl 3: Prevence digitálního vyloučení v kontextu využívání nástrojů umělé inteligence </a:t>
          </a:r>
          <a:endParaRPr lang="cs-CZ" sz="500" kern="1200"/>
        </a:p>
      </dsp:txBody>
      <dsp:txXfrm>
        <a:off x="2980061" y="2306083"/>
        <a:ext cx="845015" cy="516092"/>
      </dsp:txXfrm>
    </dsp:sp>
    <dsp:sp modelId="{2413D133-1D8C-46C6-A898-4B4002504611}">
      <dsp:nvSpPr>
        <dsp:cNvPr id="0" name=""/>
        <dsp:cNvSpPr/>
      </dsp:nvSpPr>
      <dsp:spPr>
        <a:xfrm>
          <a:off x="2854364" y="782464"/>
          <a:ext cx="109640" cy="2466921"/>
        </a:xfrm>
        <a:custGeom>
          <a:avLst/>
          <a:gdLst/>
          <a:ahLst/>
          <a:cxnLst/>
          <a:rect l="0" t="0" r="0" b="0"/>
          <a:pathLst>
            <a:path>
              <a:moveTo>
                <a:pt x="0" y="0"/>
              </a:moveTo>
              <a:lnTo>
                <a:pt x="0" y="2466921"/>
              </a:lnTo>
              <a:lnTo>
                <a:pt x="109640" y="2466921"/>
              </a:lnTo>
            </a:path>
          </a:pathLst>
        </a:custGeom>
        <a:noFill/>
        <a:ln w="12700" cap="flat" cmpd="sng" algn="ctr">
          <a:solidFill>
            <a:schemeClr val="dk2">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AC531FF0-4E3D-4122-B585-0779A898CEAF}">
      <dsp:nvSpPr>
        <dsp:cNvPr id="0" name=""/>
        <dsp:cNvSpPr/>
      </dsp:nvSpPr>
      <dsp:spPr>
        <a:xfrm>
          <a:off x="2964005" y="2975283"/>
          <a:ext cx="877127" cy="548204"/>
        </a:xfrm>
        <a:prstGeom prst="roundRect">
          <a:avLst>
            <a:gd name="adj" fmla="val 10000"/>
          </a:avLst>
        </a:prstGeom>
        <a:solidFill>
          <a:schemeClr val="dk2">
            <a:alpha val="90000"/>
            <a:tint val="40000"/>
            <a:hueOff val="0"/>
            <a:satOff val="0"/>
            <a:lumOff val="0"/>
            <a:alphaOff val="0"/>
          </a:schemeClr>
        </a:solidFill>
        <a:ln w="6350" cap="flat" cmpd="sng" algn="ctr">
          <a:solidFill>
            <a:schemeClr val="dk2">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9525" tIns="6350" rIns="9525" bIns="6350" numCol="1" spcCol="1270" anchor="ctr" anchorCtr="0">
          <a:noAutofit/>
        </a:bodyPr>
        <a:lstStyle/>
        <a:p>
          <a:pPr marL="0" lvl="0" indent="0" algn="ctr" defTabSz="222250">
            <a:lnSpc>
              <a:spcPct val="90000"/>
            </a:lnSpc>
            <a:spcBef>
              <a:spcPct val="0"/>
            </a:spcBef>
            <a:spcAft>
              <a:spcPct val="35000"/>
            </a:spcAft>
            <a:buNone/>
          </a:pPr>
          <a:r>
            <a:rPr lang="cs-CZ" sz="500" b="1" kern="1200"/>
            <a:t>Cíl 4: Posilování informační gramotnosti a informovanosti občanů v kontextu využívání umělé inteligence  </a:t>
          </a:r>
          <a:endParaRPr lang="cs-CZ" sz="500" kern="1200"/>
        </a:p>
      </dsp:txBody>
      <dsp:txXfrm>
        <a:off x="2980061" y="2991339"/>
        <a:ext cx="845015" cy="516092"/>
      </dsp:txXfrm>
    </dsp:sp>
    <dsp:sp modelId="{ECCD94F3-FA6F-448A-9320-F086A98C2A24}">
      <dsp:nvSpPr>
        <dsp:cNvPr id="0" name=""/>
        <dsp:cNvSpPr/>
      </dsp:nvSpPr>
      <dsp:spPr>
        <a:xfrm>
          <a:off x="4115235" y="234260"/>
          <a:ext cx="1096409" cy="548204"/>
        </a:xfrm>
        <a:prstGeom prst="roundRect">
          <a:avLst>
            <a:gd name="adj" fmla="val 10000"/>
          </a:avLst>
        </a:prstGeom>
        <a:gradFill rotWithShape="0">
          <a:gsLst>
            <a:gs pos="0">
              <a:schemeClr val="lt1">
                <a:hueOff val="0"/>
                <a:satOff val="0"/>
                <a:lumOff val="0"/>
                <a:alphaOff val="0"/>
                <a:lumMod val="110000"/>
                <a:satMod val="105000"/>
                <a:tint val="67000"/>
              </a:schemeClr>
            </a:gs>
            <a:gs pos="50000">
              <a:schemeClr val="lt1">
                <a:hueOff val="0"/>
                <a:satOff val="0"/>
                <a:lumOff val="0"/>
                <a:alphaOff val="0"/>
                <a:lumMod val="105000"/>
                <a:satMod val="103000"/>
                <a:tint val="73000"/>
              </a:schemeClr>
            </a:gs>
            <a:gs pos="100000">
              <a:schemeClr val="l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5240" tIns="10160" rIns="15240" bIns="10160" numCol="1" spcCol="1270" anchor="ctr" anchorCtr="0">
          <a:noAutofit/>
        </a:bodyPr>
        <a:lstStyle/>
        <a:p>
          <a:pPr marL="0" lvl="0" indent="0" algn="ctr" defTabSz="355600">
            <a:lnSpc>
              <a:spcPct val="90000"/>
            </a:lnSpc>
            <a:spcBef>
              <a:spcPct val="0"/>
            </a:spcBef>
            <a:spcAft>
              <a:spcPct val="35000"/>
            </a:spcAft>
            <a:buNone/>
          </a:pPr>
          <a:r>
            <a:rPr lang="cs-CZ" sz="800" kern="1200"/>
            <a:t>4. Právní a etické aspekty AI</a:t>
          </a:r>
        </a:p>
      </dsp:txBody>
      <dsp:txXfrm>
        <a:off x="4131291" y="250316"/>
        <a:ext cx="1064297" cy="516092"/>
      </dsp:txXfrm>
    </dsp:sp>
    <dsp:sp modelId="{B8CE17E9-407E-4A74-9679-CAA92A4D6683}">
      <dsp:nvSpPr>
        <dsp:cNvPr id="0" name=""/>
        <dsp:cNvSpPr/>
      </dsp:nvSpPr>
      <dsp:spPr>
        <a:xfrm>
          <a:off x="4224876" y="782464"/>
          <a:ext cx="109640" cy="411153"/>
        </a:xfrm>
        <a:custGeom>
          <a:avLst/>
          <a:gdLst/>
          <a:ahLst/>
          <a:cxnLst/>
          <a:rect l="0" t="0" r="0" b="0"/>
          <a:pathLst>
            <a:path>
              <a:moveTo>
                <a:pt x="0" y="0"/>
              </a:moveTo>
              <a:lnTo>
                <a:pt x="0" y="411153"/>
              </a:lnTo>
              <a:lnTo>
                <a:pt x="109640" y="411153"/>
              </a:lnTo>
            </a:path>
          </a:pathLst>
        </a:custGeom>
        <a:noFill/>
        <a:ln w="12700" cap="flat" cmpd="sng" algn="ctr">
          <a:solidFill>
            <a:schemeClr val="dk2">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B9A92B4-5E06-45D7-9847-CF01E8796B69}">
      <dsp:nvSpPr>
        <dsp:cNvPr id="0" name=""/>
        <dsp:cNvSpPr/>
      </dsp:nvSpPr>
      <dsp:spPr>
        <a:xfrm>
          <a:off x="4334517" y="919515"/>
          <a:ext cx="877127" cy="548204"/>
        </a:xfrm>
        <a:prstGeom prst="roundRect">
          <a:avLst>
            <a:gd name="adj" fmla="val 10000"/>
          </a:avLst>
        </a:prstGeom>
        <a:solidFill>
          <a:schemeClr val="dk2">
            <a:alpha val="90000"/>
            <a:tint val="40000"/>
            <a:hueOff val="0"/>
            <a:satOff val="0"/>
            <a:lumOff val="0"/>
            <a:alphaOff val="0"/>
          </a:schemeClr>
        </a:solidFill>
        <a:ln w="6350" cap="flat" cmpd="sng" algn="ctr">
          <a:solidFill>
            <a:schemeClr val="dk2">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9525" tIns="6350" rIns="9525" bIns="6350" numCol="1" spcCol="1270" anchor="ctr" anchorCtr="0">
          <a:noAutofit/>
        </a:bodyPr>
        <a:lstStyle/>
        <a:p>
          <a:pPr marL="0" lvl="0" indent="0" algn="ctr" defTabSz="222250">
            <a:lnSpc>
              <a:spcPct val="90000"/>
            </a:lnSpc>
            <a:spcBef>
              <a:spcPct val="0"/>
            </a:spcBef>
            <a:spcAft>
              <a:spcPct val="35000"/>
            </a:spcAft>
            <a:buNone/>
          </a:pPr>
          <a:r>
            <a:rPr lang="cs-CZ" sz="500" b="1" kern="1200"/>
            <a:t>Cíl 1: Předvídatelný právní rámec pro rozvoj umělé inteligence zajišťující adekvátní ochranu občanů a jejich práv a svobod </a:t>
          </a:r>
          <a:endParaRPr lang="cs-CZ" sz="500" kern="1200"/>
        </a:p>
      </dsp:txBody>
      <dsp:txXfrm>
        <a:off x="4350573" y="935571"/>
        <a:ext cx="845015" cy="516092"/>
      </dsp:txXfrm>
    </dsp:sp>
    <dsp:sp modelId="{3A1A25CB-731C-47C7-ABB7-6D83E4F3310A}">
      <dsp:nvSpPr>
        <dsp:cNvPr id="0" name=""/>
        <dsp:cNvSpPr/>
      </dsp:nvSpPr>
      <dsp:spPr>
        <a:xfrm>
          <a:off x="4224876" y="782464"/>
          <a:ext cx="109640" cy="1096409"/>
        </a:xfrm>
        <a:custGeom>
          <a:avLst/>
          <a:gdLst/>
          <a:ahLst/>
          <a:cxnLst/>
          <a:rect l="0" t="0" r="0" b="0"/>
          <a:pathLst>
            <a:path>
              <a:moveTo>
                <a:pt x="0" y="0"/>
              </a:moveTo>
              <a:lnTo>
                <a:pt x="0" y="1096409"/>
              </a:lnTo>
              <a:lnTo>
                <a:pt x="109640" y="1096409"/>
              </a:lnTo>
            </a:path>
          </a:pathLst>
        </a:custGeom>
        <a:noFill/>
        <a:ln w="12700" cap="flat" cmpd="sng" algn="ctr">
          <a:solidFill>
            <a:schemeClr val="dk2">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ECDBA82-ED0D-48BE-B327-1A0DFB4F19B7}">
      <dsp:nvSpPr>
        <dsp:cNvPr id="0" name=""/>
        <dsp:cNvSpPr/>
      </dsp:nvSpPr>
      <dsp:spPr>
        <a:xfrm>
          <a:off x="4334517" y="1604771"/>
          <a:ext cx="877127" cy="548204"/>
        </a:xfrm>
        <a:prstGeom prst="roundRect">
          <a:avLst>
            <a:gd name="adj" fmla="val 10000"/>
          </a:avLst>
        </a:prstGeom>
        <a:solidFill>
          <a:schemeClr val="dk2">
            <a:alpha val="90000"/>
            <a:tint val="40000"/>
            <a:hueOff val="0"/>
            <a:satOff val="0"/>
            <a:lumOff val="0"/>
            <a:alphaOff val="0"/>
          </a:schemeClr>
        </a:solidFill>
        <a:ln w="6350" cap="flat" cmpd="sng" algn="ctr">
          <a:solidFill>
            <a:schemeClr val="dk2">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9525" tIns="6350" rIns="9525" bIns="6350" numCol="1" spcCol="1270" anchor="ctr" anchorCtr="0">
          <a:noAutofit/>
        </a:bodyPr>
        <a:lstStyle/>
        <a:p>
          <a:pPr marL="0" lvl="0" indent="0" algn="ctr" defTabSz="222250">
            <a:lnSpc>
              <a:spcPct val="90000"/>
            </a:lnSpc>
            <a:spcBef>
              <a:spcPct val="0"/>
            </a:spcBef>
            <a:spcAft>
              <a:spcPct val="35000"/>
            </a:spcAft>
            <a:buNone/>
          </a:pPr>
          <a:r>
            <a:rPr lang="cs-CZ" sz="500" b="1" kern="1200"/>
            <a:t>Cíl 2: Expertní kapacity pro efektivní dozor a vymáhání požadavků vyplývajících z platné legislativy v oblasti umělé inteligence </a:t>
          </a:r>
          <a:endParaRPr lang="cs-CZ" sz="500" kern="1200"/>
        </a:p>
      </dsp:txBody>
      <dsp:txXfrm>
        <a:off x="4350573" y="1620827"/>
        <a:ext cx="845015" cy="516092"/>
      </dsp:txXfrm>
    </dsp:sp>
    <dsp:sp modelId="{3F220F13-1B82-4FA8-A13A-145217EFD3CA}">
      <dsp:nvSpPr>
        <dsp:cNvPr id="0" name=""/>
        <dsp:cNvSpPr/>
      </dsp:nvSpPr>
      <dsp:spPr>
        <a:xfrm>
          <a:off x="4224876" y="782464"/>
          <a:ext cx="109640" cy="1781665"/>
        </a:xfrm>
        <a:custGeom>
          <a:avLst/>
          <a:gdLst/>
          <a:ahLst/>
          <a:cxnLst/>
          <a:rect l="0" t="0" r="0" b="0"/>
          <a:pathLst>
            <a:path>
              <a:moveTo>
                <a:pt x="0" y="0"/>
              </a:moveTo>
              <a:lnTo>
                <a:pt x="0" y="1781665"/>
              </a:lnTo>
              <a:lnTo>
                <a:pt x="109640" y="1781665"/>
              </a:lnTo>
            </a:path>
          </a:pathLst>
        </a:custGeom>
        <a:noFill/>
        <a:ln w="12700" cap="flat" cmpd="sng" algn="ctr">
          <a:solidFill>
            <a:schemeClr val="dk2">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20E7574F-8B9D-4A72-8B88-D8D00DFB5674}">
      <dsp:nvSpPr>
        <dsp:cNvPr id="0" name=""/>
        <dsp:cNvSpPr/>
      </dsp:nvSpPr>
      <dsp:spPr>
        <a:xfrm>
          <a:off x="4334517" y="2290027"/>
          <a:ext cx="877127" cy="548204"/>
        </a:xfrm>
        <a:prstGeom prst="roundRect">
          <a:avLst>
            <a:gd name="adj" fmla="val 10000"/>
          </a:avLst>
        </a:prstGeom>
        <a:solidFill>
          <a:schemeClr val="dk2">
            <a:alpha val="90000"/>
            <a:tint val="40000"/>
            <a:hueOff val="0"/>
            <a:satOff val="0"/>
            <a:lumOff val="0"/>
            <a:alphaOff val="0"/>
          </a:schemeClr>
        </a:solidFill>
        <a:ln w="6350" cap="flat" cmpd="sng" algn="ctr">
          <a:solidFill>
            <a:schemeClr val="dk2">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9525" tIns="6350" rIns="9525" bIns="6350" numCol="1" spcCol="1270" anchor="ctr" anchorCtr="0">
          <a:noAutofit/>
        </a:bodyPr>
        <a:lstStyle/>
        <a:p>
          <a:pPr marL="0" lvl="0" indent="0" algn="ctr" defTabSz="222250">
            <a:lnSpc>
              <a:spcPct val="90000"/>
            </a:lnSpc>
            <a:spcBef>
              <a:spcPct val="0"/>
            </a:spcBef>
            <a:spcAft>
              <a:spcPct val="35000"/>
            </a:spcAft>
            <a:buNone/>
          </a:pPr>
          <a:r>
            <a:rPr lang="cs-CZ" sz="500" b="1" kern="1200"/>
            <a:t>Cíl 3: Dostupné soft-law nástroje pro posílení důvěry v umělou inteligenci</a:t>
          </a:r>
          <a:endParaRPr lang="cs-CZ" sz="500" kern="1200"/>
        </a:p>
      </dsp:txBody>
      <dsp:txXfrm>
        <a:off x="4350573" y="2306083"/>
        <a:ext cx="845015" cy="516092"/>
      </dsp:txXfrm>
    </dsp:sp>
    <dsp:sp modelId="{DDE48652-DFE8-4289-ABB4-8FAC407FA6CD}">
      <dsp:nvSpPr>
        <dsp:cNvPr id="0" name=""/>
        <dsp:cNvSpPr/>
      </dsp:nvSpPr>
      <dsp:spPr>
        <a:xfrm>
          <a:off x="5485747" y="234260"/>
          <a:ext cx="1096409" cy="548204"/>
        </a:xfrm>
        <a:prstGeom prst="roundRect">
          <a:avLst>
            <a:gd name="adj" fmla="val 10000"/>
          </a:avLst>
        </a:prstGeom>
        <a:gradFill rotWithShape="0">
          <a:gsLst>
            <a:gs pos="0">
              <a:schemeClr val="lt1">
                <a:hueOff val="0"/>
                <a:satOff val="0"/>
                <a:lumOff val="0"/>
                <a:alphaOff val="0"/>
                <a:lumMod val="110000"/>
                <a:satMod val="105000"/>
                <a:tint val="67000"/>
              </a:schemeClr>
            </a:gs>
            <a:gs pos="50000">
              <a:schemeClr val="lt1">
                <a:hueOff val="0"/>
                <a:satOff val="0"/>
                <a:lumOff val="0"/>
                <a:alphaOff val="0"/>
                <a:lumMod val="105000"/>
                <a:satMod val="103000"/>
                <a:tint val="73000"/>
              </a:schemeClr>
            </a:gs>
            <a:gs pos="100000">
              <a:schemeClr val="l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5240" tIns="10160" rIns="15240" bIns="10160" numCol="1" spcCol="1270" anchor="ctr" anchorCtr="0">
          <a:noAutofit/>
        </a:bodyPr>
        <a:lstStyle/>
        <a:p>
          <a:pPr marL="0" lvl="0" indent="0" algn="ctr" defTabSz="355600">
            <a:lnSpc>
              <a:spcPct val="90000"/>
            </a:lnSpc>
            <a:spcBef>
              <a:spcPct val="0"/>
            </a:spcBef>
            <a:spcAft>
              <a:spcPct val="35000"/>
            </a:spcAft>
            <a:buNone/>
          </a:pPr>
          <a:r>
            <a:rPr lang="cs-CZ" sz="800" kern="1200"/>
            <a:t>5. Bepečnostní aspekty AI</a:t>
          </a:r>
        </a:p>
      </dsp:txBody>
      <dsp:txXfrm>
        <a:off x="5501803" y="250316"/>
        <a:ext cx="1064297" cy="516092"/>
      </dsp:txXfrm>
    </dsp:sp>
    <dsp:sp modelId="{CF24AA4E-ABBD-4683-819F-71A035069A64}">
      <dsp:nvSpPr>
        <dsp:cNvPr id="0" name=""/>
        <dsp:cNvSpPr/>
      </dsp:nvSpPr>
      <dsp:spPr>
        <a:xfrm>
          <a:off x="5595387" y="782464"/>
          <a:ext cx="109640" cy="411153"/>
        </a:xfrm>
        <a:custGeom>
          <a:avLst/>
          <a:gdLst/>
          <a:ahLst/>
          <a:cxnLst/>
          <a:rect l="0" t="0" r="0" b="0"/>
          <a:pathLst>
            <a:path>
              <a:moveTo>
                <a:pt x="0" y="0"/>
              </a:moveTo>
              <a:lnTo>
                <a:pt x="0" y="411153"/>
              </a:lnTo>
              <a:lnTo>
                <a:pt x="109640" y="411153"/>
              </a:lnTo>
            </a:path>
          </a:pathLst>
        </a:custGeom>
        <a:noFill/>
        <a:ln w="12700" cap="flat" cmpd="sng" algn="ctr">
          <a:solidFill>
            <a:schemeClr val="dk2">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2046505-7437-435D-8DE2-9329B2BB6C56}">
      <dsp:nvSpPr>
        <dsp:cNvPr id="0" name=""/>
        <dsp:cNvSpPr/>
      </dsp:nvSpPr>
      <dsp:spPr>
        <a:xfrm>
          <a:off x="5705028" y="919515"/>
          <a:ext cx="877127" cy="548204"/>
        </a:xfrm>
        <a:prstGeom prst="roundRect">
          <a:avLst>
            <a:gd name="adj" fmla="val 10000"/>
          </a:avLst>
        </a:prstGeom>
        <a:solidFill>
          <a:schemeClr val="dk2">
            <a:alpha val="90000"/>
            <a:tint val="40000"/>
            <a:hueOff val="0"/>
            <a:satOff val="0"/>
            <a:lumOff val="0"/>
            <a:alphaOff val="0"/>
          </a:schemeClr>
        </a:solidFill>
        <a:ln w="6350" cap="flat" cmpd="sng" algn="ctr">
          <a:solidFill>
            <a:schemeClr val="dk2">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9525" tIns="6350" rIns="9525" bIns="6350" numCol="1" spcCol="1270" anchor="ctr" anchorCtr="0">
          <a:noAutofit/>
        </a:bodyPr>
        <a:lstStyle/>
        <a:p>
          <a:pPr marL="0" lvl="0" indent="0" algn="ctr" defTabSz="222250">
            <a:lnSpc>
              <a:spcPct val="90000"/>
            </a:lnSpc>
            <a:spcBef>
              <a:spcPct val="0"/>
            </a:spcBef>
            <a:spcAft>
              <a:spcPct val="35000"/>
            </a:spcAft>
            <a:buNone/>
          </a:pPr>
          <a:r>
            <a:rPr lang="cs-CZ" sz="500" b="1" kern="1200"/>
            <a:t>Cíl 1: Bezpečná a zabezpečená umělá inteligence včetně aspektů kybernetické bezpečnosti </a:t>
          </a:r>
        </a:p>
      </dsp:txBody>
      <dsp:txXfrm>
        <a:off x="5721084" y="935571"/>
        <a:ext cx="845015" cy="516092"/>
      </dsp:txXfrm>
    </dsp:sp>
    <dsp:sp modelId="{7BB85A53-E6C8-4075-95F8-03A5F4408BD6}">
      <dsp:nvSpPr>
        <dsp:cNvPr id="0" name=""/>
        <dsp:cNvSpPr/>
      </dsp:nvSpPr>
      <dsp:spPr>
        <a:xfrm>
          <a:off x="5595387" y="782464"/>
          <a:ext cx="109640" cy="1096409"/>
        </a:xfrm>
        <a:custGeom>
          <a:avLst/>
          <a:gdLst/>
          <a:ahLst/>
          <a:cxnLst/>
          <a:rect l="0" t="0" r="0" b="0"/>
          <a:pathLst>
            <a:path>
              <a:moveTo>
                <a:pt x="0" y="0"/>
              </a:moveTo>
              <a:lnTo>
                <a:pt x="0" y="1096409"/>
              </a:lnTo>
              <a:lnTo>
                <a:pt x="109640" y="1096409"/>
              </a:lnTo>
            </a:path>
          </a:pathLst>
        </a:custGeom>
        <a:noFill/>
        <a:ln w="12700" cap="flat" cmpd="sng" algn="ctr">
          <a:solidFill>
            <a:schemeClr val="dk2">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0C364CD-F6A0-460F-BA13-FE8AA40C4FF6}">
      <dsp:nvSpPr>
        <dsp:cNvPr id="0" name=""/>
        <dsp:cNvSpPr/>
      </dsp:nvSpPr>
      <dsp:spPr>
        <a:xfrm>
          <a:off x="5705028" y="1604771"/>
          <a:ext cx="877127" cy="548204"/>
        </a:xfrm>
        <a:prstGeom prst="roundRect">
          <a:avLst>
            <a:gd name="adj" fmla="val 10000"/>
          </a:avLst>
        </a:prstGeom>
        <a:solidFill>
          <a:schemeClr val="dk2">
            <a:alpha val="90000"/>
            <a:tint val="40000"/>
            <a:hueOff val="0"/>
            <a:satOff val="0"/>
            <a:lumOff val="0"/>
            <a:alphaOff val="0"/>
          </a:schemeClr>
        </a:solidFill>
        <a:ln w="6350" cap="flat" cmpd="sng" algn="ctr">
          <a:solidFill>
            <a:schemeClr val="dk2">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9525" tIns="6350" rIns="9525" bIns="6350" numCol="1" spcCol="1270" anchor="ctr" anchorCtr="0">
          <a:noAutofit/>
        </a:bodyPr>
        <a:lstStyle/>
        <a:p>
          <a:pPr marL="0" lvl="0" indent="0" algn="ctr" defTabSz="222250">
            <a:lnSpc>
              <a:spcPct val="90000"/>
            </a:lnSpc>
            <a:spcBef>
              <a:spcPct val="0"/>
            </a:spcBef>
            <a:spcAft>
              <a:spcPct val="35000"/>
            </a:spcAft>
            <a:buNone/>
          </a:pPr>
          <a:r>
            <a:rPr lang="cs-CZ" sz="500" b="1" kern="1200"/>
            <a:t>Cíl 2: Zajištěná ekonomická bezpečnost pro rozvoj umělé inteligence s ohledem na mezinárodní hodnotový a dodavatelský řetězec </a:t>
          </a:r>
          <a:endParaRPr lang="cs-CZ" sz="500" kern="1200"/>
        </a:p>
      </dsp:txBody>
      <dsp:txXfrm>
        <a:off x="5721084" y="1620827"/>
        <a:ext cx="845015" cy="516092"/>
      </dsp:txXfrm>
    </dsp:sp>
    <dsp:sp modelId="{C6A4AFB5-CEAC-42DD-AC03-CF6FE0B07120}">
      <dsp:nvSpPr>
        <dsp:cNvPr id="0" name=""/>
        <dsp:cNvSpPr/>
      </dsp:nvSpPr>
      <dsp:spPr>
        <a:xfrm>
          <a:off x="6856258" y="234260"/>
          <a:ext cx="1096409" cy="548204"/>
        </a:xfrm>
        <a:prstGeom prst="roundRect">
          <a:avLst>
            <a:gd name="adj" fmla="val 10000"/>
          </a:avLst>
        </a:prstGeom>
        <a:gradFill rotWithShape="0">
          <a:gsLst>
            <a:gs pos="0">
              <a:schemeClr val="lt1">
                <a:hueOff val="0"/>
                <a:satOff val="0"/>
                <a:lumOff val="0"/>
                <a:alphaOff val="0"/>
                <a:lumMod val="110000"/>
                <a:satMod val="105000"/>
                <a:tint val="67000"/>
              </a:schemeClr>
            </a:gs>
            <a:gs pos="50000">
              <a:schemeClr val="lt1">
                <a:hueOff val="0"/>
                <a:satOff val="0"/>
                <a:lumOff val="0"/>
                <a:alphaOff val="0"/>
                <a:lumMod val="105000"/>
                <a:satMod val="103000"/>
                <a:tint val="73000"/>
              </a:schemeClr>
            </a:gs>
            <a:gs pos="100000">
              <a:schemeClr val="l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5240" tIns="10160" rIns="15240" bIns="10160" numCol="1" spcCol="1270" anchor="ctr" anchorCtr="0">
          <a:noAutofit/>
        </a:bodyPr>
        <a:lstStyle/>
        <a:p>
          <a:pPr marL="0" lvl="0" indent="0" algn="ctr" defTabSz="355600">
            <a:lnSpc>
              <a:spcPct val="90000"/>
            </a:lnSpc>
            <a:spcBef>
              <a:spcPct val="0"/>
            </a:spcBef>
            <a:spcAft>
              <a:spcPct val="35000"/>
            </a:spcAft>
            <a:buNone/>
          </a:pPr>
          <a:r>
            <a:rPr lang="cs-CZ" sz="800" kern="1200"/>
            <a:t>6. AI v průmyslu </a:t>
          </a:r>
          <a:br>
            <a:rPr lang="cs-CZ" sz="800" kern="1200"/>
          </a:br>
          <a:r>
            <a:rPr lang="cs-CZ" sz="800" kern="1200"/>
            <a:t>a podnikání</a:t>
          </a:r>
        </a:p>
      </dsp:txBody>
      <dsp:txXfrm>
        <a:off x="6872314" y="250316"/>
        <a:ext cx="1064297" cy="516092"/>
      </dsp:txXfrm>
    </dsp:sp>
    <dsp:sp modelId="{1AEE040D-6230-4ED1-9C9E-184C2E9D642F}">
      <dsp:nvSpPr>
        <dsp:cNvPr id="0" name=""/>
        <dsp:cNvSpPr/>
      </dsp:nvSpPr>
      <dsp:spPr>
        <a:xfrm>
          <a:off x="6965899" y="782464"/>
          <a:ext cx="109640" cy="411153"/>
        </a:xfrm>
        <a:custGeom>
          <a:avLst/>
          <a:gdLst/>
          <a:ahLst/>
          <a:cxnLst/>
          <a:rect l="0" t="0" r="0" b="0"/>
          <a:pathLst>
            <a:path>
              <a:moveTo>
                <a:pt x="0" y="0"/>
              </a:moveTo>
              <a:lnTo>
                <a:pt x="0" y="411153"/>
              </a:lnTo>
              <a:lnTo>
                <a:pt x="109640" y="411153"/>
              </a:lnTo>
            </a:path>
          </a:pathLst>
        </a:custGeom>
        <a:noFill/>
        <a:ln w="12700" cap="flat" cmpd="sng" algn="ctr">
          <a:solidFill>
            <a:schemeClr val="dk2">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1C16349D-7863-478B-8A7E-7BB4B5A56FC3}">
      <dsp:nvSpPr>
        <dsp:cNvPr id="0" name=""/>
        <dsp:cNvSpPr/>
      </dsp:nvSpPr>
      <dsp:spPr>
        <a:xfrm>
          <a:off x="7075540" y="919515"/>
          <a:ext cx="877127" cy="548204"/>
        </a:xfrm>
        <a:prstGeom prst="roundRect">
          <a:avLst>
            <a:gd name="adj" fmla="val 10000"/>
          </a:avLst>
        </a:prstGeom>
        <a:solidFill>
          <a:schemeClr val="dk2">
            <a:alpha val="90000"/>
            <a:tint val="40000"/>
            <a:hueOff val="0"/>
            <a:satOff val="0"/>
            <a:lumOff val="0"/>
            <a:alphaOff val="0"/>
          </a:schemeClr>
        </a:solidFill>
        <a:ln w="6350" cap="flat" cmpd="sng" algn="ctr">
          <a:solidFill>
            <a:schemeClr val="dk2">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9525" tIns="6350" rIns="9525" bIns="6350" numCol="1" spcCol="1270" anchor="ctr" anchorCtr="0">
          <a:noAutofit/>
        </a:bodyPr>
        <a:lstStyle/>
        <a:p>
          <a:pPr marL="0" lvl="0" indent="0" algn="ctr" defTabSz="222250">
            <a:lnSpc>
              <a:spcPct val="90000"/>
            </a:lnSpc>
            <a:spcBef>
              <a:spcPct val="0"/>
            </a:spcBef>
            <a:spcAft>
              <a:spcPct val="35000"/>
            </a:spcAft>
            <a:buNone/>
          </a:pPr>
          <a:r>
            <a:rPr lang="cs-CZ" sz="500" b="1" kern="1200"/>
            <a:t>Cíl 1: Rozvoj mezinárodně konkurenceschopných start-upů zaměřených na umělou inteligenci </a:t>
          </a:r>
          <a:endParaRPr lang="cs-CZ" sz="500" kern="1200"/>
        </a:p>
      </dsp:txBody>
      <dsp:txXfrm>
        <a:off x="7091596" y="935571"/>
        <a:ext cx="845015" cy="516092"/>
      </dsp:txXfrm>
    </dsp:sp>
    <dsp:sp modelId="{059C4FB0-D6B6-4250-AF83-7ED736A5F5F2}">
      <dsp:nvSpPr>
        <dsp:cNvPr id="0" name=""/>
        <dsp:cNvSpPr/>
      </dsp:nvSpPr>
      <dsp:spPr>
        <a:xfrm>
          <a:off x="6965899" y="782464"/>
          <a:ext cx="109640" cy="1096409"/>
        </a:xfrm>
        <a:custGeom>
          <a:avLst/>
          <a:gdLst/>
          <a:ahLst/>
          <a:cxnLst/>
          <a:rect l="0" t="0" r="0" b="0"/>
          <a:pathLst>
            <a:path>
              <a:moveTo>
                <a:pt x="0" y="0"/>
              </a:moveTo>
              <a:lnTo>
                <a:pt x="0" y="1096409"/>
              </a:lnTo>
              <a:lnTo>
                <a:pt x="109640" y="1096409"/>
              </a:lnTo>
            </a:path>
          </a:pathLst>
        </a:custGeom>
        <a:noFill/>
        <a:ln w="12700" cap="flat" cmpd="sng" algn="ctr">
          <a:solidFill>
            <a:schemeClr val="dk2">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964E737-D609-495F-9330-6D82F0F29EA7}">
      <dsp:nvSpPr>
        <dsp:cNvPr id="0" name=""/>
        <dsp:cNvSpPr/>
      </dsp:nvSpPr>
      <dsp:spPr>
        <a:xfrm>
          <a:off x="7075540" y="1604771"/>
          <a:ext cx="877127" cy="548204"/>
        </a:xfrm>
        <a:prstGeom prst="roundRect">
          <a:avLst>
            <a:gd name="adj" fmla="val 10000"/>
          </a:avLst>
        </a:prstGeom>
        <a:solidFill>
          <a:schemeClr val="dk2">
            <a:alpha val="90000"/>
            <a:tint val="40000"/>
            <a:hueOff val="0"/>
            <a:satOff val="0"/>
            <a:lumOff val="0"/>
            <a:alphaOff val="0"/>
          </a:schemeClr>
        </a:solidFill>
        <a:ln w="6350" cap="flat" cmpd="sng" algn="ctr">
          <a:solidFill>
            <a:schemeClr val="dk2">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9525" tIns="6350" rIns="9525" bIns="6350" numCol="1" spcCol="1270" anchor="ctr" anchorCtr="0">
          <a:noAutofit/>
        </a:bodyPr>
        <a:lstStyle/>
        <a:p>
          <a:pPr marL="0" lvl="0" indent="0" algn="ctr" defTabSz="222250">
            <a:lnSpc>
              <a:spcPct val="90000"/>
            </a:lnSpc>
            <a:spcBef>
              <a:spcPct val="0"/>
            </a:spcBef>
            <a:spcAft>
              <a:spcPct val="35000"/>
            </a:spcAft>
            <a:buNone/>
          </a:pPr>
          <a:r>
            <a:rPr lang="cs-CZ" sz="500" b="1" kern="1200"/>
            <a:t>Cíl 2: Podniky využívají technologie umělé inteligence jako nástroj digitální transformace </a:t>
          </a:r>
          <a:endParaRPr lang="cs-CZ" sz="500" kern="1200"/>
        </a:p>
      </dsp:txBody>
      <dsp:txXfrm>
        <a:off x="7091596" y="1620827"/>
        <a:ext cx="845015" cy="516092"/>
      </dsp:txXfrm>
    </dsp:sp>
    <dsp:sp modelId="{5D360B3A-7AF9-4A88-ADF9-267F8BF876B9}">
      <dsp:nvSpPr>
        <dsp:cNvPr id="0" name=""/>
        <dsp:cNvSpPr/>
      </dsp:nvSpPr>
      <dsp:spPr>
        <a:xfrm>
          <a:off x="6965899" y="782464"/>
          <a:ext cx="109640" cy="1781665"/>
        </a:xfrm>
        <a:custGeom>
          <a:avLst/>
          <a:gdLst/>
          <a:ahLst/>
          <a:cxnLst/>
          <a:rect l="0" t="0" r="0" b="0"/>
          <a:pathLst>
            <a:path>
              <a:moveTo>
                <a:pt x="0" y="0"/>
              </a:moveTo>
              <a:lnTo>
                <a:pt x="0" y="1781665"/>
              </a:lnTo>
              <a:lnTo>
                <a:pt x="109640" y="1781665"/>
              </a:lnTo>
            </a:path>
          </a:pathLst>
        </a:custGeom>
        <a:noFill/>
        <a:ln w="12700" cap="flat" cmpd="sng" algn="ctr">
          <a:solidFill>
            <a:schemeClr val="dk2">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DFEF341-5CF5-4993-B4B1-7E5A80D55FEC}">
      <dsp:nvSpPr>
        <dsp:cNvPr id="0" name=""/>
        <dsp:cNvSpPr/>
      </dsp:nvSpPr>
      <dsp:spPr>
        <a:xfrm>
          <a:off x="7075540" y="2290027"/>
          <a:ext cx="877127" cy="548204"/>
        </a:xfrm>
        <a:prstGeom prst="roundRect">
          <a:avLst>
            <a:gd name="adj" fmla="val 10000"/>
          </a:avLst>
        </a:prstGeom>
        <a:solidFill>
          <a:schemeClr val="dk2">
            <a:alpha val="90000"/>
            <a:tint val="40000"/>
            <a:hueOff val="0"/>
            <a:satOff val="0"/>
            <a:lumOff val="0"/>
            <a:alphaOff val="0"/>
          </a:schemeClr>
        </a:solidFill>
        <a:ln w="6350" cap="flat" cmpd="sng" algn="ctr">
          <a:solidFill>
            <a:schemeClr val="dk2">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9525" tIns="6350" rIns="9525" bIns="6350" numCol="1" spcCol="1270" anchor="ctr" anchorCtr="0">
          <a:noAutofit/>
        </a:bodyPr>
        <a:lstStyle/>
        <a:p>
          <a:pPr marL="0" lvl="0" indent="0" algn="ctr" defTabSz="222250">
            <a:lnSpc>
              <a:spcPct val="90000"/>
            </a:lnSpc>
            <a:spcBef>
              <a:spcPct val="0"/>
            </a:spcBef>
            <a:spcAft>
              <a:spcPct val="35000"/>
            </a:spcAft>
            <a:buNone/>
          </a:pPr>
          <a:r>
            <a:rPr lang="cs-CZ" sz="500" b="1" kern="1200"/>
            <a:t>Cíl 3: Pokročilá řešení založená na umělé inteligenci </a:t>
          </a:r>
          <a:endParaRPr lang="cs-CZ" sz="500" kern="1200"/>
        </a:p>
      </dsp:txBody>
      <dsp:txXfrm>
        <a:off x="7091596" y="2306083"/>
        <a:ext cx="845015" cy="516092"/>
      </dsp:txXfrm>
    </dsp:sp>
    <dsp:sp modelId="{A3079213-FDA2-4D3D-A556-F3073C66A766}">
      <dsp:nvSpPr>
        <dsp:cNvPr id="0" name=""/>
        <dsp:cNvSpPr/>
      </dsp:nvSpPr>
      <dsp:spPr>
        <a:xfrm>
          <a:off x="6965899" y="782464"/>
          <a:ext cx="109640" cy="2466921"/>
        </a:xfrm>
        <a:custGeom>
          <a:avLst/>
          <a:gdLst/>
          <a:ahLst/>
          <a:cxnLst/>
          <a:rect l="0" t="0" r="0" b="0"/>
          <a:pathLst>
            <a:path>
              <a:moveTo>
                <a:pt x="0" y="0"/>
              </a:moveTo>
              <a:lnTo>
                <a:pt x="0" y="2466921"/>
              </a:lnTo>
              <a:lnTo>
                <a:pt x="109640" y="2466921"/>
              </a:lnTo>
            </a:path>
          </a:pathLst>
        </a:custGeom>
        <a:noFill/>
        <a:ln w="12700" cap="flat" cmpd="sng" algn="ctr">
          <a:solidFill>
            <a:schemeClr val="dk2">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E4DFEE4-D90A-45B7-A18E-E2689F82BFAA}">
      <dsp:nvSpPr>
        <dsp:cNvPr id="0" name=""/>
        <dsp:cNvSpPr/>
      </dsp:nvSpPr>
      <dsp:spPr>
        <a:xfrm>
          <a:off x="7075540" y="2975283"/>
          <a:ext cx="877127" cy="548204"/>
        </a:xfrm>
        <a:prstGeom prst="roundRect">
          <a:avLst>
            <a:gd name="adj" fmla="val 10000"/>
          </a:avLst>
        </a:prstGeom>
        <a:solidFill>
          <a:schemeClr val="dk2">
            <a:alpha val="90000"/>
            <a:tint val="40000"/>
            <a:hueOff val="0"/>
            <a:satOff val="0"/>
            <a:lumOff val="0"/>
            <a:alphaOff val="0"/>
          </a:schemeClr>
        </a:solidFill>
        <a:ln w="6350" cap="flat" cmpd="sng" algn="ctr">
          <a:solidFill>
            <a:schemeClr val="dk2">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9525" tIns="6350" rIns="9525" bIns="6350" numCol="1" spcCol="1270" anchor="ctr" anchorCtr="0">
          <a:noAutofit/>
        </a:bodyPr>
        <a:lstStyle/>
        <a:p>
          <a:pPr marL="0" lvl="0" indent="0" algn="ctr" defTabSz="222250">
            <a:lnSpc>
              <a:spcPct val="90000"/>
            </a:lnSpc>
            <a:spcBef>
              <a:spcPct val="0"/>
            </a:spcBef>
            <a:spcAft>
              <a:spcPct val="35000"/>
            </a:spcAft>
            <a:buNone/>
          </a:pPr>
          <a:r>
            <a:rPr lang="cs-CZ" sz="500" b="1" kern="1200"/>
            <a:t>Cíl 4: Přívětivé právní prostředí pro rozvoj umělé inteligence </a:t>
          </a:r>
        </a:p>
      </dsp:txBody>
      <dsp:txXfrm>
        <a:off x="7091596" y="2991339"/>
        <a:ext cx="845015" cy="516092"/>
      </dsp:txXfrm>
    </dsp:sp>
    <dsp:sp modelId="{396C92D7-F4A9-4A77-86D5-27C1A518B2D7}">
      <dsp:nvSpPr>
        <dsp:cNvPr id="0" name=""/>
        <dsp:cNvSpPr/>
      </dsp:nvSpPr>
      <dsp:spPr>
        <a:xfrm>
          <a:off x="8226770" y="234260"/>
          <a:ext cx="1096409" cy="548204"/>
        </a:xfrm>
        <a:prstGeom prst="roundRect">
          <a:avLst>
            <a:gd name="adj" fmla="val 10000"/>
          </a:avLst>
        </a:prstGeom>
        <a:gradFill rotWithShape="0">
          <a:gsLst>
            <a:gs pos="0">
              <a:schemeClr val="lt1">
                <a:hueOff val="0"/>
                <a:satOff val="0"/>
                <a:lumOff val="0"/>
                <a:alphaOff val="0"/>
                <a:lumMod val="110000"/>
                <a:satMod val="105000"/>
                <a:tint val="67000"/>
              </a:schemeClr>
            </a:gs>
            <a:gs pos="50000">
              <a:schemeClr val="lt1">
                <a:hueOff val="0"/>
                <a:satOff val="0"/>
                <a:lumOff val="0"/>
                <a:alphaOff val="0"/>
                <a:lumMod val="105000"/>
                <a:satMod val="103000"/>
                <a:tint val="73000"/>
              </a:schemeClr>
            </a:gs>
            <a:gs pos="100000">
              <a:schemeClr val="l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5240" tIns="10160" rIns="15240" bIns="10160" numCol="1" spcCol="1270" anchor="ctr" anchorCtr="0">
          <a:noAutofit/>
        </a:bodyPr>
        <a:lstStyle/>
        <a:p>
          <a:pPr marL="0" lvl="0" indent="0" algn="ctr" defTabSz="355600">
            <a:lnSpc>
              <a:spcPct val="90000"/>
            </a:lnSpc>
            <a:spcBef>
              <a:spcPct val="0"/>
            </a:spcBef>
            <a:spcAft>
              <a:spcPct val="35000"/>
            </a:spcAft>
            <a:buNone/>
          </a:pPr>
          <a:r>
            <a:rPr lang="cs-CZ" sz="800" kern="1200"/>
            <a:t>7. AI ve veřejné správě </a:t>
          </a:r>
          <a:br>
            <a:rPr lang="cs-CZ" sz="800" kern="1200"/>
          </a:br>
          <a:r>
            <a:rPr lang="cs-CZ" sz="800" kern="1200"/>
            <a:t>a ve veřejných službách</a:t>
          </a:r>
        </a:p>
      </dsp:txBody>
      <dsp:txXfrm>
        <a:off x="8242826" y="250316"/>
        <a:ext cx="1064297" cy="516092"/>
      </dsp:txXfrm>
    </dsp:sp>
    <dsp:sp modelId="{E53F311D-04C9-4BE8-9C97-77AF90012834}">
      <dsp:nvSpPr>
        <dsp:cNvPr id="0" name=""/>
        <dsp:cNvSpPr/>
      </dsp:nvSpPr>
      <dsp:spPr>
        <a:xfrm>
          <a:off x="8336411" y="782464"/>
          <a:ext cx="109640" cy="411153"/>
        </a:xfrm>
        <a:custGeom>
          <a:avLst/>
          <a:gdLst/>
          <a:ahLst/>
          <a:cxnLst/>
          <a:rect l="0" t="0" r="0" b="0"/>
          <a:pathLst>
            <a:path>
              <a:moveTo>
                <a:pt x="0" y="0"/>
              </a:moveTo>
              <a:lnTo>
                <a:pt x="0" y="411153"/>
              </a:lnTo>
              <a:lnTo>
                <a:pt x="109640" y="411153"/>
              </a:lnTo>
            </a:path>
          </a:pathLst>
        </a:custGeom>
        <a:noFill/>
        <a:ln w="12700" cap="flat" cmpd="sng" algn="ctr">
          <a:solidFill>
            <a:schemeClr val="dk2">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E89AB02F-B625-4A8E-88F0-3361ABF2D06C}">
      <dsp:nvSpPr>
        <dsp:cNvPr id="0" name=""/>
        <dsp:cNvSpPr/>
      </dsp:nvSpPr>
      <dsp:spPr>
        <a:xfrm>
          <a:off x="8446052" y="919515"/>
          <a:ext cx="877127" cy="548204"/>
        </a:xfrm>
        <a:prstGeom prst="roundRect">
          <a:avLst>
            <a:gd name="adj" fmla="val 10000"/>
          </a:avLst>
        </a:prstGeom>
        <a:solidFill>
          <a:schemeClr val="dk2">
            <a:alpha val="90000"/>
            <a:tint val="40000"/>
            <a:hueOff val="0"/>
            <a:satOff val="0"/>
            <a:lumOff val="0"/>
            <a:alphaOff val="0"/>
          </a:schemeClr>
        </a:solidFill>
        <a:ln w="6350" cap="flat" cmpd="sng" algn="ctr">
          <a:solidFill>
            <a:schemeClr val="dk2">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9525" tIns="6350" rIns="9525" bIns="6350" numCol="1" spcCol="1270" anchor="ctr" anchorCtr="0">
          <a:noAutofit/>
        </a:bodyPr>
        <a:lstStyle/>
        <a:p>
          <a:pPr marL="0" lvl="0" indent="0" algn="ctr" defTabSz="222250">
            <a:lnSpc>
              <a:spcPct val="90000"/>
            </a:lnSpc>
            <a:spcBef>
              <a:spcPct val="0"/>
            </a:spcBef>
            <a:spcAft>
              <a:spcPct val="35000"/>
            </a:spcAft>
            <a:buNone/>
          </a:pPr>
          <a:r>
            <a:rPr lang="cs-CZ" sz="500" b="1" kern="1200"/>
            <a:t>Cíl 1: Kvalitní data a výkonná digitální infrastruktura umožňující provoz veřejné správy a veřejných služeb s využitím umělé inteligence</a:t>
          </a:r>
          <a:endParaRPr lang="cs-CZ" sz="500" kern="1200"/>
        </a:p>
      </dsp:txBody>
      <dsp:txXfrm>
        <a:off x="8462108" y="935571"/>
        <a:ext cx="845015" cy="516092"/>
      </dsp:txXfrm>
    </dsp:sp>
    <dsp:sp modelId="{E3192841-42C0-44FE-A8D6-BDD40081BF91}">
      <dsp:nvSpPr>
        <dsp:cNvPr id="0" name=""/>
        <dsp:cNvSpPr/>
      </dsp:nvSpPr>
      <dsp:spPr>
        <a:xfrm>
          <a:off x="8336411" y="782464"/>
          <a:ext cx="109640" cy="1096409"/>
        </a:xfrm>
        <a:custGeom>
          <a:avLst/>
          <a:gdLst/>
          <a:ahLst/>
          <a:cxnLst/>
          <a:rect l="0" t="0" r="0" b="0"/>
          <a:pathLst>
            <a:path>
              <a:moveTo>
                <a:pt x="0" y="0"/>
              </a:moveTo>
              <a:lnTo>
                <a:pt x="0" y="1096409"/>
              </a:lnTo>
              <a:lnTo>
                <a:pt x="109640" y="1096409"/>
              </a:lnTo>
            </a:path>
          </a:pathLst>
        </a:custGeom>
        <a:noFill/>
        <a:ln w="12700" cap="flat" cmpd="sng" algn="ctr">
          <a:solidFill>
            <a:schemeClr val="dk2">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B98F388-8894-4BE7-A4D8-FC6D3DCF456B}">
      <dsp:nvSpPr>
        <dsp:cNvPr id="0" name=""/>
        <dsp:cNvSpPr/>
      </dsp:nvSpPr>
      <dsp:spPr>
        <a:xfrm>
          <a:off x="8446052" y="1604771"/>
          <a:ext cx="877127" cy="548204"/>
        </a:xfrm>
        <a:prstGeom prst="roundRect">
          <a:avLst>
            <a:gd name="adj" fmla="val 10000"/>
          </a:avLst>
        </a:prstGeom>
        <a:solidFill>
          <a:schemeClr val="dk2">
            <a:alpha val="90000"/>
            <a:tint val="40000"/>
            <a:hueOff val="0"/>
            <a:satOff val="0"/>
            <a:lumOff val="0"/>
            <a:alphaOff val="0"/>
          </a:schemeClr>
        </a:solidFill>
        <a:ln w="6350" cap="flat" cmpd="sng" algn="ctr">
          <a:solidFill>
            <a:schemeClr val="dk2">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9525" tIns="6350" rIns="9525" bIns="6350" numCol="1" spcCol="1270" anchor="ctr" anchorCtr="0">
          <a:noAutofit/>
        </a:bodyPr>
        <a:lstStyle/>
        <a:p>
          <a:pPr marL="0" lvl="0" indent="0" algn="ctr" defTabSz="222250">
            <a:lnSpc>
              <a:spcPct val="90000"/>
            </a:lnSpc>
            <a:spcBef>
              <a:spcPct val="0"/>
            </a:spcBef>
            <a:spcAft>
              <a:spcPct val="35000"/>
            </a:spcAft>
            <a:buNone/>
          </a:pPr>
          <a:r>
            <a:rPr lang="cs-CZ" sz="500" b="1" kern="1200"/>
            <a:t>Cíl 2: Zaměstnanci veřejné správy a veřejných služeb znají možnosti a omezení využívání umělé inteligence </a:t>
          </a:r>
          <a:endParaRPr lang="cs-CZ" sz="500" kern="1200"/>
        </a:p>
      </dsp:txBody>
      <dsp:txXfrm>
        <a:off x="8462108" y="1620827"/>
        <a:ext cx="845015" cy="516092"/>
      </dsp:txXfrm>
    </dsp:sp>
    <dsp:sp modelId="{68C07535-D375-4FD8-8B01-9C8F44E25BED}">
      <dsp:nvSpPr>
        <dsp:cNvPr id="0" name=""/>
        <dsp:cNvSpPr/>
      </dsp:nvSpPr>
      <dsp:spPr>
        <a:xfrm>
          <a:off x="8336411" y="782464"/>
          <a:ext cx="109640" cy="1781665"/>
        </a:xfrm>
        <a:custGeom>
          <a:avLst/>
          <a:gdLst/>
          <a:ahLst/>
          <a:cxnLst/>
          <a:rect l="0" t="0" r="0" b="0"/>
          <a:pathLst>
            <a:path>
              <a:moveTo>
                <a:pt x="0" y="0"/>
              </a:moveTo>
              <a:lnTo>
                <a:pt x="0" y="1781665"/>
              </a:lnTo>
              <a:lnTo>
                <a:pt x="109640" y="1781665"/>
              </a:lnTo>
            </a:path>
          </a:pathLst>
        </a:custGeom>
        <a:noFill/>
        <a:ln w="12700" cap="flat" cmpd="sng" algn="ctr">
          <a:solidFill>
            <a:schemeClr val="dk2">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E7BA7CC-0B80-4531-BA4B-C7B0DAEC9FA7}">
      <dsp:nvSpPr>
        <dsp:cNvPr id="0" name=""/>
        <dsp:cNvSpPr/>
      </dsp:nvSpPr>
      <dsp:spPr>
        <a:xfrm>
          <a:off x="8446052" y="2290027"/>
          <a:ext cx="877127" cy="548204"/>
        </a:xfrm>
        <a:prstGeom prst="roundRect">
          <a:avLst>
            <a:gd name="adj" fmla="val 10000"/>
          </a:avLst>
        </a:prstGeom>
        <a:solidFill>
          <a:schemeClr val="dk2">
            <a:alpha val="90000"/>
            <a:tint val="40000"/>
            <a:hueOff val="0"/>
            <a:satOff val="0"/>
            <a:lumOff val="0"/>
            <a:alphaOff val="0"/>
          </a:schemeClr>
        </a:solidFill>
        <a:ln w="6350" cap="flat" cmpd="sng" algn="ctr">
          <a:solidFill>
            <a:schemeClr val="dk2">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9525" tIns="6350" rIns="9525" bIns="6350" numCol="1" spcCol="1270" anchor="ctr" anchorCtr="0">
          <a:noAutofit/>
        </a:bodyPr>
        <a:lstStyle/>
        <a:p>
          <a:pPr marL="0" lvl="0" indent="0" algn="ctr" defTabSz="222250">
            <a:lnSpc>
              <a:spcPct val="90000"/>
            </a:lnSpc>
            <a:spcBef>
              <a:spcPct val="0"/>
            </a:spcBef>
            <a:spcAft>
              <a:spcPct val="35000"/>
            </a:spcAft>
            <a:buNone/>
          </a:pPr>
          <a:r>
            <a:rPr lang="cs-CZ" sz="500" b="1" kern="1200"/>
            <a:t>Cíl 3: Technologie umělé inteligence využívané ve veřejné správě a veřejných službách splňují vysoké bezpečnostní standardy </a:t>
          </a:r>
          <a:endParaRPr lang="cs-CZ" sz="500" kern="1200"/>
        </a:p>
      </dsp:txBody>
      <dsp:txXfrm>
        <a:off x="8462108" y="2306083"/>
        <a:ext cx="845015" cy="516092"/>
      </dsp:txXfrm>
    </dsp:sp>
    <dsp:sp modelId="{667F3F46-5E12-49AD-9456-FCDB8B5AC53E}">
      <dsp:nvSpPr>
        <dsp:cNvPr id="0" name=""/>
        <dsp:cNvSpPr/>
      </dsp:nvSpPr>
      <dsp:spPr>
        <a:xfrm>
          <a:off x="8336411" y="782464"/>
          <a:ext cx="109640" cy="2466921"/>
        </a:xfrm>
        <a:custGeom>
          <a:avLst/>
          <a:gdLst/>
          <a:ahLst/>
          <a:cxnLst/>
          <a:rect l="0" t="0" r="0" b="0"/>
          <a:pathLst>
            <a:path>
              <a:moveTo>
                <a:pt x="0" y="0"/>
              </a:moveTo>
              <a:lnTo>
                <a:pt x="0" y="2466921"/>
              </a:lnTo>
              <a:lnTo>
                <a:pt x="109640" y="2466921"/>
              </a:lnTo>
            </a:path>
          </a:pathLst>
        </a:custGeom>
        <a:noFill/>
        <a:ln w="12700" cap="flat" cmpd="sng" algn="ctr">
          <a:solidFill>
            <a:schemeClr val="dk2">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133C668C-2685-4B1E-9382-F5D754B27550}">
      <dsp:nvSpPr>
        <dsp:cNvPr id="0" name=""/>
        <dsp:cNvSpPr/>
      </dsp:nvSpPr>
      <dsp:spPr>
        <a:xfrm>
          <a:off x="8446052" y="2975283"/>
          <a:ext cx="877127" cy="548204"/>
        </a:xfrm>
        <a:prstGeom prst="roundRect">
          <a:avLst>
            <a:gd name="adj" fmla="val 10000"/>
          </a:avLst>
        </a:prstGeom>
        <a:solidFill>
          <a:schemeClr val="dk2">
            <a:alpha val="90000"/>
            <a:tint val="40000"/>
            <a:hueOff val="0"/>
            <a:satOff val="0"/>
            <a:lumOff val="0"/>
            <a:alphaOff val="0"/>
          </a:schemeClr>
        </a:solidFill>
        <a:ln w="6350" cap="flat" cmpd="sng" algn="ctr">
          <a:solidFill>
            <a:schemeClr val="dk2">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9525" tIns="6350" rIns="9525" bIns="6350" numCol="1" spcCol="1270" anchor="ctr" anchorCtr="0">
          <a:noAutofit/>
        </a:bodyPr>
        <a:lstStyle/>
        <a:p>
          <a:pPr marL="0" lvl="0" indent="0" algn="ctr" defTabSz="222250">
            <a:lnSpc>
              <a:spcPct val="90000"/>
            </a:lnSpc>
            <a:spcBef>
              <a:spcPct val="0"/>
            </a:spcBef>
            <a:spcAft>
              <a:spcPct val="35000"/>
            </a:spcAft>
            <a:buNone/>
          </a:pPr>
          <a:r>
            <a:rPr lang="cs-CZ" sz="500" b="1" kern="1200"/>
            <a:t>Cíl 4: Umělá inteligence je v rámci veřejných služeb využívána eticky, transparentně a zaručuje rovné příležitosti </a:t>
          </a:r>
          <a:endParaRPr lang="cs-CZ" sz="500" kern="1200"/>
        </a:p>
      </dsp:txBody>
      <dsp:txXfrm>
        <a:off x="8462108" y="2991339"/>
        <a:ext cx="845015" cy="516092"/>
      </dsp:txXfrm>
    </dsp:sp>
    <dsp:sp modelId="{BE9470B2-16C4-4162-A072-F0A8244F0E17}">
      <dsp:nvSpPr>
        <dsp:cNvPr id="0" name=""/>
        <dsp:cNvSpPr/>
      </dsp:nvSpPr>
      <dsp:spPr>
        <a:xfrm>
          <a:off x="8336411" y="782464"/>
          <a:ext cx="109640" cy="3152176"/>
        </a:xfrm>
        <a:custGeom>
          <a:avLst/>
          <a:gdLst/>
          <a:ahLst/>
          <a:cxnLst/>
          <a:rect l="0" t="0" r="0" b="0"/>
          <a:pathLst>
            <a:path>
              <a:moveTo>
                <a:pt x="0" y="0"/>
              </a:moveTo>
              <a:lnTo>
                <a:pt x="0" y="3152176"/>
              </a:lnTo>
              <a:lnTo>
                <a:pt x="109640" y="3152176"/>
              </a:lnTo>
            </a:path>
          </a:pathLst>
        </a:custGeom>
        <a:noFill/>
        <a:ln w="12700" cap="flat" cmpd="sng" algn="ctr">
          <a:solidFill>
            <a:schemeClr val="dk2">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C0AB4BC-773C-4373-9C2A-905A0DD32450}">
      <dsp:nvSpPr>
        <dsp:cNvPr id="0" name=""/>
        <dsp:cNvSpPr/>
      </dsp:nvSpPr>
      <dsp:spPr>
        <a:xfrm>
          <a:off x="8446052" y="3660539"/>
          <a:ext cx="877127" cy="548204"/>
        </a:xfrm>
        <a:prstGeom prst="roundRect">
          <a:avLst>
            <a:gd name="adj" fmla="val 10000"/>
          </a:avLst>
        </a:prstGeom>
        <a:solidFill>
          <a:schemeClr val="dk2">
            <a:alpha val="90000"/>
            <a:tint val="40000"/>
            <a:hueOff val="0"/>
            <a:satOff val="0"/>
            <a:lumOff val="0"/>
            <a:alphaOff val="0"/>
          </a:schemeClr>
        </a:solidFill>
        <a:ln w="6350" cap="flat" cmpd="sng" algn="ctr">
          <a:solidFill>
            <a:schemeClr val="dk2">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9525" tIns="6350" rIns="9525" bIns="6350" numCol="1" spcCol="1270" anchor="ctr" anchorCtr="0">
          <a:noAutofit/>
        </a:bodyPr>
        <a:lstStyle/>
        <a:p>
          <a:pPr marL="0" lvl="0" indent="0" algn="ctr" defTabSz="222250">
            <a:lnSpc>
              <a:spcPct val="90000"/>
            </a:lnSpc>
            <a:spcBef>
              <a:spcPct val="0"/>
            </a:spcBef>
            <a:spcAft>
              <a:spcPct val="35000"/>
            </a:spcAft>
            <a:buNone/>
          </a:pPr>
          <a:r>
            <a:rPr lang="cs-CZ" sz="500" b="1" kern="1200"/>
            <a:t>Cíl 5: Rozšíření využití umělé inteligence v české veřejné správě a veřejných službách</a:t>
          </a:r>
          <a:endParaRPr lang="cs-CZ" sz="500" kern="1200"/>
        </a:p>
      </dsp:txBody>
      <dsp:txXfrm>
        <a:off x="8462108" y="3676595"/>
        <a:ext cx="845015" cy="516092"/>
      </dsp:txXfrm>
    </dsp:sp>
  </dsp:spTree>
</dsp:drawing>
</file>

<file path=word/diagrams/layout1.xml><?xml version="1.0" encoding="utf-8"?>
<dgm:layoutDef xmlns:dgm="http://schemas.openxmlformats.org/drawingml/2006/diagram" xmlns:a="http://schemas.openxmlformats.org/drawingml/2006/main" uniqueId="urn:microsoft.com/office/officeart/2005/8/layout/pyramid2">
  <dgm:title val=""/>
  <dgm:desc val=""/>
  <dgm:catLst>
    <dgm:cat type="pyramid" pri="3000"/>
    <dgm:cat type="list" pri="21000"/>
    <dgm:cat type="convert" pri="17000"/>
  </dgm:catLst>
  <dgm:sampData useDef="1">
    <dgm:dataModel>
      <dgm:ptLst/>
      <dgm:bg/>
      <dgm:whole/>
    </dgm:dataModel>
  </dgm:sampData>
  <dgm:styleData useDef="1">
    <dgm:dataModel>
      <dgm:ptLst/>
      <dgm:bg/>
      <dgm:whole/>
    </dgm:dataModel>
  </dgm:styleData>
  <dgm:clrData useDef="1">
    <dgm:dataModel>
      <dgm:ptLst/>
      <dgm:bg/>
      <dgm:whole/>
    </dgm:dataModel>
  </dgm:clrData>
  <dgm:layoutNode name="compositeShape">
    <dgm:alg type="composite"/>
    <dgm:shape xmlns:r="http://schemas.openxmlformats.org/officeDocument/2006/relationships" r:blip="">
      <dgm:adjLst/>
    </dgm:shape>
    <dgm:presOf/>
    <dgm:varLst>
      <dgm:dir/>
      <dgm:resizeHandles/>
    </dgm:varLst>
    <dgm:choose name="Name0">
      <dgm:if name="Name1" func="var" arg="dir" op="equ" val="norm">
        <dgm:constrLst>
          <dgm:constr type="w" for="ch" forName="pyramid" refType="h"/>
          <dgm:constr type="h" for="ch" forName="pyramid" refType="h"/>
          <dgm:constr type="h" for="ch" forName="theList" refType="h" fact="0.8"/>
          <dgm:constr type="w" for="ch" forName="theList" refType="h" fact="0.65"/>
          <dgm:constr type="ctrY" for="ch" forName="theList" refType="h" refFor="ch" refForName="pyramid" fact="0.5"/>
          <dgm:constr type="l" for="ch" forName="theList" refType="w" refFor="ch" refForName="pyramid" fact="0.5"/>
          <dgm:constr type="h" for="des" forName="aSpace" refType="h" fact="0.1"/>
        </dgm:constrLst>
      </dgm:if>
      <dgm:else name="Name2">
        <dgm:constrLst>
          <dgm:constr type="w" for="ch" forName="pyramid" refType="h"/>
          <dgm:constr type="h" for="ch" forName="pyramid" refType="h"/>
          <dgm:constr type="h" for="ch" forName="theList" refType="h" fact="0.8"/>
          <dgm:constr type="w" for="ch" forName="theList" refType="h" fact="0.65"/>
          <dgm:constr type="ctrY" for="ch" forName="theList" refType="h" refFor="ch" refForName="pyramid" fact="0.5"/>
          <dgm:constr type="r" for="ch" forName="theList" refType="w" refFor="ch" refForName="pyramid" fact="0.5"/>
          <dgm:constr type="h" for="des" forName="aSpace" refType="h" fact="0.1"/>
        </dgm:constrLst>
      </dgm:else>
    </dgm:choose>
    <dgm:ruleLst/>
    <dgm:choose name="Name3">
      <dgm:if name="Name4" axis="ch" ptType="node" func="cnt" op="gte" val="1">
        <dgm:layoutNode name="pyramid" styleLbl="node1">
          <dgm:alg type="sp"/>
          <dgm:shape xmlns:r="http://schemas.openxmlformats.org/officeDocument/2006/relationships" type="triangle" r:blip="">
            <dgm:adjLst/>
          </dgm:shape>
          <dgm:presOf/>
          <dgm:constrLst/>
          <dgm:ruleLst/>
        </dgm:layoutNode>
        <dgm:layoutNode name="theList">
          <dgm:alg type="lin">
            <dgm:param type="linDir" val="fromT"/>
          </dgm:alg>
          <dgm:shape xmlns:r="http://schemas.openxmlformats.org/officeDocument/2006/relationships" r:blip="">
            <dgm:adjLst/>
          </dgm:shape>
          <dgm:presOf/>
          <dgm:constrLst>
            <dgm:constr type="w" for="ch" forName="aNode" refType="w"/>
            <dgm:constr type="h" for="ch" forName="aNode" refType="h"/>
            <dgm:constr type="primFontSz" for="ch" ptType="node" op="equ"/>
          </dgm:constrLst>
          <dgm:ruleLst/>
          <dgm:forEach name="aNodeForEach" axis="ch" ptType="node">
            <dgm:layoutNode name="aNode" styleLbl="fgAcc1">
              <dgm:varLst>
                <dgm:bulletEnabled val="1"/>
              </dgm:varLst>
              <dgm:alg type="tx"/>
              <dgm:shape xmlns:r="http://schemas.openxmlformats.org/officeDocument/2006/relationships" type="roundRect" r:blip="">
                <dgm:adjLst/>
              </dgm:shape>
              <dgm:presOf axis="desOrSelf" ptType="node"/>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aSpace">
              <dgm:alg type="sp"/>
              <dgm:shape xmlns:r="http://schemas.openxmlformats.org/officeDocument/2006/relationships" r:blip="">
                <dgm:adjLst/>
              </dgm:shape>
              <dgm:presOf/>
              <dgm:constrLst/>
              <dgm:ruleLst/>
            </dgm:layoutNode>
          </dgm:forEach>
        </dgm:layoutNode>
      </dgm:if>
      <dgm:else name="Name5"/>
    </dgm:choose>
  </dgm:layoutNode>
</dgm:layoutDef>
</file>

<file path=word/diagrams/layout2.xml><?xml version="1.0" encoding="utf-8"?>
<dgm:layoutDef xmlns:dgm="http://schemas.openxmlformats.org/drawingml/2006/diagram" xmlns:a="http://schemas.openxmlformats.org/drawingml/2006/main" uniqueId="urn:microsoft.com/office/officeart/2005/8/layout/hierarchy3">
  <dgm:title val=""/>
  <dgm:desc val=""/>
  <dgm:catLst>
    <dgm:cat type="hierarchy" pri="7000"/>
    <dgm:cat type="list" pri="23000"/>
    <dgm:cat type="relationship" pri="15000"/>
    <dgm:cat type="convert" pri="7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Lst>
      <dgm:cxnLst>
        <dgm:cxn modelId="4" srcId="0" destId="1" srcOrd="0" destOrd="0"/>
        <dgm:cxn modelId="5" srcId="1" destId="11" srcOrd="0" destOrd="0"/>
        <dgm:cxn modelId="6" srcId="1" destId="12" srcOrd="1" destOrd="0"/>
        <dgm:cxn modelId="7" srcId="0" destId="2" srcOrd="1" destOrd="0"/>
        <dgm:cxn modelId="8" srcId="2" destId="21" srcOrd="0" destOrd="0"/>
        <dgm:cxn modelId="9" srcId="2" destId="2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diagram">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forName="rootText" op="equ" val="65"/>
      <dgm:constr type="primFontSz" for="des" forName="childText" op="equ" val="65"/>
      <dgm:constr type="w" for="des" forName="rootComposite" refType="w"/>
      <dgm:constr type="h" for="des" forName="rootComposite" refType="w" fact="0.5"/>
      <dgm:constr type="w" for="des" forName="childText" refType="w" refFor="des" refForName="rootComposite" fact="0.8"/>
      <dgm:constr type="h" for="des" forName="childText" refType="h" refFor="des" refForName="rootComposite"/>
      <dgm:constr type="sibSp" refType="w" refFor="des" refForName="rootComposite" fact="0.25"/>
      <dgm:constr type="sibSp" for="des" forName="childShape" refType="h" refFor="des" refForName="childText" fact="0.25"/>
      <dgm:constr type="sp" for="des" forName="root" refType="h" refFor="des" refForName="childText" fact="0.25"/>
    </dgm:constrLst>
    <dgm:ruleLst/>
    <dgm:forEach name="Name3" axis="ch">
      <dgm:forEach name="Name4" axis="self" ptType="node" cnt="1">
        <dgm:layoutNode name="root">
          <dgm:choose name="Name5">
            <dgm:if name="Name6" func="var" arg="dir" op="equ" val="norm">
              <dgm:alg type="hierRoot">
                <dgm:param type="hierAlign" val="tL"/>
              </dgm:alg>
            </dgm:if>
            <dgm:else name="Name7">
              <dgm:alg type="hierRoot">
                <dgm:param type="hierAlign" val="tR"/>
              </dgm:alg>
            </dgm:else>
          </dgm:choose>
          <dgm:shape xmlns:r="http://schemas.openxmlformats.org/officeDocument/2006/relationships" r:blip="">
            <dgm:adjLst/>
          </dgm:shape>
          <dgm:presOf/>
          <dgm:constrLst>
            <dgm:constr type="alignOff" val="0.2"/>
          </dgm:constrLst>
          <dgm:ruleLst/>
          <dgm:layoutNode name="rootComposite">
            <dgm:alg type="composite"/>
            <dgm:shape xmlns:r="http://schemas.openxmlformats.org/officeDocument/2006/relationships" r:blip="">
              <dgm:adjLst/>
            </dgm:shape>
            <dgm:presOf axis="self" ptType="node" cnt="1"/>
            <dgm:choose name="Name8">
              <dgm:if name="Name9" func="var" arg="dir" op="equ" val="norm">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10">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styleLbl="node1">
              <dgm:alg type="tx"/>
              <dgm:shape xmlns:r="http://schemas.openxmlformats.org/officeDocument/2006/relationships" type="roundRect" r:blip="">
                <dgm:adjLst>
                  <dgm:adj idx="1" val="0.1"/>
                </dgm:adjLst>
              </dgm:shape>
              <dgm:presOf axis="self" ptType="node" cnt="1"/>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rootConnector" moveWith="rootText">
              <dgm:alg type="sp"/>
              <dgm:shape xmlns:r="http://schemas.openxmlformats.org/officeDocument/2006/relationships" type="roundRect" r:blip="" hideGeom="1">
                <dgm:adjLst>
                  <dgm:adj idx="1" val="0.1"/>
                </dgm:adjLst>
              </dgm:shape>
              <dgm:presOf axis="self" ptType="node" cnt="1"/>
              <dgm:constrLst/>
              <dgm:ruleLst/>
            </dgm:layoutNode>
          </dgm:layoutNode>
          <dgm:layoutNode name="childShape">
            <dgm:alg type="hierChild">
              <dgm:param type="chAlign" val="l"/>
              <dgm:param type="linDir" val="fromT"/>
            </dgm:alg>
            <dgm:shape xmlns:r="http://schemas.openxmlformats.org/officeDocument/2006/relationships" r:blip="">
              <dgm:adjLst/>
            </dgm:shape>
            <dgm:presOf/>
            <dgm:constrLst/>
            <dgm:ruleLst/>
            <dgm:forEach name="Name11" axis="ch">
              <dgm:forEach name="Name12" axis="self" ptType="parTrans" cnt="1">
                <dgm:layoutNode name="Name13">
                  <dgm:choose name="Name14">
                    <dgm:if name="Name15" func="var" arg="dir" op="equ" val="norm">
                      <dgm:alg type="conn">
                        <dgm:param type="dim" val="1D"/>
                        <dgm:param type="endSty" val="noArr"/>
                        <dgm:param type="connRout" val="bend"/>
                        <dgm:param type="srcNode" val="rootConnector"/>
                        <dgm:param type="begPts" val="bCtr"/>
                        <dgm:param type="endPts" val="midL"/>
                      </dgm:alg>
                    </dgm:if>
                    <dgm:else name="Name16">
                      <dgm:alg type="conn">
                        <dgm:param type="dim" val="1D"/>
                        <dgm:param type="endSty" val="noArr"/>
                        <dgm:param type="connRout" val="bend"/>
                        <dgm:param type="srcNode" val="rootConnector"/>
                        <dgm:param type="begPts" val="bCtr"/>
                        <dgm:param type="endPts" val="midR"/>
                      </dgm:alg>
                    </dgm:else>
                  </dgm:choose>
                  <dgm:shape xmlns:r="http://schemas.openxmlformats.org/officeDocument/2006/relationships" type="conn" r:blip="">
                    <dgm:adjLst/>
                  </dgm:shape>
                  <dgm:presOf axis="self"/>
                  <dgm:constrLst>
                    <dgm:constr type="begPad"/>
                    <dgm:constr type="endPad"/>
                  </dgm:constrLst>
                  <dgm:ruleLst/>
                </dgm:layoutNode>
              </dgm:forEach>
              <dgm:forEach name="Name17" axis="self" ptType="node">
                <dgm:layoutNode name="childText" styleLbl="bgAcc1">
                  <dgm:varLst>
                    <dgm:bulletEnabled val="1"/>
                  </dgm:varLst>
                  <dgm:alg type="tx"/>
                  <dgm:shape xmlns:r="http://schemas.openxmlformats.org/officeDocument/2006/relationships" type="roundRect" r:blip="">
                    <dgm:adjLst>
                      <dgm:adj idx="1" val="0.1"/>
                    </dgm:adjLst>
                  </dgm:shape>
                  <dgm:presOf axis="self desOrSelf" ptType="node node" st="1 1" cnt="1 0"/>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Motiv Office">
  <a:themeElements>
    <a:clrScheme name="MPO colors">
      <a:dk1>
        <a:srgbClr val="000000"/>
      </a:dk1>
      <a:lt1>
        <a:sysClr val="window" lastClr="FFFFFF"/>
      </a:lt1>
      <a:dk2>
        <a:srgbClr val="004B8D"/>
      </a:dk2>
      <a:lt2>
        <a:srgbClr val="B9E0F7"/>
      </a:lt2>
      <a:accent1>
        <a:srgbClr val="E31B23"/>
      </a:accent1>
      <a:accent2>
        <a:srgbClr val="004B8D"/>
      </a:accent2>
      <a:accent3>
        <a:srgbClr val="0096D6"/>
      </a:accent3>
      <a:accent4>
        <a:srgbClr val="B5121B"/>
      </a:accent4>
      <a:accent5>
        <a:srgbClr val="B9E0F7"/>
      </a:accent5>
      <a:accent6>
        <a:srgbClr val="13B5EA"/>
      </a:accent6>
      <a:hlink>
        <a:srgbClr val="004B8D"/>
      </a:hlink>
      <a:folHlink>
        <a:srgbClr val="B5121B"/>
      </a:folHlink>
    </a:clrScheme>
    <a:fontScheme name="MPO fonts">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295e6b08-c03f-4e1d-b56f-d1230bb11cb2">
      <Terms xmlns="http://schemas.microsoft.com/office/infopath/2007/PartnerControls"/>
    </lcf76f155ced4ddcb4097134ff3c332f>
    <TaxCatchAll xmlns="55c52eff-4bf9-40ab-8aed-a493b71de8c7"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FD6AFFD6CE014942BF86BBEEBCBDDF03" ma:contentTypeVersion="17" ma:contentTypeDescription="Vytvoří nový dokument" ma:contentTypeScope="" ma:versionID="b043db1578e0ac307be6aa38dde311d1">
  <xsd:schema xmlns:xsd="http://www.w3.org/2001/XMLSchema" xmlns:xs="http://www.w3.org/2001/XMLSchema" xmlns:p="http://schemas.microsoft.com/office/2006/metadata/properties" xmlns:ns2="295e6b08-c03f-4e1d-b56f-d1230bb11cb2" xmlns:ns3="55c52eff-4bf9-40ab-8aed-a493b71de8c7" targetNamespace="http://schemas.microsoft.com/office/2006/metadata/properties" ma:root="true" ma:fieldsID="b28f374196f87e9c8c069b8daf5bef16" ns2:_="" ns3:_="">
    <xsd:import namespace="295e6b08-c03f-4e1d-b56f-d1230bb11cb2"/>
    <xsd:import namespace="55c52eff-4bf9-40ab-8aed-a493b71de8c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5e6b08-c03f-4e1d-b56f-d1230bb11c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Značky obrázků" ma:readOnly="false" ma:fieldId="{5cf76f15-5ced-4ddc-b409-7134ff3c332f}" ma:taxonomyMulti="true" ma:sspId="4dd7ddbe-1f86-4eaf-800e-08e792b06b2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5c52eff-4bf9-40ab-8aed-a493b71de8c7"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element name="TaxCatchAll" ma:index="22" nillable="true" ma:displayName="Taxonomy Catch All Column" ma:hidden="true" ma:list="{d80773f3-97fe-4cd6-9308-c8a0b94eb0fa}" ma:internalName="TaxCatchAll" ma:showField="CatchAllData" ma:web="55c52eff-4bf9-40ab-8aed-a493b71de8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76BF0D5-EC75-4205-A82A-0A6D8638EA7E}">
  <ds:schemaRefs>
    <ds:schemaRef ds:uri="http://schemas.microsoft.com/office/2006/metadata/properties"/>
    <ds:schemaRef ds:uri="http://schemas.microsoft.com/office/infopath/2007/PartnerControls"/>
    <ds:schemaRef ds:uri="295e6b08-c03f-4e1d-b56f-d1230bb11cb2"/>
    <ds:schemaRef ds:uri="55c52eff-4bf9-40ab-8aed-a493b71de8c7"/>
  </ds:schemaRefs>
</ds:datastoreItem>
</file>

<file path=customXml/itemProps2.xml><?xml version="1.0" encoding="utf-8"?>
<ds:datastoreItem xmlns:ds="http://schemas.openxmlformats.org/officeDocument/2006/customXml" ds:itemID="{BA1A2289-85D9-4A80-9F8E-21A3983BBD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5e6b08-c03f-4e1d-b56f-d1230bb11cb2"/>
    <ds:schemaRef ds:uri="55c52eff-4bf9-40ab-8aed-a493b71de8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7C503E0-C560-4132-B1A5-2823019CD349}">
  <ds:schemaRefs>
    <ds:schemaRef ds:uri="http://schemas.openxmlformats.org/officeDocument/2006/bibliography"/>
  </ds:schemaRefs>
</ds:datastoreItem>
</file>

<file path=customXml/itemProps4.xml><?xml version="1.0" encoding="utf-8"?>
<ds:datastoreItem xmlns:ds="http://schemas.openxmlformats.org/officeDocument/2006/customXml" ds:itemID="{F912CE57-0A6C-40F9-A1D8-307DCE49366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80</Pages>
  <Words>32504</Words>
  <Characters>191777</Characters>
  <Application>Microsoft Office Word</Application>
  <DocSecurity>0</DocSecurity>
  <Lines>1598</Lines>
  <Paragraphs>447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223834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Schaffelhoferová Lucie</dc:creator>
  <cp:keywords/>
  <dc:description/>
  <cp:lastModifiedBy>Všetečka Daniel</cp:lastModifiedBy>
  <cp:revision>4</cp:revision>
  <cp:lastPrinted>2024-05-16T13:41:00Z</cp:lastPrinted>
  <dcterms:created xsi:type="dcterms:W3CDTF">2024-05-22T12:44:00Z</dcterms:created>
  <dcterms:modified xsi:type="dcterms:W3CDTF">2024-05-23T07:48:00Z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0x010100FD6AFFD6CE014942BF86BBEEBCBDDF03</vt:lpwstr>
  </property>
  <property fmtid="{D5CDD505-2E9C-101B-9397-08002B2CF9AE}" pid="3" name="MediaServiceImageTags">
    <vt:lpwstr/>
  </property>
  <property fmtid="{D5CDD505-2E9C-101B-9397-08002B2CF9AE}" pid="4" name="MSIP_Label_1ba92a76-a6c4-4984-b898-a49fe77c5243_Enabled">
    <vt:lpwstr>true</vt:lpwstr>
  </property>
  <property fmtid="{D5CDD505-2E9C-101B-9397-08002B2CF9AE}" pid="5" name="MSIP_Label_1ba92a76-a6c4-4984-b898-a49fe77c5243_SetDate">
    <vt:lpwstr>2024-04-17T10:23:07Z</vt:lpwstr>
  </property>
  <property fmtid="{D5CDD505-2E9C-101B-9397-08002B2CF9AE}" pid="6" name="MSIP_Label_1ba92a76-a6c4-4984-b898-a49fe77c5243_Method">
    <vt:lpwstr>Privileged</vt:lpwstr>
  </property>
  <property fmtid="{D5CDD505-2E9C-101B-9397-08002B2CF9AE}" pid="7" name="MSIP_Label_1ba92a76-a6c4-4984-b898-a49fe77c5243_Name">
    <vt:lpwstr>Veřejné - s popiskem</vt:lpwstr>
  </property>
  <property fmtid="{D5CDD505-2E9C-101B-9397-08002B2CF9AE}" pid="8" name="MSIP_Label_1ba92a76-a6c4-4984-b898-a49fe77c5243_SiteId">
    <vt:lpwstr>1f9775f0-c6d0-40f3-b27c-91cb5bbd294a</vt:lpwstr>
  </property>
  <property fmtid="{D5CDD505-2E9C-101B-9397-08002B2CF9AE}" pid="9" name="MSIP_Label_1ba92a76-a6c4-4984-b898-a49fe77c5243_ActionId">
    <vt:lpwstr>dc3999f6-8dc1-4c5b-8994-290d71763142</vt:lpwstr>
  </property>
  <property fmtid="{D5CDD505-2E9C-101B-9397-08002B2CF9AE}" pid="10" name="MSIP_Label_1ba92a76-a6c4-4984-b898-a49fe77c5243_ContentBits">
    <vt:lpwstr>0</vt:lpwstr>
  </property>
</Properties>
</file>